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EEE915" w14:textId="4A62DB15" w:rsidR="00685BEB" w:rsidRPr="00C90A32" w:rsidRDefault="00C90A32" w:rsidP="00B0334F">
      <w:pPr>
        <w:spacing w:after="0" w:line="360" w:lineRule="auto"/>
        <w:ind w:left="1134" w:right="1134"/>
        <w:jc w:val="center"/>
        <w:rPr>
          <w:rFonts w:ascii="Times New Roman" w:hAnsi="Times New Roman" w:cs="Times New Roman"/>
          <w:b/>
          <w:bCs/>
          <w:sz w:val="28"/>
          <w:szCs w:val="28"/>
          <w:lang w:val="uk-UA"/>
        </w:rPr>
      </w:pPr>
      <w:r w:rsidRPr="00C90A32">
        <w:rPr>
          <w:rFonts w:ascii="Times New Roman" w:hAnsi="Times New Roman" w:cs="Times New Roman"/>
          <w:b/>
          <w:bCs/>
          <w:sz w:val="28"/>
          <w:szCs w:val="28"/>
          <w:lang w:val="uk-UA"/>
        </w:rPr>
        <w:t>НЕВИЗНАЧЕНІСТЬ ПІДХОДІВ ПОДАТКОВИХ ІНСТИТУЦІЙ, ЯК ОДИН ІЗ РИЗИКІВ</w:t>
      </w:r>
      <w:r w:rsidR="00685BEB" w:rsidRPr="00C90A32">
        <w:rPr>
          <w:rFonts w:ascii="Times New Roman" w:hAnsi="Times New Roman" w:cs="Times New Roman"/>
          <w:b/>
          <w:bCs/>
          <w:sz w:val="28"/>
          <w:szCs w:val="28"/>
          <w:lang w:val="uk-UA"/>
        </w:rPr>
        <w:t xml:space="preserve"> </w:t>
      </w:r>
      <w:r w:rsidRPr="00C90A32">
        <w:rPr>
          <w:rFonts w:ascii="Times New Roman" w:hAnsi="Times New Roman" w:cs="Times New Roman"/>
          <w:b/>
          <w:bCs/>
          <w:sz w:val="28"/>
          <w:szCs w:val="28"/>
          <w:lang w:val="uk-UA"/>
        </w:rPr>
        <w:t>ВЕДЕННЯ ПІДПРИЄМНИЦЬКОЇ ДІЯЛЬНСОТІ</w:t>
      </w:r>
    </w:p>
    <w:p w14:paraId="69829569" w14:textId="77777777" w:rsidR="00685BEB" w:rsidRPr="00C90A32" w:rsidRDefault="00685BEB" w:rsidP="00B0334F">
      <w:pPr>
        <w:spacing w:line="360" w:lineRule="auto"/>
        <w:ind w:left="720"/>
        <w:jc w:val="center"/>
        <w:rPr>
          <w:rFonts w:ascii="Times New Roman" w:hAnsi="Times New Roman" w:cs="Times New Roman"/>
          <w:b/>
          <w:bCs/>
          <w:sz w:val="28"/>
          <w:szCs w:val="28"/>
          <w:lang w:val="uk-UA"/>
        </w:rPr>
      </w:pPr>
    </w:p>
    <w:p w14:paraId="2DC7845E" w14:textId="77777777" w:rsidR="00685BEB" w:rsidRPr="00C90A32" w:rsidRDefault="00685BEB" w:rsidP="00B0334F">
      <w:pPr>
        <w:spacing w:line="360" w:lineRule="auto"/>
        <w:jc w:val="right"/>
        <w:rPr>
          <w:rFonts w:ascii="Times New Roman" w:hAnsi="Times New Roman" w:cs="Times New Roman"/>
          <w:b/>
          <w:bCs/>
          <w:sz w:val="28"/>
          <w:szCs w:val="28"/>
          <w:lang w:val="uk-UA"/>
        </w:rPr>
      </w:pPr>
      <w:proofErr w:type="spellStart"/>
      <w:r w:rsidRPr="00C90A32">
        <w:rPr>
          <w:rFonts w:ascii="Times New Roman" w:hAnsi="Times New Roman" w:cs="Times New Roman"/>
          <w:b/>
          <w:bCs/>
          <w:sz w:val="28"/>
          <w:szCs w:val="28"/>
          <w:lang w:val="uk-UA"/>
        </w:rPr>
        <w:t>Жижко</w:t>
      </w:r>
      <w:proofErr w:type="spellEnd"/>
      <w:r w:rsidRPr="00C90A32">
        <w:rPr>
          <w:rFonts w:ascii="Times New Roman" w:hAnsi="Times New Roman" w:cs="Times New Roman"/>
          <w:b/>
          <w:bCs/>
          <w:sz w:val="28"/>
          <w:szCs w:val="28"/>
          <w:lang w:val="uk-UA"/>
        </w:rPr>
        <w:t xml:space="preserve"> Костянтин Вікторович</w:t>
      </w:r>
    </w:p>
    <w:p w14:paraId="5A2DCBEF" w14:textId="77777777" w:rsidR="00685BEB" w:rsidRPr="00C90A32" w:rsidRDefault="00685BEB" w:rsidP="00B0334F">
      <w:pPr>
        <w:spacing w:line="360" w:lineRule="auto"/>
        <w:jc w:val="right"/>
        <w:rPr>
          <w:rFonts w:ascii="Times New Roman" w:hAnsi="Times New Roman" w:cs="Times New Roman"/>
          <w:sz w:val="28"/>
          <w:szCs w:val="28"/>
          <w:lang w:val="uk-UA"/>
        </w:rPr>
      </w:pPr>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канд</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екон</w:t>
      </w:r>
      <w:proofErr w:type="spellEnd"/>
      <w:r w:rsidRPr="00C90A32">
        <w:rPr>
          <w:rFonts w:ascii="Times New Roman" w:hAnsi="Times New Roman" w:cs="Times New Roman"/>
          <w:sz w:val="28"/>
          <w:szCs w:val="28"/>
          <w:lang w:val="uk-UA"/>
        </w:rPr>
        <w:t>. наук, докторант, Український державний університет науки і технологій.</w:t>
      </w:r>
    </w:p>
    <w:p w14:paraId="29F57C19" w14:textId="77777777" w:rsidR="00685BEB" w:rsidRPr="00C90A32" w:rsidRDefault="00685BEB" w:rsidP="00B0334F">
      <w:pPr>
        <w:spacing w:line="360" w:lineRule="auto"/>
        <w:jc w:val="right"/>
        <w:rPr>
          <w:rFonts w:ascii="Times New Roman" w:hAnsi="Times New Roman" w:cs="Times New Roman"/>
          <w:sz w:val="28"/>
          <w:szCs w:val="28"/>
          <w:lang w:val="uk-UA"/>
        </w:rPr>
      </w:pPr>
      <w:r w:rsidRPr="00C90A32">
        <w:rPr>
          <w:rFonts w:ascii="Times New Roman" w:hAnsi="Times New Roman" w:cs="Times New Roman"/>
          <w:sz w:val="28"/>
          <w:szCs w:val="28"/>
          <w:lang w:val="uk-UA"/>
        </w:rPr>
        <w:t>ORCID ID: 0000-0001-5103-5738</w:t>
      </w:r>
    </w:p>
    <w:p w14:paraId="15523E45" w14:textId="77777777" w:rsidR="0027587D" w:rsidRPr="00C90A32" w:rsidRDefault="0027587D" w:rsidP="00B0334F">
      <w:pPr>
        <w:spacing w:line="360" w:lineRule="auto"/>
        <w:jc w:val="both"/>
        <w:rPr>
          <w:rFonts w:ascii="Times New Roman" w:hAnsi="Times New Roman" w:cs="Times New Roman"/>
          <w:sz w:val="28"/>
          <w:szCs w:val="28"/>
          <w:lang w:val="uk-UA"/>
        </w:rPr>
      </w:pPr>
    </w:p>
    <w:p w14:paraId="26E7E7CA" w14:textId="77777777" w:rsidR="003F1646" w:rsidRPr="00C90A32" w:rsidRDefault="0027587D" w:rsidP="00B0334F">
      <w:pPr>
        <w:pStyle w:val="ad"/>
        <w:spacing w:line="360" w:lineRule="auto"/>
        <w:jc w:val="both"/>
        <w:rPr>
          <w:rFonts w:ascii="Times New Roman" w:hAnsi="Times New Roman" w:cs="Times New Roman"/>
          <w:sz w:val="28"/>
          <w:szCs w:val="28"/>
          <w:lang w:val="uk-UA"/>
        </w:rPr>
      </w:pPr>
      <w:r w:rsidRPr="00C90A32">
        <w:rPr>
          <w:rFonts w:ascii="Times New Roman" w:hAnsi="Times New Roman" w:cs="Times New Roman"/>
          <w:b/>
          <w:bCs/>
          <w:sz w:val="28"/>
          <w:szCs w:val="28"/>
          <w:lang w:val="uk-UA"/>
        </w:rPr>
        <w:t>Анотація.</w:t>
      </w:r>
      <w:r w:rsidRPr="00C90A32">
        <w:rPr>
          <w:rFonts w:ascii="Times New Roman" w:hAnsi="Times New Roman" w:cs="Times New Roman"/>
          <w:sz w:val="28"/>
          <w:szCs w:val="28"/>
          <w:lang w:val="uk-UA"/>
        </w:rPr>
        <w:t xml:space="preserve"> </w:t>
      </w:r>
      <w:r w:rsidR="003F1646" w:rsidRPr="00C90A32">
        <w:rPr>
          <w:rFonts w:ascii="Times New Roman" w:hAnsi="Times New Roman" w:cs="Times New Roman"/>
          <w:sz w:val="28"/>
          <w:szCs w:val="28"/>
          <w:lang w:val="uk-UA"/>
        </w:rPr>
        <w:t>Автором досліджено неоднозначність у застосуванні податку на додану вартість (ПДВ) до операцій із програмним забезпеченням (ПЗ), що постачається нерезидентам в умовах воєнного стану в Україні. На основі аналізу положень Податкового кодексу України та суперечливих індивідуальних податкових консультацій (ІПК) виявлено подвійне трактування: програмне забезпечення може кваліфікуватися як послуга (звільнена від ПДВ) або як товар (обкладається ПДВ за ставкою 20%).</w:t>
      </w:r>
    </w:p>
    <w:p w14:paraId="780DA000" w14:textId="76552FB1" w:rsidR="003F1646" w:rsidRPr="00C90A32" w:rsidRDefault="00C90A32" w:rsidP="00B0334F">
      <w:pPr>
        <w:pStyle w:val="ad"/>
        <w:spacing w:line="360" w:lineRule="auto"/>
        <w:jc w:val="both"/>
        <w:rPr>
          <w:rFonts w:ascii="Times New Roman" w:hAnsi="Times New Roman" w:cs="Times New Roman"/>
          <w:sz w:val="28"/>
          <w:szCs w:val="28"/>
          <w:lang w:val="uk-UA"/>
        </w:rPr>
      </w:pPr>
      <w:r w:rsidRPr="00C90A32">
        <w:rPr>
          <w:rFonts w:ascii="Times New Roman" w:hAnsi="Times New Roman" w:cs="Times New Roman"/>
          <w:sz w:val="28"/>
          <w:szCs w:val="28"/>
          <w:lang w:val="uk-UA"/>
        </w:rPr>
        <w:t>Н</w:t>
      </w:r>
      <w:r w:rsidR="003F1646" w:rsidRPr="00C90A32">
        <w:rPr>
          <w:rFonts w:ascii="Times New Roman" w:hAnsi="Times New Roman" w:cs="Times New Roman"/>
          <w:sz w:val="28"/>
          <w:szCs w:val="28"/>
          <w:lang w:val="uk-UA"/>
        </w:rPr>
        <w:t xml:space="preserve">евизначеність у податковому законодавстві створює значні правові й фінансові ризики для </w:t>
      </w:r>
      <w:r w:rsidRPr="00C90A32">
        <w:rPr>
          <w:rFonts w:ascii="Times New Roman" w:hAnsi="Times New Roman" w:cs="Times New Roman"/>
          <w:sz w:val="28"/>
          <w:szCs w:val="28"/>
          <w:lang w:val="uk-UA"/>
        </w:rPr>
        <w:t>підприємництва</w:t>
      </w:r>
      <w:r w:rsidR="003F1646" w:rsidRPr="00C90A32">
        <w:rPr>
          <w:rFonts w:ascii="Times New Roman" w:hAnsi="Times New Roman" w:cs="Times New Roman"/>
          <w:sz w:val="28"/>
          <w:szCs w:val="28"/>
          <w:lang w:val="uk-UA"/>
        </w:rPr>
        <w:t xml:space="preserve">, знижує інвестиційну привабливість </w:t>
      </w:r>
      <w:r w:rsidRPr="00C90A32">
        <w:rPr>
          <w:rFonts w:ascii="Times New Roman" w:hAnsi="Times New Roman" w:cs="Times New Roman"/>
          <w:sz w:val="28"/>
          <w:szCs w:val="28"/>
          <w:lang w:val="uk-UA"/>
        </w:rPr>
        <w:t>у</w:t>
      </w:r>
      <w:r w:rsidR="003F1646" w:rsidRPr="00C90A32">
        <w:rPr>
          <w:rFonts w:ascii="Times New Roman" w:hAnsi="Times New Roman" w:cs="Times New Roman"/>
          <w:sz w:val="28"/>
          <w:szCs w:val="28"/>
          <w:lang w:val="uk-UA"/>
        </w:rPr>
        <w:t>країн</w:t>
      </w:r>
      <w:r w:rsidRPr="00C90A32">
        <w:rPr>
          <w:rFonts w:ascii="Times New Roman" w:hAnsi="Times New Roman" w:cs="Times New Roman"/>
          <w:sz w:val="28"/>
          <w:szCs w:val="28"/>
          <w:lang w:val="uk-UA"/>
        </w:rPr>
        <w:t>ських підприємств</w:t>
      </w:r>
      <w:r w:rsidR="003F1646" w:rsidRPr="00C90A32">
        <w:rPr>
          <w:rFonts w:ascii="Times New Roman" w:hAnsi="Times New Roman" w:cs="Times New Roman"/>
          <w:sz w:val="28"/>
          <w:szCs w:val="28"/>
          <w:lang w:val="uk-UA"/>
        </w:rPr>
        <w:t xml:space="preserve"> та послаблює конкурентоспроможність </w:t>
      </w:r>
      <w:r w:rsidR="001631D0">
        <w:rPr>
          <w:rFonts w:ascii="Times New Roman" w:hAnsi="Times New Roman" w:cs="Times New Roman"/>
          <w:sz w:val="28"/>
          <w:szCs w:val="28"/>
          <w:lang w:val="uk-UA"/>
        </w:rPr>
        <w:t>України в цілому на Світовій арені</w:t>
      </w:r>
      <w:r w:rsidR="003F1646" w:rsidRPr="00C90A32">
        <w:rPr>
          <w:rFonts w:ascii="Times New Roman" w:hAnsi="Times New Roman" w:cs="Times New Roman"/>
          <w:sz w:val="28"/>
          <w:szCs w:val="28"/>
          <w:lang w:val="uk-UA"/>
        </w:rPr>
        <w:t>.</w:t>
      </w:r>
    </w:p>
    <w:p w14:paraId="067E0AA8" w14:textId="0E278213" w:rsidR="00036F2A" w:rsidRPr="00C90A32" w:rsidRDefault="00036F2A" w:rsidP="00B0334F">
      <w:pPr>
        <w:spacing w:line="360" w:lineRule="auto"/>
        <w:ind w:left="360"/>
        <w:jc w:val="both"/>
        <w:rPr>
          <w:lang w:val="uk-UA"/>
        </w:rPr>
      </w:pPr>
    </w:p>
    <w:p w14:paraId="5957F031" w14:textId="15D101AA" w:rsidR="003F1646" w:rsidRPr="00C90A32" w:rsidRDefault="003F1646" w:rsidP="00B0334F">
      <w:pPr>
        <w:spacing w:line="360" w:lineRule="auto"/>
        <w:jc w:val="both"/>
        <w:rPr>
          <w:rFonts w:ascii="Times New Roman" w:hAnsi="Times New Roman" w:cs="Times New Roman"/>
          <w:sz w:val="28"/>
          <w:szCs w:val="28"/>
          <w:lang w:val="uk-UA"/>
        </w:rPr>
      </w:pPr>
      <w:r w:rsidRPr="00C90A32">
        <w:rPr>
          <w:rFonts w:ascii="Times New Roman" w:hAnsi="Times New Roman" w:cs="Times New Roman"/>
          <w:b/>
          <w:bCs/>
          <w:sz w:val="28"/>
          <w:szCs w:val="28"/>
          <w:lang w:val="uk-UA"/>
        </w:rPr>
        <w:t>Ключові слова:</w:t>
      </w:r>
      <w:r w:rsidRPr="00C90A32">
        <w:rPr>
          <w:lang w:val="uk-UA"/>
        </w:rPr>
        <w:t xml:space="preserve"> </w:t>
      </w:r>
      <w:r w:rsidRPr="00C90A32">
        <w:rPr>
          <w:rFonts w:ascii="Times New Roman" w:hAnsi="Times New Roman" w:cs="Times New Roman"/>
          <w:sz w:val="28"/>
          <w:szCs w:val="28"/>
          <w:lang w:val="uk-UA"/>
        </w:rPr>
        <w:t>ПДВ, програмне забезпечення, операції з нерезидентами, права інтелектуальної власності, індивідуальні податкові консультації, стратегічно важливі підприємства, економіка воєнного стану.</w:t>
      </w:r>
    </w:p>
    <w:p w14:paraId="03BF9805" w14:textId="2AAED71E" w:rsidR="001631D0" w:rsidRDefault="001631D0" w:rsidP="00B0334F">
      <w:pPr>
        <w:spacing w:line="360" w:lineRule="auto"/>
        <w:rPr>
          <w:rFonts w:ascii="Times New Roman" w:hAnsi="Times New Roman" w:cs="Times New Roman"/>
          <w:b/>
          <w:bCs/>
          <w:sz w:val="28"/>
          <w:szCs w:val="28"/>
          <w:lang w:val="uk-UA"/>
        </w:rPr>
      </w:pPr>
    </w:p>
    <w:p w14:paraId="44BFE8A9" w14:textId="061D5EBB" w:rsidR="003F1646" w:rsidRPr="00C90A32" w:rsidRDefault="001631D0" w:rsidP="00B0334F">
      <w:pPr>
        <w:spacing w:line="360" w:lineRule="auto"/>
        <w:ind w:left="360"/>
        <w:jc w:val="center"/>
        <w:rPr>
          <w:rFonts w:ascii="Times New Roman" w:hAnsi="Times New Roman" w:cs="Times New Roman"/>
          <w:b/>
          <w:bCs/>
          <w:sz w:val="28"/>
          <w:szCs w:val="28"/>
          <w:lang w:val="uk-UA"/>
        </w:rPr>
      </w:pPr>
      <w:r w:rsidRPr="001631D0">
        <w:rPr>
          <w:rFonts w:ascii="Times New Roman" w:hAnsi="Times New Roman" w:cs="Times New Roman"/>
          <w:b/>
          <w:bCs/>
          <w:sz w:val="28"/>
          <w:szCs w:val="28"/>
          <w:lang w:val="uk-UA"/>
        </w:rPr>
        <w:t>UNCERTAINTY OF TAX AUTHORITIES' APPROACHES AS ONE OF THE RISKS OF DOING BUSINESS</w:t>
      </w:r>
    </w:p>
    <w:p w14:paraId="109ABE95" w14:textId="77777777" w:rsidR="003F1646" w:rsidRPr="00C90A32" w:rsidRDefault="003F1646" w:rsidP="00B0334F">
      <w:pPr>
        <w:spacing w:line="360" w:lineRule="auto"/>
        <w:ind w:left="360"/>
        <w:jc w:val="center"/>
        <w:rPr>
          <w:rFonts w:ascii="Times New Roman" w:hAnsi="Times New Roman" w:cs="Times New Roman"/>
          <w:b/>
          <w:bCs/>
          <w:sz w:val="28"/>
          <w:szCs w:val="28"/>
          <w:lang w:val="uk-UA"/>
        </w:rPr>
      </w:pPr>
    </w:p>
    <w:p w14:paraId="2151D978" w14:textId="77777777" w:rsidR="003F1646" w:rsidRPr="00C90A32" w:rsidRDefault="003F1646" w:rsidP="00B0334F">
      <w:pPr>
        <w:spacing w:line="360" w:lineRule="auto"/>
        <w:jc w:val="right"/>
        <w:rPr>
          <w:rFonts w:ascii="Times New Roman" w:hAnsi="Times New Roman" w:cs="Times New Roman"/>
          <w:sz w:val="28"/>
          <w:szCs w:val="28"/>
          <w:lang w:val="uk-UA"/>
        </w:rPr>
      </w:pPr>
      <w:proofErr w:type="spellStart"/>
      <w:r w:rsidRPr="00C90A32">
        <w:rPr>
          <w:rFonts w:ascii="Times New Roman" w:hAnsi="Times New Roman" w:cs="Times New Roman"/>
          <w:b/>
          <w:bCs/>
          <w:sz w:val="28"/>
          <w:szCs w:val="28"/>
          <w:lang w:val="uk-UA"/>
        </w:rPr>
        <w:t>Zhyzhko</w:t>
      </w:r>
      <w:proofErr w:type="spellEnd"/>
      <w:r w:rsidRPr="00C90A32">
        <w:rPr>
          <w:rFonts w:ascii="Times New Roman" w:hAnsi="Times New Roman" w:cs="Times New Roman"/>
          <w:b/>
          <w:bCs/>
          <w:sz w:val="28"/>
          <w:szCs w:val="28"/>
          <w:lang w:val="uk-UA"/>
        </w:rPr>
        <w:t xml:space="preserve"> </w:t>
      </w:r>
      <w:proofErr w:type="spellStart"/>
      <w:r w:rsidRPr="00C90A32">
        <w:rPr>
          <w:rFonts w:ascii="Times New Roman" w:hAnsi="Times New Roman" w:cs="Times New Roman"/>
          <w:b/>
          <w:bCs/>
          <w:sz w:val="28"/>
          <w:szCs w:val="28"/>
          <w:lang w:val="uk-UA"/>
        </w:rPr>
        <w:t>Kostiantyn</w:t>
      </w:r>
      <w:proofErr w:type="spellEnd"/>
      <w:r w:rsidRPr="00C90A32">
        <w:rPr>
          <w:rFonts w:ascii="Times New Roman" w:hAnsi="Times New Roman" w:cs="Times New Roman"/>
          <w:b/>
          <w:bCs/>
          <w:sz w:val="28"/>
          <w:szCs w:val="28"/>
          <w:lang w:val="uk-UA"/>
        </w:rPr>
        <w:t xml:space="preserve"> </w:t>
      </w:r>
      <w:r w:rsidRPr="00C90A32">
        <w:rPr>
          <w:rFonts w:ascii="Times New Roman" w:hAnsi="Times New Roman" w:cs="Times New Roman"/>
          <w:b/>
          <w:bCs/>
          <w:sz w:val="28"/>
          <w:szCs w:val="28"/>
          <w:lang w:val="uk-UA"/>
        </w:rPr>
        <w:br/>
      </w:r>
      <w:proofErr w:type="spellStart"/>
      <w:r w:rsidRPr="00C90A32">
        <w:rPr>
          <w:rFonts w:ascii="Times New Roman" w:hAnsi="Times New Roman" w:cs="Times New Roman"/>
          <w:sz w:val="28"/>
          <w:szCs w:val="28"/>
          <w:lang w:val="uk-UA"/>
        </w:rPr>
        <w:t>PhD</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in</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Economics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Doctoral</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Candidate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Ukrainian</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State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University</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of</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Science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and</w:t>
      </w:r>
      <w:proofErr w:type="spellEnd"/>
      <w:r w:rsidRPr="00C90A32">
        <w:rPr>
          <w:rFonts w:ascii="Times New Roman" w:hAnsi="Times New Roman" w:cs="Times New Roman"/>
          <w:sz w:val="28"/>
          <w:szCs w:val="28"/>
          <w:lang w:val="uk-UA"/>
        </w:rPr>
        <w:t xml:space="preserve"> Technologies</w:t>
      </w:r>
      <w:r w:rsidRPr="00C90A32">
        <w:rPr>
          <w:rFonts w:ascii="Times New Roman" w:hAnsi="Times New Roman" w:cs="Times New Roman"/>
          <w:sz w:val="28"/>
          <w:szCs w:val="28"/>
          <w:lang w:val="uk-UA"/>
        </w:rPr>
        <w:br/>
        <w:t>ORCID ID: 0000-0001-5103-5738</w:t>
      </w:r>
    </w:p>
    <w:p w14:paraId="7660CFC4" w14:textId="77777777" w:rsidR="00F64D46" w:rsidRPr="00C90A32" w:rsidRDefault="00F64D46" w:rsidP="00B0334F">
      <w:pPr>
        <w:spacing w:line="360" w:lineRule="auto"/>
        <w:jc w:val="both"/>
        <w:rPr>
          <w:lang w:val="uk-UA"/>
        </w:rPr>
      </w:pPr>
    </w:p>
    <w:p w14:paraId="1D70C88D" w14:textId="77777777" w:rsidR="00F64D46" w:rsidRPr="00C90A32" w:rsidRDefault="00F64D46" w:rsidP="00B0334F">
      <w:pPr>
        <w:spacing w:line="360" w:lineRule="auto"/>
        <w:ind w:left="360"/>
        <w:jc w:val="both"/>
        <w:rPr>
          <w:lang w:val="uk-UA"/>
        </w:rPr>
      </w:pPr>
    </w:p>
    <w:p w14:paraId="1C3BD5D3" w14:textId="77777777" w:rsidR="00F64D46" w:rsidRPr="00C90A32" w:rsidRDefault="00F64D46" w:rsidP="00B0334F">
      <w:pPr>
        <w:pStyle w:val="ad"/>
        <w:spacing w:line="360" w:lineRule="auto"/>
        <w:jc w:val="both"/>
        <w:rPr>
          <w:rFonts w:ascii="Times New Roman" w:hAnsi="Times New Roman" w:cs="Times New Roman"/>
          <w:sz w:val="28"/>
          <w:szCs w:val="28"/>
          <w:lang w:val="uk-UA"/>
        </w:rPr>
      </w:pPr>
      <w:proofErr w:type="spellStart"/>
      <w:r w:rsidRPr="00C90A32">
        <w:rPr>
          <w:rFonts w:ascii="Times New Roman" w:hAnsi="Times New Roman" w:cs="Times New Roman"/>
          <w:b/>
          <w:bCs/>
          <w:sz w:val="28"/>
          <w:szCs w:val="28"/>
          <w:lang w:val="uk-UA"/>
        </w:rPr>
        <w:t>Abstract</w:t>
      </w:r>
      <w:proofErr w:type="spellEnd"/>
      <w:r w:rsidRPr="00C90A32">
        <w:rPr>
          <w:rFonts w:ascii="Times New Roman" w:hAnsi="Times New Roman" w:cs="Times New Roman"/>
          <w:b/>
          <w:bCs/>
          <w:sz w:val="28"/>
          <w:szCs w:val="28"/>
          <w:lang w:val="uk-UA"/>
        </w:rPr>
        <w:t>.</w:t>
      </w:r>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The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study</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examines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the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ambiguity</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in</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applying</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value-added</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tax</w:t>
      </w:r>
      <w:proofErr w:type="spellEnd"/>
      <w:r w:rsidRPr="00C90A32">
        <w:rPr>
          <w:rFonts w:ascii="Times New Roman" w:hAnsi="Times New Roman" w:cs="Times New Roman"/>
          <w:sz w:val="28"/>
          <w:szCs w:val="28"/>
          <w:lang w:val="uk-UA"/>
        </w:rPr>
        <w:t xml:space="preserve"> (VAT) </w:t>
      </w:r>
      <w:proofErr w:type="spellStart"/>
      <w:r w:rsidRPr="00C90A32">
        <w:rPr>
          <w:rFonts w:ascii="Times New Roman" w:hAnsi="Times New Roman" w:cs="Times New Roman"/>
          <w:sz w:val="28"/>
          <w:szCs w:val="28"/>
          <w:lang w:val="uk-UA"/>
        </w:rPr>
        <w:t>to</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software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transactions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supplied</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to</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non-residents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under</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martial</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law</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in</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Ukraine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Based</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on</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the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analysis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of</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the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provisions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of</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the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Tax</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Code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of</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Ukraine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and</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conflicting</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individual</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tax</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consultations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ITCs</w:t>
      </w:r>
      <w:proofErr w:type="spellEnd"/>
      <w:r w:rsidRPr="00C90A32">
        <w:rPr>
          <w:rFonts w:ascii="Times New Roman" w:hAnsi="Times New Roman" w:cs="Times New Roman"/>
          <w:sz w:val="28"/>
          <w:szCs w:val="28"/>
          <w:lang w:val="uk-UA"/>
        </w:rPr>
        <w:t xml:space="preserve">), a </w:t>
      </w:r>
      <w:proofErr w:type="spellStart"/>
      <w:r w:rsidRPr="00C90A32">
        <w:rPr>
          <w:rFonts w:ascii="Times New Roman" w:hAnsi="Times New Roman" w:cs="Times New Roman"/>
          <w:sz w:val="28"/>
          <w:szCs w:val="28"/>
          <w:lang w:val="uk-UA"/>
        </w:rPr>
        <w:t>dual</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interpretation</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has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been</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identified</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software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may</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be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classified</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either</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as</w:t>
      </w:r>
      <w:proofErr w:type="spellEnd"/>
      <w:r w:rsidRPr="00C90A32">
        <w:rPr>
          <w:rFonts w:ascii="Times New Roman" w:hAnsi="Times New Roman" w:cs="Times New Roman"/>
          <w:sz w:val="28"/>
          <w:szCs w:val="28"/>
          <w:lang w:val="uk-UA"/>
        </w:rPr>
        <w:t xml:space="preserve"> a </w:t>
      </w:r>
      <w:proofErr w:type="spellStart"/>
      <w:r w:rsidRPr="00C90A32">
        <w:rPr>
          <w:rFonts w:ascii="Times New Roman" w:hAnsi="Times New Roman" w:cs="Times New Roman"/>
          <w:sz w:val="28"/>
          <w:szCs w:val="28"/>
          <w:lang w:val="uk-UA"/>
        </w:rPr>
        <w:t>service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exempt</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from</w:t>
      </w:r>
      <w:proofErr w:type="spellEnd"/>
      <w:r w:rsidRPr="00C90A32">
        <w:rPr>
          <w:rFonts w:ascii="Times New Roman" w:hAnsi="Times New Roman" w:cs="Times New Roman"/>
          <w:sz w:val="28"/>
          <w:szCs w:val="28"/>
          <w:lang w:val="uk-UA"/>
        </w:rPr>
        <w:t xml:space="preserve"> VAT) </w:t>
      </w:r>
      <w:proofErr w:type="spellStart"/>
      <w:r w:rsidRPr="00C90A32">
        <w:rPr>
          <w:rFonts w:ascii="Times New Roman" w:hAnsi="Times New Roman" w:cs="Times New Roman"/>
          <w:sz w:val="28"/>
          <w:szCs w:val="28"/>
          <w:lang w:val="uk-UA"/>
        </w:rPr>
        <w:t>or</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as</w:t>
      </w:r>
      <w:proofErr w:type="spellEnd"/>
      <w:r w:rsidRPr="00C90A32">
        <w:rPr>
          <w:rFonts w:ascii="Times New Roman" w:hAnsi="Times New Roman" w:cs="Times New Roman"/>
          <w:sz w:val="28"/>
          <w:szCs w:val="28"/>
          <w:lang w:val="uk-UA"/>
        </w:rPr>
        <w:t xml:space="preserve"> a </w:t>
      </w:r>
      <w:proofErr w:type="spellStart"/>
      <w:r w:rsidRPr="00C90A32">
        <w:rPr>
          <w:rFonts w:ascii="Times New Roman" w:hAnsi="Times New Roman" w:cs="Times New Roman"/>
          <w:sz w:val="28"/>
          <w:szCs w:val="28"/>
          <w:lang w:val="uk-UA"/>
        </w:rPr>
        <w:t>good</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subject</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to</w:t>
      </w:r>
      <w:proofErr w:type="spellEnd"/>
      <w:r w:rsidRPr="00C90A32">
        <w:rPr>
          <w:rFonts w:ascii="Times New Roman" w:hAnsi="Times New Roman" w:cs="Times New Roman"/>
          <w:sz w:val="28"/>
          <w:szCs w:val="28"/>
          <w:lang w:val="uk-UA"/>
        </w:rPr>
        <w:t xml:space="preserve"> VAT </w:t>
      </w:r>
      <w:proofErr w:type="spellStart"/>
      <w:r w:rsidRPr="00C90A32">
        <w:rPr>
          <w:rFonts w:ascii="Times New Roman" w:hAnsi="Times New Roman" w:cs="Times New Roman"/>
          <w:sz w:val="28"/>
          <w:szCs w:val="28"/>
          <w:lang w:val="uk-UA"/>
        </w:rPr>
        <w:t>at</w:t>
      </w:r>
      <w:proofErr w:type="spellEnd"/>
      <w:r w:rsidRPr="00C90A32">
        <w:rPr>
          <w:rFonts w:ascii="Times New Roman" w:hAnsi="Times New Roman" w:cs="Times New Roman"/>
          <w:sz w:val="28"/>
          <w:szCs w:val="28"/>
          <w:lang w:val="uk-UA"/>
        </w:rPr>
        <w:t xml:space="preserve"> a </w:t>
      </w:r>
      <w:proofErr w:type="spellStart"/>
      <w:r w:rsidRPr="00C90A32">
        <w:rPr>
          <w:rFonts w:ascii="Times New Roman" w:hAnsi="Times New Roman" w:cs="Times New Roman"/>
          <w:sz w:val="28"/>
          <w:szCs w:val="28"/>
          <w:lang w:val="uk-UA"/>
        </w:rPr>
        <w:t>rate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of</w:t>
      </w:r>
      <w:proofErr w:type="spellEnd"/>
      <w:r w:rsidRPr="00C90A32">
        <w:rPr>
          <w:rFonts w:ascii="Times New Roman" w:hAnsi="Times New Roman" w:cs="Times New Roman"/>
          <w:sz w:val="28"/>
          <w:szCs w:val="28"/>
          <w:lang w:val="uk-UA"/>
        </w:rPr>
        <w:t xml:space="preserve"> 20%).</w:t>
      </w:r>
    </w:p>
    <w:p w14:paraId="529E0A20" w14:textId="117195DB" w:rsidR="00F64D46" w:rsidRPr="00C90A32" w:rsidRDefault="00F64D46" w:rsidP="00B0334F">
      <w:pPr>
        <w:pStyle w:val="ad"/>
        <w:spacing w:line="360" w:lineRule="auto"/>
        <w:jc w:val="both"/>
        <w:rPr>
          <w:rFonts w:ascii="Times New Roman" w:hAnsi="Times New Roman" w:cs="Times New Roman"/>
          <w:sz w:val="28"/>
          <w:szCs w:val="28"/>
          <w:lang w:val="uk-UA"/>
        </w:rPr>
      </w:pPr>
      <w:proofErr w:type="spellStart"/>
      <w:r w:rsidRPr="00C90A32">
        <w:rPr>
          <w:rFonts w:ascii="Times New Roman" w:hAnsi="Times New Roman" w:cs="Times New Roman"/>
          <w:sz w:val="28"/>
          <w:szCs w:val="28"/>
          <w:lang w:val="uk-UA"/>
        </w:rPr>
        <w:t>At</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the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same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time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uncertainty</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in</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tax</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legislation</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creates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significant</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legal</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and</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financial</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risks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for</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businesses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reduces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investment</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attractiveness</w:t>
      </w:r>
      <w:proofErr w:type="spellEnd"/>
      <w:r w:rsidR="001631D0">
        <w:rPr>
          <w:rFonts w:ascii="Times New Roman" w:hAnsi="Times New Roman" w:cs="Times New Roman"/>
          <w:sz w:val="28"/>
          <w:szCs w:val="28"/>
          <w:lang w:val="uk-UA"/>
        </w:rPr>
        <w:t xml:space="preserve"> </w:t>
      </w:r>
      <w:r w:rsidR="001631D0">
        <w:rPr>
          <w:rFonts w:ascii="Times New Roman" w:hAnsi="Times New Roman" w:cs="Times New Roman"/>
          <w:sz w:val="28"/>
          <w:szCs w:val="28"/>
          <w:lang w:val="en-US"/>
        </w:rPr>
        <w:t>of Ukrainian companies</w:t>
      </w:r>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and</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weakens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the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competitiveness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of</w:t>
      </w:r>
      <w:proofErr w:type="spellEnd"/>
      <w:r w:rsidR="00841C34">
        <w:rPr>
          <w:rFonts w:ascii="Times New Roman" w:hAnsi="Times New Roman" w:cs="Times New Roman"/>
          <w:sz w:val="28"/>
          <w:szCs w:val="28"/>
          <w:lang w:val="en-US"/>
        </w:rPr>
        <w:t xml:space="preserve"> Ukraine on the Global </w:t>
      </w:r>
      <w:proofErr w:type="spellStart"/>
      <w:r w:rsidR="00841C34">
        <w:rPr>
          <w:rFonts w:ascii="Times New Roman" w:hAnsi="Times New Roman" w:cs="Times New Roman"/>
          <w:sz w:val="28"/>
          <w:szCs w:val="28"/>
          <w:lang w:val="en-US"/>
        </w:rPr>
        <w:t>maket</w:t>
      </w:r>
      <w:proofErr w:type="spellEnd"/>
      <w:r w:rsidRPr="00C90A32">
        <w:rPr>
          <w:rFonts w:ascii="Times New Roman" w:hAnsi="Times New Roman" w:cs="Times New Roman"/>
          <w:sz w:val="28"/>
          <w:szCs w:val="28"/>
          <w:lang w:val="uk-UA"/>
        </w:rPr>
        <w:t>.</w:t>
      </w:r>
    </w:p>
    <w:p w14:paraId="0D34FE64" w14:textId="450FFF8B" w:rsidR="001631D0" w:rsidRDefault="001631D0" w:rsidP="00B0334F">
      <w:pPr>
        <w:pStyle w:val="ad"/>
        <w:spacing w:line="360" w:lineRule="auto"/>
        <w:jc w:val="both"/>
        <w:rPr>
          <w:rFonts w:ascii="Times New Roman" w:hAnsi="Times New Roman" w:cs="Times New Roman"/>
          <w:sz w:val="28"/>
          <w:szCs w:val="28"/>
          <w:lang w:val="uk-UA"/>
        </w:rPr>
      </w:pPr>
    </w:p>
    <w:p w14:paraId="11CB60B3" w14:textId="77777777" w:rsidR="001631D0" w:rsidRPr="00C90A32" w:rsidRDefault="001631D0" w:rsidP="00B0334F">
      <w:pPr>
        <w:pStyle w:val="ad"/>
        <w:spacing w:line="360" w:lineRule="auto"/>
        <w:jc w:val="both"/>
        <w:rPr>
          <w:rFonts w:ascii="Times New Roman" w:hAnsi="Times New Roman" w:cs="Times New Roman"/>
          <w:sz w:val="28"/>
          <w:szCs w:val="28"/>
          <w:lang w:val="uk-UA"/>
        </w:rPr>
      </w:pPr>
    </w:p>
    <w:p w14:paraId="11A58496" w14:textId="77777777" w:rsidR="00F64D46" w:rsidRPr="00C90A32" w:rsidRDefault="00F64D46" w:rsidP="00B0334F">
      <w:pPr>
        <w:pStyle w:val="ad"/>
        <w:spacing w:line="360" w:lineRule="auto"/>
        <w:jc w:val="both"/>
        <w:rPr>
          <w:rFonts w:ascii="Times New Roman" w:hAnsi="Times New Roman" w:cs="Times New Roman"/>
          <w:sz w:val="28"/>
          <w:szCs w:val="28"/>
          <w:lang w:val="uk-UA"/>
        </w:rPr>
      </w:pPr>
      <w:proofErr w:type="spellStart"/>
      <w:r w:rsidRPr="00C90A32">
        <w:rPr>
          <w:rFonts w:ascii="Times New Roman" w:hAnsi="Times New Roman" w:cs="Times New Roman"/>
          <w:b/>
          <w:bCs/>
          <w:sz w:val="28"/>
          <w:szCs w:val="28"/>
          <w:lang w:val="uk-UA"/>
        </w:rPr>
        <w:t>Keywords</w:t>
      </w:r>
      <w:proofErr w:type="spellEnd"/>
      <w:r w:rsidRPr="00C90A32">
        <w:rPr>
          <w:rFonts w:ascii="Times New Roman" w:hAnsi="Times New Roman" w:cs="Times New Roman"/>
          <w:b/>
          <w:bCs/>
          <w:sz w:val="28"/>
          <w:szCs w:val="28"/>
          <w:lang w:val="uk-UA"/>
        </w:rPr>
        <w:t>:</w:t>
      </w:r>
      <w:r w:rsidRPr="00C90A32">
        <w:rPr>
          <w:rFonts w:ascii="Times New Roman" w:hAnsi="Times New Roman" w:cs="Times New Roman"/>
          <w:sz w:val="28"/>
          <w:szCs w:val="28"/>
          <w:lang w:val="uk-UA"/>
        </w:rPr>
        <w:t xml:space="preserve"> VAT, </w:t>
      </w:r>
      <w:proofErr w:type="spellStart"/>
      <w:r w:rsidRPr="00C90A32">
        <w:rPr>
          <w:rFonts w:ascii="Times New Roman" w:hAnsi="Times New Roman" w:cs="Times New Roman"/>
          <w:sz w:val="28"/>
          <w:szCs w:val="28"/>
          <w:lang w:val="uk-UA"/>
        </w:rPr>
        <w:t>software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transactions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with</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non-residents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intellectual</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property</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rights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individual</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tax</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consultations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strategically</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important</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enterprises</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wartime</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economy</w:t>
      </w:r>
      <w:proofErr w:type="spellEnd"/>
      <w:r w:rsidRPr="00C90A32">
        <w:rPr>
          <w:rFonts w:ascii="Times New Roman" w:hAnsi="Times New Roman" w:cs="Times New Roman"/>
          <w:sz w:val="28"/>
          <w:szCs w:val="28"/>
          <w:lang w:val="uk-UA"/>
        </w:rPr>
        <w:t>.</w:t>
      </w:r>
    </w:p>
    <w:p w14:paraId="16CDDD4E" w14:textId="73692756" w:rsidR="00F64D46" w:rsidRDefault="00F64D46" w:rsidP="00B0334F">
      <w:pPr>
        <w:pStyle w:val="ad"/>
        <w:spacing w:line="360" w:lineRule="auto"/>
        <w:jc w:val="both"/>
        <w:rPr>
          <w:rFonts w:ascii="Times New Roman" w:hAnsi="Times New Roman" w:cs="Times New Roman"/>
          <w:sz w:val="28"/>
          <w:szCs w:val="28"/>
          <w:lang w:val="uk-UA"/>
        </w:rPr>
      </w:pPr>
    </w:p>
    <w:p w14:paraId="71417249" w14:textId="77777777" w:rsidR="00841C34" w:rsidRDefault="00841C34" w:rsidP="00B0334F">
      <w:pPr>
        <w:pStyle w:val="ad"/>
        <w:spacing w:line="360" w:lineRule="auto"/>
        <w:jc w:val="both"/>
        <w:rPr>
          <w:rFonts w:ascii="Times New Roman" w:hAnsi="Times New Roman" w:cs="Times New Roman"/>
          <w:b/>
          <w:bCs/>
          <w:sz w:val="28"/>
          <w:szCs w:val="28"/>
          <w:lang w:val="uk-UA"/>
        </w:rPr>
      </w:pPr>
    </w:p>
    <w:p w14:paraId="4635EF62" w14:textId="31C3BD96" w:rsidR="00F64D46" w:rsidRPr="00C90A32" w:rsidRDefault="00F64D46" w:rsidP="00B0334F">
      <w:pPr>
        <w:pStyle w:val="ad"/>
        <w:spacing w:line="360" w:lineRule="auto"/>
        <w:jc w:val="both"/>
        <w:rPr>
          <w:rFonts w:ascii="Times New Roman" w:hAnsi="Times New Roman" w:cs="Times New Roman"/>
          <w:sz w:val="28"/>
          <w:szCs w:val="28"/>
          <w:lang w:val="uk-UA"/>
        </w:rPr>
      </w:pPr>
      <w:r w:rsidRPr="00C90A32">
        <w:rPr>
          <w:rFonts w:ascii="Times New Roman" w:hAnsi="Times New Roman" w:cs="Times New Roman"/>
          <w:b/>
          <w:bCs/>
          <w:sz w:val="28"/>
          <w:szCs w:val="28"/>
          <w:lang w:val="uk-UA"/>
        </w:rPr>
        <w:t>Постановка проблеми.</w:t>
      </w:r>
      <w:r w:rsidRPr="00C90A32">
        <w:rPr>
          <w:lang w:val="uk-UA"/>
        </w:rPr>
        <w:t xml:space="preserve"> </w:t>
      </w:r>
      <w:r w:rsidRPr="00C90A32">
        <w:rPr>
          <w:rFonts w:ascii="Times New Roman" w:hAnsi="Times New Roman" w:cs="Times New Roman"/>
          <w:sz w:val="28"/>
          <w:szCs w:val="28"/>
          <w:lang w:val="uk-UA"/>
        </w:rPr>
        <w:t>Неоднозначність положень Податкового кодексу України</w:t>
      </w:r>
      <w:r w:rsidR="00AE1A9A">
        <w:rPr>
          <w:rFonts w:ascii="Times New Roman" w:hAnsi="Times New Roman" w:cs="Times New Roman"/>
          <w:sz w:val="28"/>
          <w:szCs w:val="28"/>
          <w:lang w:val="uk-UA"/>
        </w:rPr>
        <w:t xml:space="preserve"> (ПКУ)</w:t>
      </w:r>
      <w:r w:rsidRPr="00C90A32">
        <w:rPr>
          <w:rFonts w:ascii="Times New Roman" w:hAnsi="Times New Roman" w:cs="Times New Roman"/>
          <w:sz w:val="28"/>
          <w:szCs w:val="28"/>
          <w:lang w:val="uk-UA"/>
        </w:rPr>
        <w:t xml:space="preserve"> щодо оподаткування ПДВ операцій із постачання програмної продукції нерезидентам створює суттєві виклики для підприємств, що здійснюють активну зовнішньоекономічну діяльність. Центральною проблемою є подвійна класифікація програмного забезпечення як товару або послуги, що зумовлює податкові ризики, ускладнює господарську діяльність і </w:t>
      </w:r>
      <w:r w:rsidRPr="00C90A32">
        <w:rPr>
          <w:rFonts w:ascii="Times New Roman" w:hAnsi="Times New Roman" w:cs="Times New Roman"/>
          <w:sz w:val="28"/>
          <w:szCs w:val="28"/>
          <w:lang w:val="uk-UA"/>
        </w:rPr>
        <w:lastRenderedPageBreak/>
        <w:t xml:space="preserve">негативно впливає на інвестиційну привабливість </w:t>
      </w:r>
      <w:r w:rsidR="00841C34">
        <w:rPr>
          <w:rFonts w:ascii="Times New Roman" w:hAnsi="Times New Roman" w:cs="Times New Roman"/>
          <w:sz w:val="28"/>
          <w:szCs w:val="28"/>
          <w:lang w:val="uk-UA"/>
        </w:rPr>
        <w:t>українських підприємств</w:t>
      </w:r>
      <w:r w:rsidRPr="00C90A32">
        <w:rPr>
          <w:rFonts w:ascii="Times New Roman" w:hAnsi="Times New Roman" w:cs="Times New Roman"/>
          <w:sz w:val="28"/>
          <w:szCs w:val="28"/>
          <w:lang w:val="uk-UA"/>
        </w:rPr>
        <w:t xml:space="preserve"> в умовах воєнного стану.</w:t>
      </w:r>
    </w:p>
    <w:p w14:paraId="2933124F" w14:textId="14C95B37" w:rsidR="0004590B" w:rsidRPr="00C90A32" w:rsidRDefault="0004590B" w:rsidP="00B0334F">
      <w:pPr>
        <w:pStyle w:val="ad"/>
        <w:spacing w:line="360" w:lineRule="auto"/>
        <w:jc w:val="both"/>
        <w:rPr>
          <w:rFonts w:ascii="Times New Roman" w:hAnsi="Times New Roman" w:cs="Times New Roman"/>
          <w:sz w:val="28"/>
          <w:szCs w:val="28"/>
          <w:lang w:val="uk-UA"/>
        </w:rPr>
      </w:pPr>
      <w:r w:rsidRPr="00C90A32">
        <w:rPr>
          <w:rFonts w:ascii="Times New Roman" w:hAnsi="Times New Roman" w:cs="Times New Roman"/>
          <w:sz w:val="28"/>
          <w:szCs w:val="28"/>
          <w:lang w:val="uk-UA"/>
        </w:rPr>
        <w:t>На основі дослідження положень П</w:t>
      </w:r>
      <w:r w:rsidR="00AE1A9A">
        <w:rPr>
          <w:rFonts w:ascii="Times New Roman" w:hAnsi="Times New Roman" w:cs="Times New Roman"/>
          <w:sz w:val="28"/>
          <w:szCs w:val="28"/>
          <w:lang w:val="uk-UA"/>
        </w:rPr>
        <w:t>КУ</w:t>
      </w:r>
      <w:r w:rsidRPr="00C90A32">
        <w:rPr>
          <w:rFonts w:ascii="Times New Roman" w:hAnsi="Times New Roman" w:cs="Times New Roman"/>
          <w:sz w:val="28"/>
          <w:szCs w:val="28"/>
          <w:lang w:val="uk-UA"/>
        </w:rPr>
        <w:t>, індивідуальних податкових консультацій і міжнародного досвіду запропоновано рекомендації щодо вдосконалення чинної нормативної бази.</w:t>
      </w:r>
    </w:p>
    <w:p w14:paraId="523E172C" w14:textId="77777777" w:rsidR="002E689E" w:rsidRPr="00C90A32" w:rsidRDefault="002E689E" w:rsidP="00B0334F">
      <w:pPr>
        <w:spacing w:line="360" w:lineRule="auto"/>
        <w:rPr>
          <w:lang w:val="uk-UA"/>
        </w:rPr>
      </w:pPr>
    </w:p>
    <w:p w14:paraId="28FE4A91" w14:textId="60658679" w:rsidR="002E689E" w:rsidRDefault="002E689E" w:rsidP="00B0334F">
      <w:pPr>
        <w:pStyle w:val="ad"/>
        <w:spacing w:line="360" w:lineRule="auto"/>
        <w:jc w:val="both"/>
        <w:rPr>
          <w:rFonts w:ascii="Times New Roman" w:hAnsi="Times New Roman" w:cs="Times New Roman"/>
          <w:sz w:val="28"/>
          <w:szCs w:val="28"/>
          <w:lang w:val="uk-UA"/>
        </w:rPr>
      </w:pPr>
      <w:r w:rsidRPr="00C90A32">
        <w:rPr>
          <w:rFonts w:ascii="Times New Roman" w:hAnsi="Times New Roman" w:cs="Times New Roman"/>
          <w:b/>
          <w:bCs/>
          <w:sz w:val="28"/>
          <w:szCs w:val="28"/>
          <w:lang w:val="uk-UA"/>
        </w:rPr>
        <w:t>Аналіз досліджень та публікацій.</w:t>
      </w:r>
      <w:r w:rsidRPr="00C90A32">
        <w:rPr>
          <w:rFonts w:ascii="Times New Roman" w:hAnsi="Times New Roman" w:cs="Times New Roman"/>
          <w:sz w:val="28"/>
          <w:szCs w:val="28"/>
          <w:lang w:val="uk-UA"/>
        </w:rPr>
        <w:t xml:space="preserve"> Воєнний стан в Україні посилює економічну вразливість, роблячи внесок стратегічно важливих підприємств критично значущим для фіскальної стабільності. Ці підприємства підтримують економіку за рахунок регулярних податкових надходжень</w:t>
      </w:r>
      <w:r w:rsidR="00841C34">
        <w:rPr>
          <w:rFonts w:ascii="Times New Roman" w:hAnsi="Times New Roman" w:cs="Times New Roman"/>
          <w:sz w:val="28"/>
          <w:szCs w:val="28"/>
          <w:lang w:val="uk-UA"/>
        </w:rPr>
        <w:t xml:space="preserve"> та</w:t>
      </w:r>
      <w:r w:rsidRPr="00C90A32">
        <w:rPr>
          <w:rFonts w:ascii="Times New Roman" w:hAnsi="Times New Roman" w:cs="Times New Roman"/>
          <w:sz w:val="28"/>
          <w:szCs w:val="28"/>
          <w:lang w:val="uk-UA"/>
        </w:rPr>
        <w:t xml:space="preserve"> створення робочих місць</w:t>
      </w:r>
      <w:r w:rsidR="00841C34">
        <w:rPr>
          <w:rFonts w:ascii="Times New Roman" w:hAnsi="Times New Roman" w:cs="Times New Roman"/>
          <w:sz w:val="28"/>
          <w:szCs w:val="28"/>
          <w:lang w:val="uk-UA"/>
        </w:rPr>
        <w:t>.</w:t>
      </w:r>
      <w:r w:rsidRPr="00C90A32">
        <w:rPr>
          <w:rFonts w:ascii="Times New Roman" w:hAnsi="Times New Roman" w:cs="Times New Roman"/>
          <w:sz w:val="28"/>
          <w:szCs w:val="28"/>
          <w:lang w:val="uk-UA"/>
        </w:rPr>
        <w:t xml:space="preserve"> Проте невизначеність у положеннях ПКУ щодо ПДВ на експорт програмного забезпечення нерезидентам створює значні ризики. Відсутність чіткого розмежування між програмним забезпеченням як «послугою» (</w:t>
      </w:r>
      <w:proofErr w:type="spellStart"/>
      <w:r w:rsidRPr="00C90A32">
        <w:rPr>
          <w:rFonts w:ascii="Times New Roman" w:hAnsi="Times New Roman" w:cs="Times New Roman"/>
          <w:sz w:val="28"/>
          <w:szCs w:val="28"/>
          <w:lang w:val="uk-UA"/>
        </w:rPr>
        <w:t>пп</w:t>
      </w:r>
      <w:proofErr w:type="spellEnd"/>
      <w:r w:rsidRPr="00C90A32">
        <w:rPr>
          <w:rFonts w:ascii="Times New Roman" w:hAnsi="Times New Roman" w:cs="Times New Roman"/>
          <w:sz w:val="28"/>
          <w:szCs w:val="28"/>
          <w:lang w:val="uk-UA"/>
        </w:rPr>
        <w:t>. 14.1.185 ПКУ) та «товаром» (</w:t>
      </w:r>
      <w:proofErr w:type="spellStart"/>
      <w:r w:rsidRPr="00C90A32">
        <w:rPr>
          <w:rFonts w:ascii="Times New Roman" w:hAnsi="Times New Roman" w:cs="Times New Roman"/>
          <w:sz w:val="28"/>
          <w:szCs w:val="28"/>
          <w:lang w:val="uk-UA"/>
        </w:rPr>
        <w:t>пп</w:t>
      </w:r>
      <w:proofErr w:type="spellEnd"/>
      <w:r w:rsidRPr="00C90A32">
        <w:rPr>
          <w:rFonts w:ascii="Times New Roman" w:hAnsi="Times New Roman" w:cs="Times New Roman"/>
          <w:sz w:val="28"/>
          <w:szCs w:val="28"/>
          <w:lang w:val="uk-UA"/>
        </w:rPr>
        <w:t>. 14.1.244 ПКУ) призводить до непослідовного оподаткування, що ускладнює діяльність ІТ-компаній і підриває економічне відновлення.</w:t>
      </w:r>
    </w:p>
    <w:p w14:paraId="53F895B7" w14:textId="77777777" w:rsidR="00AE1A9A" w:rsidRDefault="00AE1A9A" w:rsidP="00B0334F">
      <w:pPr>
        <w:pStyle w:val="ad"/>
        <w:spacing w:line="360" w:lineRule="auto"/>
        <w:jc w:val="both"/>
        <w:rPr>
          <w:rFonts w:ascii="Times New Roman" w:hAnsi="Times New Roman" w:cs="Times New Roman"/>
          <w:sz w:val="28"/>
          <w:szCs w:val="28"/>
          <w:lang w:val="uk-UA"/>
        </w:rPr>
      </w:pPr>
    </w:p>
    <w:p w14:paraId="14B3AACA" w14:textId="77777777" w:rsidR="00AE1A9A" w:rsidRPr="00C90A32" w:rsidRDefault="00AE1A9A" w:rsidP="00B0334F">
      <w:pPr>
        <w:pStyle w:val="ad"/>
        <w:spacing w:line="360" w:lineRule="auto"/>
        <w:jc w:val="both"/>
        <w:rPr>
          <w:rFonts w:ascii="Times New Roman" w:hAnsi="Times New Roman" w:cs="Times New Roman"/>
          <w:sz w:val="28"/>
          <w:szCs w:val="28"/>
          <w:lang w:val="uk-UA"/>
        </w:rPr>
      </w:pPr>
    </w:p>
    <w:p w14:paraId="1C3FD8F2" w14:textId="2E2FF595" w:rsidR="00A42A93" w:rsidRPr="009F489E" w:rsidRDefault="00AE1A9A" w:rsidP="00B0334F">
      <w:pPr>
        <w:spacing w:line="360" w:lineRule="auto"/>
        <w:jc w:val="both"/>
        <w:rPr>
          <w:rFonts w:ascii="Times New Roman" w:hAnsi="Times New Roman" w:cs="Times New Roman"/>
          <w:sz w:val="28"/>
          <w:szCs w:val="28"/>
          <w:lang w:val="uk-UA"/>
        </w:rPr>
      </w:pPr>
      <w:r w:rsidRPr="009F489E">
        <w:rPr>
          <w:rFonts w:ascii="Times New Roman" w:hAnsi="Times New Roman" w:cs="Times New Roman"/>
          <w:b/>
          <w:bCs/>
          <w:sz w:val="28"/>
          <w:szCs w:val="28"/>
          <w:lang w:val="uk-UA"/>
        </w:rPr>
        <w:t>Мета роботи.</w:t>
      </w:r>
      <w:r w:rsidRPr="009F489E">
        <w:rPr>
          <w:rFonts w:ascii="Times New Roman" w:hAnsi="Times New Roman" w:cs="Times New Roman"/>
          <w:sz w:val="28"/>
          <w:szCs w:val="28"/>
          <w:lang w:val="uk-UA"/>
        </w:rPr>
        <w:t xml:space="preserve"> </w:t>
      </w:r>
      <w:r w:rsidR="00C94B27" w:rsidRPr="009F489E">
        <w:rPr>
          <w:rFonts w:ascii="Times New Roman" w:hAnsi="Times New Roman" w:cs="Times New Roman"/>
          <w:sz w:val="28"/>
          <w:szCs w:val="28"/>
          <w:lang w:val="uk-UA"/>
        </w:rPr>
        <w:t>Основною метою</w:t>
      </w:r>
      <w:r w:rsidRPr="009F489E">
        <w:rPr>
          <w:rFonts w:ascii="Times New Roman" w:hAnsi="Times New Roman" w:cs="Times New Roman"/>
          <w:sz w:val="28"/>
          <w:szCs w:val="28"/>
          <w:lang w:val="uk-UA"/>
        </w:rPr>
        <w:t xml:space="preserve"> є</w:t>
      </w:r>
      <w:r w:rsidR="00C94B27" w:rsidRPr="009F489E">
        <w:rPr>
          <w:rFonts w:ascii="Times New Roman" w:hAnsi="Times New Roman" w:cs="Times New Roman"/>
          <w:sz w:val="28"/>
          <w:szCs w:val="28"/>
          <w:lang w:val="uk-UA"/>
        </w:rPr>
        <w:t xml:space="preserve"> аналіз</w:t>
      </w:r>
      <w:r w:rsidR="00A42A93" w:rsidRPr="009F489E">
        <w:rPr>
          <w:rFonts w:ascii="Times New Roman" w:hAnsi="Times New Roman" w:cs="Times New Roman"/>
          <w:sz w:val="28"/>
          <w:szCs w:val="28"/>
          <w:lang w:val="uk-UA"/>
        </w:rPr>
        <w:t xml:space="preserve"> </w:t>
      </w:r>
      <w:r w:rsidR="00A42A93" w:rsidRPr="009F489E">
        <w:rPr>
          <w:rFonts w:ascii="Times New Roman" w:hAnsi="Times New Roman" w:cs="Times New Roman"/>
          <w:sz w:val="28"/>
          <w:szCs w:val="28"/>
        </w:rPr>
        <w:t>порядк</w:t>
      </w:r>
      <w:r w:rsidR="00C94B27" w:rsidRPr="009F489E">
        <w:rPr>
          <w:rFonts w:ascii="Times New Roman" w:hAnsi="Times New Roman" w:cs="Times New Roman"/>
          <w:sz w:val="28"/>
          <w:szCs w:val="28"/>
          <w:lang w:val="uk-UA"/>
        </w:rPr>
        <w:t>у та процесу</w:t>
      </w:r>
      <w:r w:rsidR="00A42A93" w:rsidRPr="009F489E">
        <w:rPr>
          <w:rFonts w:ascii="Times New Roman" w:hAnsi="Times New Roman" w:cs="Times New Roman"/>
          <w:sz w:val="28"/>
          <w:szCs w:val="28"/>
        </w:rPr>
        <w:t xml:space="preserve"> оподаткування ПДВ операцій з постачання програмного забезпечення нерезидентам</w:t>
      </w:r>
      <w:r w:rsidR="00C94B27" w:rsidRPr="009F489E">
        <w:rPr>
          <w:rFonts w:ascii="Times New Roman" w:hAnsi="Times New Roman" w:cs="Times New Roman"/>
          <w:sz w:val="28"/>
          <w:szCs w:val="28"/>
          <w:lang w:val="uk-UA"/>
        </w:rPr>
        <w:t xml:space="preserve"> т</w:t>
      </w:r>
      <w:r w:rsidR="00A42A93" w:rsidRPr="009F489E">
        <w:rPr>
          <w:rFonts w:ascii="Times New Roman" w:hAnsi="Times New Roman" w:cs="Times New Roman"/>
          <w:sz w:val="28"/>
          <w:szCs w:val="28"/>
        </w:rPr>
        <w:t>а</w:t>
      </w:r>
      <w:r w:rsidR="00C94B27" w:rsidRPr="009F489E">
        <w:rPr>
          <w:rFonts w:ascii="Times New Roman" w:hAnsi="Times New Roman" w:cs="Times New Roman"/>
          <w:sz w:val="28"/>
          <w:szCs w:val="28"/>
          <w:lang w:val="uk-UA"/>
        </w:rPr>
        <w:t xml:space="preserve"> у разі виявлення суперечливих вимог розробити і </w:t>
      </w:r>
      <w:r w:rsidR="00A42A93" w:rsidRPr="009F489E">
        <w:rPr>
          <w:rFonts w:ascii="Times New Roman" w:hAnsi="Times New Roman" w:cs="Times New Roman"/>
          <w:sz w:val="28"/>
          <w:szCs w:val="28"/>
        </w:rPr>
        <w:t>запропонувати шляхи усунення</w:t>
      </w:r>
      <w:r w:rsidR="00C94B27" w:rsidRPr="009F489E">
        <w:rPr>
          <w:rFonts w:ascii="Times New Roman" w:hAnsi="Times New Roman" w:cs="Times New Roman"/>
          <w:sz w:val="28"/>
          <w:szCs w:val="28"/>
          <w:lang w:val="uk-UA"/>
        </w:rPr>
        <w:t xml:space="preserve"> відповідних</w:t>
      </w:r>
      <w:r w:rsidR="00A42A93" w:rsidRPr="009F489E">
        <w:rPr>
          <w:rFonts w:ascii="Times New Roman" w:hAnsi="Times New Roman" w:cs="Times New Roman"/>
          <w:sz w:val="28"/>
          <w:szCs w:val="28"/>
        </w:rPr>
        <w:t xml:space="preserve"> правових і податкових</w:t>
      </w:r>
      <w:r w:rsidR="00C94B27" w:rsidRPr="009F489E">
        <w:rPr>
          <w:rFonts w:ascii="Times New Roman" w:hAnsi="Times New Roman" w:cs="Times New Roman"/>
          <w:sz w:val="28"/>
          <w:szCs w:val="28"/>
          <w:lang w:val="uk-UA"/>
        </w:rPr>
        <w:t xml:space="preserve"> </w:t>
      </w:r>
      <w:r w:rsidR="009F489E" w:rsidRPr="009F489E">
        <w:rPr>
          <w:rFonts w:ascii="Times New Roman" w:hAnsi="Times New Roman" w:cs="Times New Roman"/>
          <w:sz w:val="28"/>
          <w:szCs w:val="28"/>
          <w:lang w:val="uk-UA"/>
        </w:rPr>
        <w:t>колізій</w:t>
      </w:r>
      <w:r w:rsidR="00A42A93" w:rsidRPr="009F489E">
        <w:rPr>
          <w:rFonts w:ascii="Times New Roman" w:hAnsi="Times New Roman" w:cs="Times New Roman"/>
          <w:sz w:val="28"/>
          <w:szCs w:val="28"/>
        </w:rPr>
        <w:t>.</w:t>
      </w:r>
    </w:p>
    <w:p w14:paraId="7A5EDDF5" w14:textId="58728F88" w:rsidR="00841C34" w:rsidRPr="00A42A93" w:rsidRDefault="00841C34" w:rsidP="00B0334F">
      <w:pPr>
        <w:spacing w:line="360" w:lineRule="auto"/>
        <w:jc w:val="both"/>
        <w:rPr>
          <w:rFonts w:ascii="Times New Roman" w:hAnsi="Times New Roman" w:cs="Times New Roman"/>
          <w:sz w:val="28"/>
          <w:szCs w:val="28"/>
        </w:rPr>
      </w:pPr>
    </w:p>
    <w:p w14:paraId="7773B3AE" w14:textId="77777777" w:rsidR="00AE1A9A" w:rsidRDefault="00AE1A9A" w:rsidP="00B0334F">
      <w:pPr>
        <w:spacing w:line="360" w:lineRule="auto"/>
        <w:jc w:val="both"/>
        <w:rPr>
          <w:rFonts w:ascii="Times New Roman" w:hAnsi="Times New Roman" w:cs="Times New Roman"/>
          <w:b/>
          <w:bCs/>
          <w:sz w:val="28"/>
          <w:szCs w:val="28"/>
          <w:lang w:val="uk-UA"/>
        </w:rPr>
      </w:pPr>
    </w:p>
    <w:p w14:paraId="145C5461" w14:textId="77777777" w:rsidR="0000291F" w:rsidRDefault="00E47C6A" w:rsidP="00B0334F">
      <w:pPr>
        <w:spacing w:line="360" w:lineRule="auto"/>
        <w:jc w:val="both"/>
        <w:rPr>
          <w:rFonts w:ascii="Times New Roman" w:hAnsi="Times New Roman" w:cs="Times New Roman"/>
          <w:sz w:val="28"/>
          <w:szCs w:val="28"/>
          <w:lang w:val="uk-UA"/>
        </w:rPr>
      </w:pPr>
      <w:r w:rsidRPr="00C90A32">
        <w:rPr>
          <w:rFonts w:ascii="Times New Roman" w:hAnsi="Times New Roman" w:cs="Times New Roman"/>
          <w:b/>
          <w:bCs/>
          <w:sz w:val="28"/>
          <w:szCs w:val="28"/>
          <w:lang w:val="uk-UA"/>
        </w:rPr>
        <w:t>Виклад основного матеріалу.</w:t>
      </w:r>
      <w:r w:rsidR="00D75659" w:rsidRPr="00C90A32">
        <w:rPr>
          <w:lang w:val="uk-UA"/>
        </w:rPr>
        <w:t xml:space="preserve"> </w:t>
      </w:r>
      <w:r w:rsidR="00D75659" w:rsidRPr="00C90A32">
        <w:rPr>
          <w:rFonts w:ascii="Times New Roman" w:hAnsi="Times New Roman" w:cs="Times New Roman"/>
          <w:sz w:val="28"/>
          <w:szCs w:val="28"/>
          <w:lang w:val="uk-UA"/>
        </w:rPr>
        <w:t xml:space="preserve">Неоднозначність податкового регулювання в Україні щодо оподаткування ПДВ операцій із постачання програмного забезпечення нерезидентам створює суттєві виклики для підприємств, що здійснюють зовнішньоекономічну діяльність. Програмне забезпечення може класифікуватися як товар, що обкладається ПДВ за ставкою 20%, або як </w:t>
      </w:r>
      <w:r w:rsidR="00D75659" w:rsidRPr="00C90A32">
        <w:rPr>
          <w:rFonts w:ascii="Times New Roman" w:hAnsi="Times New Roman" w:cs="Times New Roman"/>
          <w:sz w:val="28"/>
          <w:szCs w:val="28"/>
          <w:lang w:val="uk-UA"/>
        </w:rPr>
        <w:lastRenderedPageBreak/>
        <w:t xml:space="preserve">послуга, звільнена від оподаткування, залежно від умов договору та визначення місця постачання відповідно до пунктів 186.1 та 186.3 </w:t>
      </w:r>
      <w:r w:rsidR="0000291F">
        <w:rPr>
          <w:rFonts w:ascii="Times New Roman" w:hAnsi="Times New Roman" w:cs="Times New Roman"/>
          <w:sz w:val="28"/>
          <w:szCs w:val="28"/>
          <w:lang w:val="uk-UA"/>
        </w:rPr>
        <w:t>ПКУ</w:t>
      </w:r>
      <w:r w:rsidR="00D75659" w:rsidRPr="00C90A32">
        <w:rPr>
          <w:rFonts w:ascii="Times New Roman" w:hAnsi="Times New Roman" w:cs="Times New Roman"/>
          <w:sz w:val="28"/>
          <w:szCs w:val="28"/>
          <w:lang w:val="uk-UA"/>
        </w:rPr>
        <w:t xml:space="preserve">. У практиці це </w:t>
      </w:r>
      <w:r w:rsidR="0000291F">
        <w:rPr>
          <w:rFonts w:ascii="Times New Roman" w:hAnsi="Times New Roman" w:cs="Times New Roman"/>
          <w:sz w:val="28"/>
          <w:szCs w:val="28"/>
          <w:lang w:val="uk-UA"/>
        </w:rPr>
        <w:t>створює суперечливі ситуації, адже навіть за наявності індивідуальних податкових консультацій від відповідних податкових інституцій – їх результат може бути діаметрально протилежним. Як наслідок, підприємство, маючи намір діяти виключно до вимог чинного законодавства стикається з ситуацією, коли це ж законодавство не здатне визначити, яка дія буде правильною.</w:t>
      </w:r>
      <w:r w:rsidR="00D75659" w:rsidRPr="00C90A32">
        <w:rPr>
          <w:rFonts w:ascii="Times New Roman" w:hAnsi="Times New Roman" w:cs="Times New Roman"/>
          <w:sz w:val="28"/>
          <w:szCs w:val="28"/>
          <w:lang w:val="uk-UA"/>
        </w:rPr>
        <w:t xml:space="preserve"> </w:t>
      </w:r>
    </w:p>
    <w:p w14:paraId="6DE139BD" w14:textId="1891C13C" w:rsidR="00E47C6A" w:rsidRPr="00C90A32" w:rsidRDefault="00D75659" w:rsidP="00B0334F">
      <w:pPr>
        <w:spacing w:line="360" w:lineRule="auto"/>
        <w:jc w:val="both"/>
        <w:rPr>
          <w:rFonts w:ascii="Times New Roman" w:hAnsi="Times New Roman" w:cs="Times New Roman"/>
          <w:sz w:val="28"/>
          <w:szCs w:val="28"/>
          <w:lang w:val="uk-UA"/>
        </w:rPr>
      </w:pPr>
      <w:r w:rsidRPr="00C90A32">
        <w:rPr>
          <w:rFonts w:ascii="Times New Roman" w:hAnsi="Times New Roman" w:cs="Times New Roman"/>
          <w:sz w:val="28"/>
          <w:szCs w:val="28"/>
          <w:lang w:val="uk-UA"/>
        </w:rPr>
        <w:t>Основні критерії визначення характеру операції включають умови договору, наявність фізичного носія, передачу виключних прав або права користування, місце використання ПЗ та можливість перепродажу. Така невизначеність створює податкові ризики, ускладнює ведення бухгалтерського обліку та потребує звернення до ДПС для отримання індивідуальн</w:t>
      </w:r>
      <w:r w:rsidR="0000291F">
        <w:rPr>
          <w:rFonts w:ascii="Times New Roman" w:hAnsi="Times New Roman" w:cs="Times New Roman"/>
          <w:sz w:val="28"/>
          <w:szCs w:val="28"/>
          <w:lang w:val="uk-UA"/>
        </w:rPr>
        <w:t>их</w:t>
      </w:r>
      <w:r w:rsidRPr="00C90A32">
        <w:rPr>
          <w:rFonts w:ascii="Times New Roman" w:hAnsi="Times New Roman" w:cs="Times New Roman"/>
          <w:sz w:val="28"/>
          <w:szCs w:val="28"/>
          <w:lang w:val="uk-UA"/>
        </w:rPr>
        <w:t xml:space="preserve"> податков</w:t>
      </w:r>
      <w:r w:rsidR="0000291F">
        <w:rPr>
          <w:rFonts w:ascii="Times New Roman" w:hAnsi="Times New Roman" w:cs="Times New Roman"/>
          <w:sz w:val="28"/>
          <w:szCs w:val="28"/>
          <w:lang w:val="uk-UA"/>
        </w:rPr>
        <w:t>их</w:t>
      </w:r>
      <w:r w:rsidRPr="00C90A32">
        <w:rPr>
          <w:rFonts w:ascii="Times New Roman" w:hAnsi="Times New Roman" w:cs="Times New Roman"/>
          <w:sz w:val="28"/>
          <w:szCs w:val="28"/>
          <w:lang w:val="uk-UA"/>
        </w:rPr>
        <w:t xml:space="preserve"> консультаці</w:t>
      </w:r>
      <w:r w:rsidR="0000291F">
        <w:rPr>
          <w:rFonts w:ascii="Times New Roman" w:hAnsi="Times New Roman" w:cs="Times New Roman"/>
          <w:sz w:val="28"/>
          <w:szCs w:val="28"/>
          <w:lang w:val="uk-UA"/>
        </w:rPr>
        <w:t>й</w:t>
      </w:r>
      <w:r w:rsidRPr="00C90A32">
        <w:rPr>
          <w:rFonts w:ascii="Times New Roman" w:hAnsi="Times New Roman" w:cs="Times New Roman"/>
          <w:sz w:val="28"/>
          <w:szCs w:val="28"/>
          <w:lang w:val="uk-UA"/>
        </w:rPr>
        <w:t xml:space="preserve"> з метою коректного визначення</w:t>
      </w:r>
      <w:r w:rsidR="0000291F">
        <w:rPr>
          <w:rFonts w:ascii="Times New Roman" w:hAnsi="Times New Roman" w:cs="Times New Roman"/>
          <w:sz w:val="28"/>
          <w:szCs w:val="28"/>
          <w:lang w:val="uk-UA"/>
        </w:rPr>
        <w:t xml:space="preserve"> процесу</w:t>
      </w:r>
      <w:r w:rsidRPr="00C90A32">
        <w:rPr>
          <w:rFonts w:ascii="Times New Roman" w:hAnsi="Times New Roman" w:cs="Times New Roman"/>
          <w:sz w:val="28"/>
          <w:szCs w:val="28"/>
          <w:lang w:val="uk-UA"/>
        </w:rPr>
        <w:t xml:space="preserve"> оподаткування конкретних операцій. Відповідно, один і той самий об’єкт програмного забезпечення залежно від умов договору може одночасно визнаватися як база оподаткування ПДВ, так і не визнаватися нею, що можна умовно назвати «програмним забезпеченням </w:t>
      </w:r>
      <w:proofErr w:type="spellStart"/>
      <w:r w:rsidRPr="00C90A32">
        <w:rPr>
          <w:rFonts w:ascii="Times New Roman" w:hAnsi="Times New Roman" w:cs="Times New Roman"/>
          <w:sz w:val="28"/>
          <w:szCs w:val="28"/>
          <w:lang w:val="uk-UA"/>
        </w:rPr>
        <w:t>Шредінгера</w:t>
      </w:r>
      <w:proofErr w:type="spellEnd"/>
      <w:r w:rsidRPr="00C90A32">
        <w:rPr>
          <w:rFonts w:ascii="Times New Roman" w:hAnsi="Times New Roman" w:cs="Times New Roman"/>
          <w:sz w:val="28"/>
          <w:szCs w:val="28"/>
          <w:lang w:val="uk-UA"/>
        </w:rPr>
        <w:t>».</w:t>
      </w:r>
    </w:p>
    <w:p w14:paraId="307E3FEF" w14:textId="77777777" w:rsidR="00D75659" w:rsidRPr="00C90A32" w:rsidRDefault="00D75659" w:rsidP="00B0334F">
      <w:pPr>
        <w:spacing w:line="360" w:lineRule="auto"/>
        <w:jc w:val="both"/>
        <w:rPr>
          <w:rFonts w:ascii="Times New Roman" w:hAnsi="Times New Roman" w:cs="Times New Roman"/>
          <w:sz w:val="28"/>
          <w:szCs w:val="28"/>
          <w:lang w:val="uk-UA"/>
        </w:rPr>
      </w:pPr>
    </w:p>
    <w:p w14:paraId="7A0ADE86" w14:textId="1944BCCA" w:rsidR="00D75659" w:rsidRPr="00C90A32" w:rsidRDefault="00D75659" w:rsidP="00B0334F">
      <w:pPr>
        <w:spacing w:line="360" w:lineRule="auto"/>
        <w:jc w:val="both"/>
        <w:rPr>
          <w:rFonts w:ascii="Times New Roman" w:hAnsi="Times New Roman" w:cs="Times New Roman"/>
          <w:sz w:val="28"/>
          <w:szCs w:val="28"/>
          <w:lang w:val="uk-UA"/>
        </w:rPr>
      </w:pPr>
      <w:r w:rsidRPr="00C90A32">
        <w:rPr>
          <w:rFonts w:ascii="Times New Roman" w:hAnsi="Times New Roman" w:cs="Times New Roman"/>
          <w:b/>
          <w:bCs/>
          <w:sz w:val="28"/>
          <w:szCs w:val="28"/>
          <w:lang w:val="uk-UA"/>
        </w:rPr>
        <w:t>Висновки та пропозиції.</w:t>
      </w:r>
      <w:r w:rsidRPr="00C90A32">
        <w:rPr>
          <w:lang w:val="uk-UA"/>
        </w:rPr>
        <w:t xml:space="preserve"> </w:t>
      </w:r>
      <w:r w:rsidRPr="00C90A32">
        <w:rPr>
          <w:rFonts w:ascii="Times New Roman" w:hAnsi="Times New Roman" w:cs="Times New Roman"/>
          <w:sz w:val="28"/>
          <w:szCs w:val="28"/>
          <w:lang w:val="uk-UA"/>
        </w:rPr>
        <w:t xml:space="preserve">Критично важливим є чітке розмежування між товарами та послугами для правильного визначення податкових зобов’язань. Виходячи з цього, доцільно впроваджувати як тактичні заходи на рівні підприємств, так і стратегічні рішення на рівні законодавства та регуляторної практики. Тактичні заходи передбачають чітке формулювання умов договору щодо права власності на програмне забезпечення та визначення місця його використання. Стратегічні рішення включають розробку єдиних підходів до класифікації операцій із ПЗ з урахуванням міжнародної практики та судових рішень, оцінку впливу </w:t>
      </w:r>
      <w:proofErr w:type="spellStart"/>
      <w:r w:rsidRPr="00C90A32">
        <w:rPr>
          <w:rFonts w:ascii="Times New Roman" w:hAnsi="Times New Roman" w:cs="Times New Roman"/>
          <w:sz w:val="28"/>
          <w:szCs w:val="28"/>
          <w:lang w:val="uk-UA"/>
        </w:rPr>
        <w:t>діджиталізації</w:t>
      </w:r>
      <w:proofErr w:type="spellEnd"/>
      <w:r w:rsidRPr="00C90A32">
        <w:rPr>
          <w:rFonts w:ascii="Times New Roman" w:hAnsi="Times New Roman" w:cs="Times New Roman"/>
          <w:sz w:val="28"/>
          <w:szCs w:val="28"/>
          <w:lang w:val="uk-UA"/>
        </w:rPr>
        <w:t xml:space="preserve"> та хмарних сервісів на поняття місця постачання, формування чітких критеріїв для ліцензійних і товарних договорів </w:t>
      </w:r>
      <w:r w:rsidRPr="00C90A32">
        <w:rPr>
          <w:rFonts w:ascii="Times New Roman" w:hAnsi="Times New Roman" w:cs="Times New Roman"/>
          <w:sz w:val="28"/>
          <w:szCs w:val="28"/>
          <w:lang w:val="uk-UA"/>
        </w:rPr>
        <w:lastRenderedPageBreak/>
        <w:t>з метою мінімізації податкових ризиків і забезпечення прозорості IT-сектору, а також синхронізацію роботи державних регуляторних органів для усунення протиріч у консультаціях та роз’ясненнях.</w:t>
      </w:r>
    </w:p>
    <w:p w14:paraId="0CAFF914" w14:textId="77777777" w:rsidR="0000291F" w:rsidRDefault="0000291F" w:rsidP="00B0334F">
      <w:pPr>
        <w:spacing w:line="360" w:lineRule="auto"/>
        <w:jc w:val="both"/>
        <w:rPr>
          <w:rFonts w:ascii="Times New Roman" w:hAnsi="Times New Roman" w:cs="Times New Roman"/>
          <w:b/>
          <w:sz w:val="28"/>
          <w:szCs w:val="28"/>
          <w:lang w:val="uk-UA"/>
        </w:rPr>
      </w:pPr>
    </w:p>
    <w:p w14:paraId="46DD64D9" w14:textId="3FC892AE" w:rsidR="00D75659" w:rsidRPr="00C90A32" w:rsidRDefault="00D75659" w:rsidP="00B0334F">
      <w:pPr>
        <w:spacing w:line="360" w:lineRule="auto"/>
        <w:jc w:val="both"/>
        <w:rPr>
          <w:rFonts w:ascii="Times New Roman" w:hAnsi="Times New Roman" w:cs="Times New Roman"/>
          <w:b/>
          <w:sz w:val="28"/>
          <w:szCs w:val="28"/>
          <w:lang w:val="uk-UA"/>
        </w:rPr>
      </w:pPr>
      <w:r w:rsidRPr="00C90A32">
        <w:rPr>
          <w:rFonts w:ascii="Times New Roman" w:hAnsi="Times New Roman" w:cs="Times New Roman"/>
          <w:b/>
          <w:sz w:val="28"/>
          <w:szCs w:val="28"/>
          <w:lang w:val="uk-UA"/>
        </w:rPr>
        <w:t xml:space="preserve">Список використаних джерел / </w:t>
      </w:r>
      <w:proofErr w:type="spellStart"/>
      <w:r w:rsidRPr="00C90A32">
        <w:rPr>
          <w:rFonts w:ascii="Times New Roman" w:hAnsi="Times New Roman" w:cs="Times New Roman"/>
          <w:b/>
          <w:sz w:val="28"/>
          <w:szCs w:val="28"/>
          <w:lang w:val="uk-UA"/>
        </w:rPr>
        <w:t>References</w:t>
      </w:r>
      <w:proofErr w:type="spellEnd"/>
      <w:r w:rsidRPr="00C90A32">
        <w:rPr>
          <w:rFonts w:ascii="Times New Roman" w:hAnsi="Times New Roman" w:cs="Times New Roman"/>
          <w:b/>
          <w:sz w:val="28"/>
          <w:szCs w:val="28"/>
          <w:lang w:val="uk-UA"/>
        </w:rPr>
        <w:t>:</w:t>
      </w:r>
    </w:p>
    <w:p w14:paraId="032E9709" w14:textId="6E0C3147" w:rsidR="00D75659" w:rsidRPr="00C90A32" w:rsidRDefault="00D75659" w:rsidP="00B0334F">
      <w:pPr>
        <w:pStyle w:val="ad"/>
        <w:numPr>
          <w:ilvl w:val="0"/>
          <w:numId w:val="4"/>
        </w:numPr>
        <w:spacing w:line="360" w:lineRule="auto"/>
        <w:jc w:val="both"/>
        <w:rPr>
          <w:rFonts w:ascii="Times New Roman" w:hAnsi="Times New Roman" w:cs="Times New Roman"/>
          <w:sz w:val="28"/>
          <w:szCs w:val="28"/>
          <w:lang w:val="uk-UA"/>
        </w:rPr>
      </w:pPr>
      <w:r w:rsidRPr="00C90A32">
        <w:rPr>
          <w:rFonts w:ascii="Times New Roman" w:hAnsi="Times New Roman" w:cs="Times New Roman"/>
          <w:sz w:val="28"/>
          <w:szCs w:val="28"/>
          <w:lang w:val="uk-UA"/>
        </w:rPr>
        <w:t>Податковий кодекс України : Закон України від 02.12.2010 № 2755-VI // База даних (БД) «Законодавство України» / Верховна Рада (ВР) України. URL:https://zakon.rada.gov.ua/laws/show/2755-17 (дата звернення: 26.09.2025).</w:t>
      </w:r>
    </w:p>
    <w:p w14:paraId="2D64F7C8" w14:textId="440ADCFB" w:rsidR="00D75659" w:rsidRPr="00C90A32" w:rsidRDefault="00D75659" w:rsidP="00B0334F">
      <w:pPr>
        <w:pStyle w:val="ad"/>
        <w:numPr>
          <w:ilvl w:val="0"/>
          <w:numId w:val="4"/>
        </w:numPr>
        <w:spacing w:line="360" w:lineRule="auto"/>
        <w:jc w:val="both"/>
        <w:rPr>
          <w:rFonts w:ascii="Times New Roman" w:hAnsi="Times New Roman" w:cs="Times New Roman"/>
          <w:sz w:val="28"/>
          <w:szCs w:val="28"/>
          <w:lang w:val="uk-UA"/>
        </w:rPr>
      </w:pPr>
      <w:r w:rsidRPr="00C90A32">
        <w:rPr>
          <w:rFonts w:ascii="Times New Roman" w:hAnsi="Times New Roman" w:cs="Times New Roman"/>
          <w:sz w:val="28"/>
          <w:szCs w:val="28"/>
          <w:lang w:val="uk-UA"/>
        </w:rPr>
        <w:t>Про авторське право і суміжні права : Закон України від 23.12.1993 р. № 3792-ХІІ. Верховна Рада України. URL: http://zakon.rada.gov.ua/laws/show/3792-12 (дата звернення: 26.09.2025).</w:t>
      </w:r>
    </w:p>
    <w:p w14:paraId="15828063" w14:textId="2058AAAF" w:rsidR="00D75659" w:rsidRPr="00C90A32" w:rsidRDefault="00D75659" w:rsidP="00B0334F">
      <w:pPr>
        <w:pStyle w:val="a7"/>
        <w:numPr>
          <w:ilvl w:val="0"/>
          <w:numId w:val="4"/>
        </w:numPr>
        <w:spacing w:line="360" w:lineRule="auto"/>
        <w:jc w:val="both"/>
        <w:rPr>
          <w:rFonts w:ascii="Times New Roman" w:hAnsi="Times New Roman" w:cs="Times New Roman"/>
          <w:sz w:val="28"/>
          <w:szCs w:val="28"/>
          <w:lang w:val="uk-UA"/>
        </w:rPr>
      </w:pPr>
      <w:r w:rsidRPr="00C90A32">
        <w:rPr>
          <w:rFonts w:ascii="Times New Roman" w:hAnsi="Times New Roman" w:cs="Times New Roman"/>
          <w:sz w:val="28"/>
          <w:szCs w:val="28"/>
          <w:lang w:val="uk-UA"/>
        </w:rPr>
        <w:t xml:space="preserve">Цивільний кодекс України : Закон України від 16.01.2003 р. № 1023–ХІІ. Офіційний </w:t>
      </w:r>
      <w:proofErr w:type="spellStart"/>
      <w:r w:rsidRPr="00C90A32">
        <w:rPr>
          <w:rFonts w:ascii="Times New Roman" w:hAnsi="Times New Roman" w:cs="Times New Roman"/>
          <w:sz w:val="28"/>
          <w:szCs w:val="28"/>
          <w:lang w:val="uk-UA"/>
        </w:rPr>
        <w:t>вебпортал</w:t>
      </w:r>
      <w:proofErr w:type="spellEnd"/>
      <w:r w:rsidRPr="00C90A32">
        <w:rPr>
          <w:rFonts w:ascii="Times New Roman" w:hAnsi="Times New Roman" w:cs="Times New Roman"/>
          <w:sz w:val="28"/>
          <w:szCs w:val="28"/>
          <w:lang w:val="uk-UA"/>
        </w:rPr>
        <w:t xml:space="preserve"> </w:t>
      </w:r>
      <w:proofErr w:type="spellStart"/>
      <w:r w:rsidRPr="00C90A32">
        <w:rPr>
          <w:rFonts w:ascii="Times New Roman" w:hAnsi="Times New Roman" w:cs="Times New Roman"/>
          <w:sz w:val="28"/>
          <w:szCs w:val="28"/>
          <w:lang w:val="uk-UA"/>
        </w:rPr>
        <w:t>Верхо-вної</w:t>
      </w:r>
      <w:proofErr w:type="spellEnd"/>
      <w:r w:rsidRPr="00C90A32">
        <w:rPr>
          <w:rFonts w:ascii="Times New Roman" w:hAnsi="Times New Roman" w:cs="Times New Roman"/>
          <w:sz w:val="28"/>
          <w:szCs w:val="28"/>
          <w:lang w:val="uk-UA"/>
        </w:rPr>
        <w:t xml:space="preserve"> Ради України. URL: http://zakon3.rada.gov.ua/laws/show/435-15/page11 (дата звернення: 26.09.2025).</w:t>
      </w:r>
    </w:p>
    <w:p w14:paraId="4A842071" w14:textId="77777777" w:rsidR="00D75659" w:rsidRPr="00C90A32" w:rsidRDefault="00D75659" w:rsidP="00B0334F">
      <w:pPr>
        <w:numPr>
          <w:ilvl w:val="0"/>
          <w:numId w:val="4"/>
        </w:numPr>
        <w:tabs>
          <w:tab w:val="num" w:pos="928"/>
        </w:tabs>
        <w:spacing w:line="360" w:lineRule="auto"/>
        <w:contextualSpacing/>
        <w:jc w:val="both"/>
        <w:rPr>
          <w:rFonts w:ascii="Times New Roman" w:hAnsi="Times New Roman" w:cs="Times New Roman"/>
          <w:sz w:val="28"/>
          <w:szCs w:val="28"/>
          <w:lang w:val="uk-UA"/>
        </w:rPr>
      </w:pPr>
      <w:r w:rsidRPr="00C90A32">
        <w:rPr>
          <w:rFonts w:ascii="Times New Roman" w:hAnsi="Times New Roman" w:cs="Times New Roman"/>
          <w:sz w:val="28"/>
          <w:szCs w:val="28"/>
          <w:lang w:val="uk-UA"/>
        </w:rPr>
        <w:t>Директива Ради 2006/112/ЄС від 28 листопада 2006 р. про спільну систему податку на додану вартість № 2006/112/ЄС. URL: https://zakon.rada.gov.ua/laws/show/994_928 (дата звернення: 26.09.2025)</w:t>
      </w:r>
    </w:p>
    <w:p w14:paraId="49DD7E05" w14:textId="77777777" w:rsidR="00D75659" w:rsidRPr="00C90A32" w:rsidRDefault="00D75659" w:rsidP="00B0334F">
      <w:pPr>
        <w:numPr>
          <w:ilvl w:val="0"/>
          <w:numId w:val="4"/>
        </w:numPr>
        <w:tabs>
          <w:tab w:val="num" w:pos="928"/>
        </w:tabs>
        <w:spacing w:line="360" w:lineRule="auto"/>
        <w:contextualSpacing/>
        <w:jc w:val="both"/>
        <w:rPr>
          <w:rFonts w:ascii="Times New Roman" w:hAnsi="Times New Roman" w:cs="Times New Roman"/>
          <w:sz w:val="28"/>
          <w:szCs w:val="28"/>
          <w:lang w:val="uk-UA"/>
        </w:rPr>
      </w:pPr>
      <w:r w:rsidRPr="00C90A32">
        <w:rPr>
          <w:rFonts w:ascii="Times New Roman" w:hAnsi="Times New Roman" w:cs="Times New Roman"/>
          <w:sz w:val="28"/>
          <w:szCs w:val="28"/>
          <w:lang w:val="uk-UA"/>
        </w:rPr>
        <w:t>Державна податкова служба України - індивідуальна податкова консультація  від 25.04.2025 року №2326/ІПК/99-00-21-03-02.</w:t>
      </w:r>
    </w:p>
    <w:p w14:paraId="51386008" w14:textId="77777777" w:rsidR="00D75659" w:rsidRPr="00C90A32" w:rsidRDefault="00D75659" w:rsidP="00B0334F">
      <w:pPr>
        <w:numPr>
          <w:ilvl w:val="0"/>
          <w:numId w:val="4"/>
        </w:numPr>
        <w:tabs>
          <w:tab w:val="num" w:pos="928"/>
        </w:tabs>
        <w:spacing w:line="360" w:lineRule="auto"/>
        <w:contextualSpacing/>
        <w:jc w:val="both"/>
        <w:rPr>
          <w:rFonts w:ascii="Times New Roman" w:hAnsi="Times New Roman" w:cs="Times New Roman"/>
          <w:sz w:val="28"/>
          <w:szCs w:val="28"/>
          <w:lang w:val="uk-UA"/>
        </w:rPr>
      </w:pPr>
      <w:r w:rsidRPr="00C90A32">
        <w:rPr>
          <w:rFonts w:ascii="Times New Roman" w:hAnsi="Times New Roman" w:cs="Times New Roman"/>
          <w:sz w:val="28"/>
          <w:szCs w:val="28"/>
          <w:lang w:val="uk-UA"/>
        </w:rPr>
        <w:t>Державна податкова служба України у Дніпропетровській області- індивідуальна податкова консультація від 25.04.2025 року № 26736/6/04-36-04-01-11.</w:t>
      </w:r>
    </w:p>
    <w:p w14:paraId="7D7492BF" w14:textId="77777777" w:rsidR="00D75659" w:rsidRPr="00C90A32" w:rsidRDefault="00D75659" w:rsidP="00B0334F">
      <w:pPr>
        <w:spacing w:line="360" w:lineRule="auto"/>
        <w:contextualSpacing/>
        <w:jc w:val="both"/>
        <w:rPr>
          <w:rFonts w:ascii="Times New Roman" w:hAnsi="Times New Roman" w:cs="Times New Roman"/>
          <w:sz w:val="28"/>
          <w:szCs w:val="28"/>
          <w:lang w:val="uk-UA"/>
        </w:rPr>
      </w:pPr>
    </w:p>
    <w:sectPr w:rsidR="00D75659" w:rsidRPr="00C90A32">
      <w:footerReference w:type="even" r:id="rId7"/>
      <w:footerReference w:type="firs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2435C" w14:textId="77777777" w:rsidR="00BA5537" w:rsidRDefault="00BA5537" w:rsidP="007C3A31">
      <w:pPr>
        <w:spacing w:after="0" w:line="240" w:lineRule="auto"/>
      </w:pPr>
      <w:r>
        <w:separator/>
      </w:r>
    </w:p>
  </w:endnote>
  <w:endnote w:type="continuationSeparator" w:id="0">
    <w:p w14:paraId="782E6AA5" w14:textId="77777777" w:rsidR="00BA5537" w:rsidRDefault="00BA5537" w:rsidP="007C3A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5186" w14:textId="78488D2D" w:rsidR="007C3A31" w:rsidRDefault="007C3A31">
    <w:pPr>
      <w:pStyle w:val="ae"/>
    </w:pPr>
    <w:r>
      <w:rPr>
        <w:noProof/>
      </w:rPr>
      <mc:AlternateContent>
        <mc:Choice Requires="wps">
          <w:drawing>
            <wp:anchor distT="0" distB="0" distL="0" distR="0" simplePos="0" relativeHeight="251659264" behindDoc="0" locked="0" layoutInCell="1" allowOverlap="1" wp14:anchorId="125CF395" wp14:editId="67301292">
              <wp:simplePos x="635" y="635"/>
              <wp:positionH relativeFrom="page">
                <wp:align>center</wp:align>
              </wp:positionH>
              <wp:positionV relativeFrom="page">
                <wp:align>bottom</wp:align>
              </wp:positionV>
              <wp:extent cx="5751195" cy="307340"/>
              <wp:effectExtent l="0" t="0" r="1905" b="0"/>
              <wp:wrapNone/>
              <wp:docPr id="1157026240" name="Надпись 2" descr="This item is classified as Internal. It was created by and is in the property of the relevant company of the Skoda Group. Do not share outside of the Skoda Grou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51195" cy="307340"/>
                      </a:xfrm>
                      <a:prstGeom prst="rect">
                        <a:avLst/>
                      </a:prstGeom>
                      <a:noFill/>
                      <a:ln>
                        <a:noFill/>
                      </a:ln>
                    </wps:spPr>
                    <wps:txbx>
                      <w:txbxContent>
                        <w:p w14:paraId="265B7264" w14:textId="1D402DAA" w:rsidR="007C3A31" w:rsidRPr="007C3A31" w:rsidRDefault="007C3A31" w:rsidP="007C3A31">
                          <w:pPr>
                            <w:spacing w:after="0"/>
                            <w:rPr>
                              <w:rFonts w:ascii="Calibri" w:eastAsia="Calibri" w:hAnsi="Calibri" w:cs="Calibri"/>
                              <w:noProof/>
                              <w:color w:val="000000"/>
                              <w:sz w:val="14"/>
                              <w:szCs w:val="14"/>
                            </w:rPr>
                          </w:pPr>
                          <w:r w:rsidRPr="007C3A31">
                            <w:rPr>
                              <w:rFonts w:ascii="Calibri" w:eastAsia="Calibri" w:hAnsi="Calibri" w:cs="Calibri"/>
                              <w:noProof/>
                              <w:color w:val="000000"/>
                              <w:sz w:val="14"/>
                              <w:szCs w:val="14"/>
                            </w:rPr>
                            <w:t>This item is classified as Internal. It was created by and is in the property of the relevant company of the Skoda Group. Do not share outside of the Skoda Group.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25CF395" id="_x0000_t202" coordsize="21600,21600" o:spt="202" path="m,l,21600r21600,l21600,xe">
              <v:stroke joinstyle="miter"/>
              <v:path gradientshapeok="t" o:connecttype="rect"/>
            </v:shapetype>
            <v:shape id="Надпись 2" o:spid="_x0000_s1026" type="#_x0000_t202" alt="This item is classified as Internal. It was created by and is in the property of the relevant company of the Skoda Group. Do not share outside of the Skoda Group." style="position:absolute;margin-left:0;margin-top:0;width:452.85pt;height:24.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" filled="f" stroked="f">
              <v:textbox style="mso-fit-shape-to-text:t" inset="0,0,0,15pt">
                <w:txbxContent>
                  <w:p w14:paraId="265B7264" w14:textId="1D402DAA" w:rsidR="007C3A31" w:rsidRPr="007C3A31" w:rsidRDefault="007C3A31" w:rsidP="007C3A31">
                    <w:pPr>
                      <w:spacing w:after="0"/>
                      <w:rPr>
                        <w:rFonts w:ascii="Calibri" w:eastAsia="Calibri" w:hAnsi="Calibri" w:cs="Calibri"/>
                        <w:noProof/>
                        <w:color w:val="000000"/>
                        <w:sz w:val="14"/>
                        <w:szCs w:val="14"/>
                      </w:rPr>
                    </w:pPr>
                    <w:r w:rsidRPr="007C3A31">
                      <w:rPr>
                        <w:rFonts w:ascii="Calibri" w:eastAsia="Calibri" w:hAnsi="Calibri" w:cs="Calibri"/>
                        <w:noProof/>
                        <w:color w:val="000000"/>
                        <w:sz w:val="14"/>
                        <w:szCs w:val="14"/>
                      </w:rPr>
                      <w:t>This item is classified as Internal. It was created by and is in the property of the relevant company of the Skoda Group. Do not share outside of the Skoda Group.</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B93B5" w14:textId="69CCBFE4" w:rsidR="007C3A31" w:rsidRDefault="007C3A31">
    <w:pPr>
      <w:pStyle w:val="ae"/>
    </w:pPr>
    <w:r>
      <w:rPr>
        <w:noProof/>
      </w:rPr>
      <mc:AlternateContent>
        <mc:Choice Requires="wps">
          <w:drawing>
            <wp:anchor distT="0" distB="0" distL="0" distR="0" simplePos="0" relativeHeight="251658240" behindDoc="0" locked="0" layoutInCell="1" allowOverlap="1" wp14:anchorId="6EEA827D" wp14:editId="7788790A">
              <wp:simplePos x="635" y="635"/>
              <wp:positionH relativeFrom="page">
                <wp:align>center</wp:align>
              </wp:positionH>
              <wp:positionV relativeFrom="page">
                <wp:align>bottom</wp:align>
              </wp:positionV>
              <wp:extent cx="5751195" cy="307340"/>
              <wp:effectExtent l="0" t="0" r="1905" b="0"/>
              <wp:wrapNone/>
              <wp:docPr id="1416368070" name="Надпись 1" descr="This item is classified as Internal. It was created by and is in the property of the relevant company of the Skoda Group. Do not share outside of the Skoda Group.">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51195" cy="307340"/>
                      </a:xfrm>
                      <a:prstGeom prst="rect">
                        <a:avLst/>
                      </a:prstGeom>
                      <a:noFill/>
                      <a:ln>
                        <a:noFill/>
                      </a:ln>
                    </wps:spPr>
                    <wps:txbx>
                      <w:txbxContent>
                        <w:p w14:paraId="34680288" w14:textId="1535EC68" w:rsidR="007C3A31" w:rsidRPr="007C3A31" w:rsidRDefault="007C3A31" w:rsidP="007C3A31">
                          <w:pPr>
                            <w:spacing w:after="0"/>
                            <w:rPr>
                              <w:rFonts w:ascii="Calibri" w:eastAsia="Calibri" w:hAnsi="Calibri" w:cs="Calibri"/>
                              <w:noProof/>
                              <w:color w:val="000000"/>
                              <w:sz w:val="14"/>
                              <w:szCs w:val="14"/>
                            </w:rPr>
                          </w:pPr>
                          <w:r w:rsidRPr="007C3A31">
                            <w:rPr>
                              <w:rFonts w:ascii="Calibri" w:eastAsia="Calibri" w:hAnsi="Calibri" w:cs="Calibri"/>
                              <w:noProof/>
                              <w:color w:val="000000"/>
                              <w:sz w:val="14"/>
                              <w:szCs w:val="14"/>
                            </w:rPr>
                            <w:t>This item is classified as Internal. It was created by and is in the property of the relevant company of the Skoda Group. Do not share outside of the Skoda Group.</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EEA827D" id="_x0000_t202" coordsize="21600,21600" o:spt="202" path="m,l,21600r21600,l21600,xe">
              <v:stroke joinstyle="miter"/>
              <v:path gradientshapeok="t" o:connecttype="rect"/>
            </v:shapetype>
            <v:shape id="Надпись 1" o:spid="_x0000_s1027" type="#_x0000_t202" alt="This item is classified as Internal. It was created by and is in the property of the relevant company of the Skoda Group. Do not share outside of the Skoda Group." style="position:absolute;margin-left:0;margin-top:0;width:452.85pt;height:24.2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" filled="f" stroked="f">
              <v:textbox style="mso-fit-shape-to-text:t" inset="0,0,0,15pt">
                <w:txbxContent>
                  <w:p w14:paraId="34680288" w14:textId="1535EC68" w:rsidR="007C3A31" w:rsidRPr="007C3A31" w:rsidRDefault="007C3A31" w:rsidP="007C3A31">
                    <w:pPr>
                      <w:spacing w:after="0"/>
                      <w:rPr>
                        <w:rFonts w:ascii="Calibri" w:eastAsia="Calibri" w:hAnsi="Calibri" w:cs="Calibri"/>
                        <w:noProof/>
                        <w:color w:val="000000"/>
                        <w:sz w:val="14"/>
                        <w:szCs w:val="14"/>
                      </w:rPr>
                    </w:pPr>
                    <w:r w:rsidRPr="007C3A31">
                      <w:rPr>
                        <w:rFonts w:ascii="Calibri" w:eastAsia="Calibri" w:hAnsi="Calibri" w:cs="Calibri"/>
                        <w:noProof/>
                        <w:color w:val="000000"/>
                        <w:sz w:val="14"/>
                        <w:szCs w:val="14"/>
                      </w:rPr>
                      <w:t>This item is classified as Internal. It was created by and is in the property of the relevant company of the Skoda Group. Do not share outside of the Skoda Group.</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B2B4E" w14:textId="77777777" w:rsidR="00BA5537" w:rsidRDefault="00BA5537" w:rsidP="007C3A31">
      <w:pPr>
        <w:spacing w:after="0" w:line="240" w:lineRule="auto"/>
      </w:pPr>
      <w:r>
        <w:separator/>
      </w:r>
    </w:p>
  </w:footnote>
  <w:footnote w:type="continuationSeparator" w:id="0">
    <w:p w14:paraId="65809534" w14:textId="77777777" w:rsidR="00BA5537" w:rsidRDefault="00BA5537" w:rsidP="007C3A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31523"/>
    <w:multiLevelType w:val="multilevel"/>
    <w:tmpl w:val="1E249E1C"/>
    <w:lvl w:ilvl="0">
      <w:start w:val="1"/>
      <w:numFmt w:val="decimal"/>
      <w:lvlText w:val="%1."/>
      <w:lvlJc w:val="left"/>
      <w:pPr>
        <w:tabs>
          <w:tab w:val="num" w:pos="928"/>
        </w:tabs>
        <w:ind w:left="928" w:hanging="360"/>
      </w:pPr>
    </w:lvl>
    <w:lvl w:ilvl="1">
      <w:start w:val="1"/>
      <w:numFmt w:val="decimal"/>
      <w:lvlText w:val="%2."/>
      <w:lvlJc w:val="left"/>
      <w:pPr>
        <w:ind w:left="1648" w:hanging="360"/>
      </w:pPr>
      <w:rPr>
        <w:rFonts w:hint="default"/>
      </w:rPr>
    </w:lvl>
    <w:lvl w:ilvl="2" w:tentative="1">
      <w:start w:val="1"/>
      <w:numFmt w:val="decimal"/>
      <w:lvlText w:val="%3."/>
      <w:lvlJc w:val="left"/>
      <w:pPr>
        <w:tabs>
          <w:tab w:val="num" w:pos="2368"/>
        </w:tabs>
        <w:ind w:left="2368" w:hanging="360"/>
      </w:pPr>
    </w:lvl>
    <w:lvl w:ilvl="3" w:tentative="1">
      <w:start w:val="1"/>
      <w:numFmt w:val="decimal"/>
      <w:lvlText w:val="%4."/>
      <w:lvlJc w:val="left"/>
      <w:pPr>
        <w:tabs>
          <w:tab w:val="num" w:pos="3088"/>
        </w:tabs>
        <w:ind w:left="3088" w:hanging="360"/>
      </w:pPr>
    </w:lvl>
    <w:lvl w:ilvl="4" w:tentative="1">
      <w:start w:val="1"/>
      <w:numFmt w:val="decimal"/>
      <w:lvlText w:val="%5."/>
      <w:lvlJc w:val="left"/>
      <w:pPr>
        <w:tabs>
          <w:tab w:val="num" w:pos="3808"/>
        </w:tabs>
        <w:ind w:left="3808" w:hanging="360"/>
      </w:pPr>
    </w:lvl>
    <w:lvl w:ilvl="5" w:tentative="1">
      <w:start w:val="1"/>
      <w:numFmt w:val="decimal"/>
      <w:lvlText w:val="%6."/>
      <w:lvlJc w:val="left"/>
      <w:pPr>
        <w:tabs>
          <w:tab w:val="num" w:pos="4528"/>
        </w:tabs>
        <w:ind w:left="4528" w:hanging="360"/>
      </w:pPr>
    </w:lvl>
    <w:lvl w:ilvl="6" w:tentative="1">
      <w:start w:val="1"/>
      <w:numFmt w:val="decimal"/>
      <w:lvlText w:val="%7."/>
      <w:lvlJc w:val="left"/>
      <w:pPr>
        <w:tabs>
          <w:tab w:val="num" w:pos="5248"/>
        </w:tabs>
        <w:ind w:left="5248" w:hanging="360"/>
      </w:pPr>
    </w:lvl>
    <w:lvl w:ilvl="7" w:tentative="1">
      <w:start w:val="1"/>
      <w:numFmt w:val="decimal"/>
      <w:lvlText w:val="%8."/>
      <w:lvlJc w:val="left"/>
      <w:pPr>
        <w:tabs>
          <w:tab w:val="num" w:pos="5968"/>
        </w:tabs>
        <w:ind w:left="5968" w:hanging="360"/>
      </w:pPr>
    </w:lvl>
    <w:lvl w:ilvl="8" w:tentative="1">
      <w:start w:val="1"/>
      <w:numFmt w:val="decimal"/>
      <w:lvlText w:val="%9."/>
      <w:lvlJc w:val="left"/>
      <w:pPr>
        <w:tabs>
          <w:tab w:val="num" w:pos="6688"/>
        </w:tabs>
        <w:ind w:left="6688" w:hanging="360"/>
      </w:pPr>
    </w:lvl>
  </w:abstractNum>
  <w:abstractNum w:abstractNumId="1" w15:restartNumberingAfterBreak="0">
    <w:nsid w:val="20371D19"/>
    <w:multiLevelType w:val="multilevel"/>
    <w:tmpl w:val="FFBC8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80286"/>
    <w:multiLevelType w:val="hybridMultilevel"/>
    <w:tmpl w:val="5B761C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5E57935"/>
    <w:multiLevelType w:val="multilevel"/>
    <w:tmpl w:val="637AB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58547718">
    <w:abstractNumId w:val="1"/>
  </w:num>
  <w:num w:numId="2" w16cid:durableId="1955096259">
    <w:abstractNumId w:val="3"/>
  </w:num>
  <w:num w:numId="3" w16cid:durableId="479003905">
    <w:abstractNumId w:val="0"/>
  </w:num>
  <w:num w:numId="4" w16cid:durableId="18205318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BEB"/>
    <w:rsid w:val="0000291F"/>
    <w:rsid w:val="00036F2A"/>
    <w:rsid w:val="0004590B"/>
    <w:rsid w:val="001631D0"/>
    <w:rsid w:val="0027587D"/>
    <w:rsid w:val="002C0E22"/>
    <w:rsid w:val="002E689E"/>
    <w:rsid w:val="002E7549"/>
    <w:rsid w:val="003F1646"/>
    <w:rsid w:val="004C25A0"/>
    <w:rsid w:val="00685BEB"/>
    <w:rsid w:val="007C3A31"/>
    <w:rsid w:val="00841C34"/>
    <w:rsid w:val="00843067"/>
    <w:rsid w:val="00927386"/>
    <w:rsid w:val="009F489E"/>
    <w:rsid w:val="00A26704"/>
    <w:rsid w:val="00A42A93"/>
    <w:rsid w:val="00A77140"/>
    <w:rsid w:val="00AE1A9A"/>
    <w:rsid w:val="00B0334F"/>
    <w:rsid w:val="00B71066"/>
    <w:rsid w:val="00BA5537"/>
    <w:rsid w:val="00C90A32"/>
    <w:rsid w:val="00C94B27"/>
    <w:rsid w:val="00D75659"/>
    <w:rsid w:val="00E47C6A"/>
    <w:rsid w:val="00ED6EB1"/>
    <w:rsid w:val="00F62146"/>
    <w:rsid w:val="00F64D4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DD759"/>
  <w15:chartTrackingRefBased/>
  <w15:docId w15:val="{031F153B-6F0B-4BC3-96A8-F0E99372F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85B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685B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85BE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85BE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85BE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85BE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85BE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85BE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85BE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85BE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685BE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85BE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85BE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85BE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85BE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85BEB"/>
    <w:rPr>
      <w:rFonts w:eastAsiaTheme="majorEastAsia" w:cstheme="majorBidi"/>
      <w:color w:val="595959" w:themeColor="text1" w:themeTint="A6"/>
    </w:rPr>
  </w:style>
  <w:style w:type="character" w:customStyle="1" w:styleId="80">
    <w:name w:val="Заголовок 8 Знак"/>
    <w:basedOn w:val="a0"/>
    <w:link w:val="8"/>
    <w:uiPriority w:val="9"/>
    <w:semiHidden/>
    <w:rsid w:val="00685BE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85BEB"/>
    <w:rPr>
      <w:rFonts w:eastAsiaTheme="majorEastAsia" w:cstheme="majorBidi"/>
      <w:color w:val="272727" w:themeColor="text1" w:themeTint="D8"/>
    </w:rPr>
  </w:style>
  <w:style w:type="paragraph" w:styleId="a3">
    <w:name w:val="Title"/>
    <w:basedOn w:val="a"/>
    <w:next w:val="a"/>
    <w:link w:val="a4"/>
    <w:uiPriority w:val="10"/>
    <w:qFormat/>
    <w:rsid w:val="00685B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685B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BE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685BE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685BEB"/>
    <w:pPr>
      <w:spacing w:before="160"/>
      <w:jc w:val="center"/>
    </w:pPr>
    <w:rPr>
      <w:i/>
      <w:iCs/>
      <w:color w:val="404040" w:themeColor="text1" w:themeTint="BF"/>
    </w:rPr>
  </w:style>
  <w:style w:type="character" w:customStyle="1" w:styleId="22">
    <w:name w:val="Цитата 2 Знак"/>
    <w:basedOn w:val="a0"/>
    <w:link w:val="21"/>
    <w:uiPriority w:val="29"/>
    <w:rsid w:val="00685BEB"/>
    <w:rPr>
      <w:i/>
      <w:iCs/>
      <w:color w:val="404040" w:themeColor="text1" w:themeTint="BF"/>
    </w:rPr>
  </w:style>
  <w:style w:type="paragraph" w:styleId="a7">
    <w:name w:val="List Paragraph"/>
    <w:basedOn w:val="a"/>
    <w:uiPriority w:val="34"/>
    <w:qFormat/>
    <w:rsid w:val="00685BEB"/>
    <w:pPr>
      <w:ind w:left="720"/>
      <w:contextualSpacing/>
    </w:pPr>
  </w:style>
  <w:style w:type="character" w:styleId="a8">
    <w:name w:val="Intense Emphasis"/>
    <w:basedOn w:val="a0"/>
    <w:uiPriority w:val="21"/>
    <w:qFormat/>
    <w:rsid w:val="00685BEB"/>
    <w:rPr>
      <w:i/>
      <w:iCs/>
      <w:color w:val="0F4761" w:themeColor="accent1" w:themeShade="BF"/>
    </w:rPr>
  </w:style>
  <w:style w:type="paragraph" w:styleId="a9">
    <w:name w:val="Intense Quote"/>
    <w:basedOn w:val="a"/>
    <w:next w:val="a"/>
    <w:link w:val="aa"/>
    <w:uiPriority w:val="30"/>
    <w:qFormat/>
    <w:rsid w:val="00685B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685BEB"/>
    <w:rPr>
      <w:i/>
      <w:iCs/>
      <w:color w:val="0F4761" w:themeColor="accent1" w:themeShade="BF"/>
    </w:rPr>
  </w:style>
  <w:style w:type="character" w:styleId="ab">
    <w:name w:val="Intense Reference"/>
    <w:basedOn w:val="a0"/>
    <w:uiPriority w:val="32"/>
    <w:qFormat/>
    <w:rsid w:val="00685BEB"/>
    <w:rPr>
      <w:b/>
      <w:bCs/>
      <w:smallCaps/>
      <w:color w:val="0F4761" w:themeColor="accent1" w:themeShade="BF"/>
      <w:spacing w:val="5"/>
    </w:rPr>
  </w:style>
  <w:style w:type="paragraph" w:styleId="ac">
    <w:name w:val="Normal (Web)"/>
    <w:basedOn w:val="a"/>
    <w:uiPriority w:val="99"/>
    <w:semiHidden/>
    <w:unhideWhenUsed/>
    <w:rsid w:val="003F1646"/>
    <w:rPr>
      <w:rFonts w:ascii="Times New Roman" w:hAnsi="Times New Roman" w:cs="Times New Roman"/>
      <w:sz w:val="24"/>
      <w:szCs w:val="24"/>
    </w:rPr>
  </w:style>
  <w:style w:type="paragraph" w:styleId="ad">
    <w:name w:val="No Spacing"/>
    <w:uiPriority w:val="1"/>
    <w:qFormat/>
    <w:rsid w:val="003F1646"/>
    <w:pPr>
      <w:spacing w:after="0" w:line="240" w:lineRule="auto"/>
    </w:pPr>
  </w:style>
  <w:style w:type="paragraph" w:styleId="ae">
    <w:name w:val="footer"/>
    <w:basedOn w:val="a"/>
    <w:link w:val="af"/>
    <w:uiPriority w:val="99"/>
    <w:unhideWhenUsed/>
    <w:rsid w:val="007C3A3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7C3A31"/>
  </w:style>
  <w:style w:type="paragraph" w:styleId="af0">
    <w:name w:val="header"/>
    <w:basedOn w:val="a"/>
    <w:link w:val="af1"/>
    <w:uiPriority w:val="99"/>
    <w:unhideWhenUsed/>
    <w:rsid w:val="00AE1A9A"/>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AE1A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a98407a5-159b-44da-a7d4-62891af9afc5}" enabled="1" method="Standard" siteId="{e7e56ba0-22a9-4ee1-a596-891af4935ee3}" contentBits="2" removed="0"/>
</clbl:labelList>
</file>

<file path=docProps/app.xml><?xml version="1.0" encoding="utf-8"?>
<Properties xmlns="http://schemas.openxmlformats.org/officeDocument/2006/extended-properties" xmlns:vt="http://schemas.openxmlformats.org/officeDocument/2006/docPropsVTypes">
  <Template>Normal</Template>
  <TotalTime>53</TotalTime>
  <Pages>5</Pages>
  <Words>1100</Words>
  <Characters>6274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Zhyhan Olha</dc:creator>
  <cp:keywords/>
  <dc:description/>
  <cp:lastModifiedBy>Zhyhan Olha</cp:lastModifiedBy>
  <cp:revision>3</cp:revision>
  <cp:lastPrinted>2025-11-11T09:23:00Z</cp:lastPrinted>
  <dcterms:created xsi:type="dcterms:W3CDTF">2025-11-11T09:43:00Z</dcterms:created>
  <dcterms:modified xsi:type="dcterms:W3CDTF">2025-11-11T11:04:00Z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546c0fc6,44f6d1c0,31806eda</vt:lpwstr>
  </property>
  <property fmtid="{D5CDD505-2E9C-101B-9397-08002B2CF9AE}" pid="3" name="ClassificationContentMarkingFooterFontProps">
    <vt:lpwstr>#000000,7,Calibri</vt:lpwstr>
  </property>
  <property fmtid="{D5CDD505-2E9C-101B-9397-08002B2CF9AE}" pid="4" name="ClassificationContentMarkingFooterText">
    <vt:lpwstr>This item is classified as Internal. It was created by and is in the property of the relevant company of the Skoda Group. Do not share outside of the Skoda Group.</vt:lpwstr>
  </property>
</Properties>
</file>