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63A3" w:rsidRDefault="006263A3" w:rsidP="006263A3">
      <w:pPr>
        <w:spacing w:after="0" w:line="360" w:lineRule="auto"/>
        <w:ind w:left="5103" w:right="-56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Тарас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Жирук</w:t>
      </w:r>
      <w:proofErr w:type="spellEnd"/>
    </w:p>
    <w:p w:rsidR="006263A3" w:rsidRPr="006263A3" w:rsidRDefault="006263A3" w:rsidP="006263A3">
      <w:pPr>
        <w:spacing w:after="0" w:line="360" w:lineRule="auto"/>
        <w:ind w:left="5103" w:right="-568"/>
        <w:jc w:val="both"/>
        <w:rPr>
          <w:rFonts w:ascii="Times New Roman" w:eastAsia="Times New Roman" w:hAnsi="Times New Roman"/>
          <w:sz w:val="28"/>
          <w:szCs w:val="28"/>
        </w:rPr>
      </w:pPr>
      <w:r w:rsidRPr="006263A3">
        <w:rPr>
          <w:rFonts w:ascii="Times New Roman" w:eastAsia="Times New Roman" w:hAnsi="Times New Roman"/>
          <w:sz w:val="28"/>
          <w:szCs w:val="28"/>
        </w:rPr>
        <w:t xml:space="preserve">Аспірант інституту міжнародних відносин </w:t>
      </w:r>
    </w:p>
    <w:p w:rsidR="006263A3" w:rsidRPr="006263A3" w:rsidRDefault="006263A3" w:rsidP="006263A3">
      <w:pPr>
        <w:spacing w:after="0" w:line="360" w:lineRule="auto"/>
        <w:ind w:left="5103" w:right="-568"/>
        <w:jc w:val="both"/>
        <w:rPr>
          <w:rFonts w:ascii="Times New Roman" w:eastAsia="Times New Roman" w:hAnsi="Times New Roman"/>
          <w:sz w:val="28"/>
          <w:szCs w:val="28"/>
        </w:rPr>
      </w:pPr>
      <w:r w:rsidRPr="006263A3">
        <w:rPr>
          <w:rFonts w:ascii="Times New Roman" w:eastAsia="Times New Roman" w:hAnsi="Times New Roman"/>
          <w:sz w:val="28"/>
          <w:szCs w:val="28"/>
        </w:rPr>
        <w:t xml:space="preserve">Київського національного університету </w:t>
      </w:r>
    </w:p>
    <w:p w:rsidR="006263A3" w:rsidRDefault="006263A3" w:rsidP="006263A3">
      <w:pPr>
        <w:spacing w:after="0" w:line="360" w:lineRule="auto"/>
        <w:ind w:left="5103" w:right="-568"/>
        <w:jc w:val="both"/>
        <w:rPr>
          <w:rFonts w:ascii="Times New Roman" w:eastAsia="Times New Roman" w:hAnsi="Times New Roman"/>
          <w:sz w:val="28"/>
          <w:szCs w:val="28"/>
        </w:rPr>
      </w:pPr>
      <w:r w:rsidRPr="006263A3">
        <w:rPr>
          <w:rFonts w:ascii="Times New Roman" w:eastAsia="Times New Roman" w:hAnsi="Times New Roman"/>
          <w:sz w:val="28"/>
          <w:szCs w:val="28"/>
        </w:rPr>
        <w:t>імені Тараса Шевченка</w:t>
      </w:r>
    </w:p>
    <w:p w:rsidR="006263A3" w:rsidRPr="00D4288C" w:rsidRDefault="006263A3" w:rsidP="00D4288C">
      <w:pPr>
        <w:spacing w:after="0" w:line="360" w:lineRule="auto"/>
        <w:ind w:left="5103" w:right="-568"/>
        <w:jc w:val="both"/>
        <w:rPr>
          <w:rFonts w:ascii="Times New Roman" w:eastAsia="Times New Roman" w:hAnsi="Times New Roman"/>
          <w:sz w:val="28"/>
          <w:szCs w:val="28"/>
        </w:rPr>
      </w:pPr>
      <w:r w:rsidRPr="006263A3">
        <w:rPr>
          <w:rFonts w:ascii="Times New Roman" w:eastAsia="Times New Roman" w:hAnsi="Times New Roman"/>
          <w:sz w:val="28"/>
          <w:szCs w:val="28"/>
        </w:rPr>
        <w:t>ORCID: https://orcid.org/0009-0002-6947-5082</w:t>
      </w:r>
    </w:p>
    <w:p w:rsidR="006263A3" w:rsidRDefault="006263A3" w:rsidP="006263A3">
      <w:pPr>
        <w:spacing w:after="0" w:line="360" w:lineRule="auto"/>
        <w:ind w:left="567" w:right="-568"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76B0" w:rsidRPr="00E609A4" w:rsidRDefault="00E376B0" w:rsidP="006263A3">
      <w:pPr>
        <w:spacing w:after="0" w:line="360" w:lineRule="auto"/>
        <w:ind w:left="567" w:right="-568"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609A4">
        <w:rPr>
          <w:rFonts w:ascii="Times New Roman" w:eastAsia="Times New Roman" w:hAnsi="Times New Roman"/>
          <w:b/>
          <w:bCs/>
          <w:sz w:val="28"/>
          <w:szCs w:val="28"/>
        </w:rPr>
        <w:t>Теоретичний аналіз управлінських послуг на європейському ринку нерухомості</w:t>
      </w:r>
    </w:p>
    <w:p w:rsidR="00E609A4" w:rsidRPr="00E609A4" w:rsidRDefault="00E609A4" w:rsidP="006263A3">
      <w:pPr>
        <w:spacing w:after="0" w:line="360" w:lineRule="auto"/>
        <w:ind w:left="567" w:right="-568"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B570B" w:rsidRPr="00FF4293" w:rsidRDefault="001D4C6D" w:rsidP="006263A3">
      <w:pPr>
        <w:spacing w:after="0" w:line="360" w:lineRule="auto"/>
        <w:ind w:left="567" w:right="-568" w:firstLine="567"/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 w:rsidRPr="001D4C6D">
        <w:rPr>
          <w:rFonts w:ascii="Times New Roman" w:eastAsia="Times New Roman" w:hAnsi="Times New Roman"/>
          <w:sz w:val="28"/>
          <w:szCs w:val="28"/>
        </w:rPr>
        <w:t>Управлінські послуги в сфері нерухомості є ключовим елементом сучасної економіки, оскільки забезпечують ефективне функціонування, збереження та розвиток об’єктів нерухомого майна. У європейському контексті управління нерухомістю виходить за межі базового технічного обслуговування, охоплюючи стратегічне планування, маркетинг, юридичний супровід, управління ризиками та екологічну відповідальність.</w:t>
      </w:r>
      <w:r w:rsidR="006263A3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4C6D">
        <w:rPr>
          <w:rFonts w:ascii="Times New Roman" w:eastAsia="Times New Roman" w:hAnsi="Times New Roman"/>
          <w:sz w:val="28"/>
          <w:szCs w:val="28"/>
        </w:rPr>
        <w:t>Зростання масштабів урбанізації, глобалізація ринків капіталу та високі стандарти сталого розвитку обумовлюють потребу в професіоналізації управлінських послуг та впровадженні інноваційних підходів.</w:t>
      </w:r>
      <w:r w:rsidR="00D4288C">
        <w:rPr>
          <w:rFonts w:ascii="Times New Roman" w:eastAsia="Times New Roman" w:hAnsi="Times New Roman"/>
          <w:sz w:val="28"/>
          <w:szCs w:val="28"/>
        </w:rPr>
        <w:t xml:space="preserve"> </w:t>
      </w:r>
      <w:r w:rsidR="00CB570B" w:rsidRPr="00CB570B">
        <w:rPr>
          <w:rFonts w:ascii="Times New Roman" w:eastAsia="Times New Roman" w:hAnsi="Times New Roman"/>
          <w:sz w:val="28"/>
          <w:szCs w:val="28"/>
        </w:rPr>
        <w:t xml:space="preserve">Управління нерухомістю являє собою сукупність організаційних, правових та економічних дій, які здійснюються суб’єктом управління з метою ефективного функціонування та збереження об’єкта нерухомості. Це багаторівневий процес, що включає планування, координацію, контроль та аналіз усіх аспектів, пов’язаних із життєвим циклом нерухомого майна </w:t>
      </w:r>
      <w:r w:rsidR="00FF4293">
        <w:rPr>
          <w:rFonts w:ascii="Times New Roman" w:eastAsia="Times New Roman" w:hAnsi="Times New Roman"/>
          <w:sz w:val="28"/>
          <w:szCs w:val="28"/>
        </w:rPr>
        <w:t>–</w:t>
      </w:r>
      <w:r w:rsidR="00CB570B" w:rsidRPr="00CB570B">
        <w:rPr>
          <w:rFonts w:ascii="Times New Roman" w:eastAsia="Times New Roman" w:hAnsi="Times New Roman"/>
          <w:sz w:val="28"/>
          <w:szCs w:val="28"/>
        </w:rPr>
        <w:t xml:space="preserve"> від інвестування та будівництва до володіння, експлуатації й передачі прав </w:t>
      </w:r>
      <w:r w:rsidR="0087311E" w:rsidRPr="0053304C">
        <w:rPr>
          <w:rFonts w:ascii="Times New Roman" w:eastAsia="Times New Roman" w:hAnsi="Times New Roman"/>
          <w:sz w:val="28"/>
          <w:szCs w:val="28"/>
        </w:rPr>
        <w:t>[</w:t>
      </w:r>
      <w:r w:rsidR="0087311E">
        <w:rPr>
          <w:rFonts w:ascii="Times New Roman" w:eastAsia="Times New Roman" w:hAnsi="Times New Roman"/>
          <w:sz w:val="28"/>
          <w:szCs w:val="28"/>
        </w:rPr>
        <w:t>1</w:t>
      </w:r>
      <w:r w:rsidR="0087311E" w:rsidRPr="0053304C">
        <w:rPr>
          <w:rFonts w:ascii="Times New Roman" w:eastAsia="Times New Roman" w:hAnsi="Times New Roman"/>
          <w:sz w:val="28"/>
          <w:szCs w:val="28"/>
        </w:rPr>
        <w:t>]</w:t>
      </w:r>
      <w:r w:rsidR="00CB570B" w:rsidRPr="00CB570B">
        <w:rPr>
          <w:rFonts w:ascii="Times New Roman" w:eastAsia="Times New Roman" w:hAnsi="Times New Roman"/>
          <w:sz w:val="28"/>
          <w:szCs w:val="28"/>
        </w:rPr>
        <w:t>.</w:t>
      </w:r>
    </w:p>
    <w:p w:rsidR="00161F4B" w:rsidRPr="0053304C" w:rsidRDefault="00161F4B" w:rsidP="006263A3">
      <w:pPr>
        <w:spacing w:after="0" w:line="360" w:lineRule="auto"/>
        <w:ind w:left="567" w:right="-56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3304C">
        <w:rPr>
          <w:rFonts w:ascii="Times New Roman" w:eastAsia="Times New Roman" w:hAnsi="Times New Roman"/>
          <w:sz w:val="28"/>
          <w:szCs w:val="28"/>
        </w:rPr>
        <w:t xml:space="preserve">Розвиток управлінських послуг у сфері нерухомості тісно пов’язаний із становленням теорій менеджменту. Однією з перших системних теорій був науковий менеджмент Фредеріка Тейлора, який ще на початку XX століття запропонував ідеї раціоналізації праці та підвищення ефективності через стандартизацію процесів [2]. У контексті управління нерухомістю ці підходи </w:t>
      </w:r>
      <w:r w:rsidRPr="0053304C">
        <w:rPr>
          <w:rFonts w:ascii="Times New Roman" w:eastAsia="Times New Roman" w:hAnsi="Times New Roman"/>
          <w:sz w:val="28"/>
          <w:szCs w:val="28"/>
        </w:rPr>
        <w:lastRenderedPageBreak/>
        <w:t>знайшли застосування в технічному обслуговуванні об’єктів (</w:t>
      </w:r>
      <w:proofErr w:type="spellStart"/>
      <w:r w:rsidRPr="0053304C">
        <w:rPr>
          <w:rFonts w:ascii="Times New Roman" w:eastAsia="Times New Roman" w:hAnsi="Times New Roman"/>
          <w:sz w:val="28"/>
          <w:szCs w:val="28"/>
        </w:rPr>
        <w:t>facility</w:t>
      </w:r>
      <w:proofErr w:type="spellEnd"/>
      <w:r w:rsidRPr="0053304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3304C">
        <w:rPr>
          <w:rFonts w:ascii="Times New Roman" w:eastAsia="Times New Roman" w:hAnsi="Times New Roman"/>
          <w:sz w:val="28"/>
          <w:szCs w:val="28"/>
        </w:rPr>
        <w:t>management</w:t>
      </w:r>
      <w:proofErr w:type="spellEnd"/>
      <w:r w:rsidRPr="0053304C">
        <w:rPr>
          <w:rFonts w:ascii="Times New Roman" w:eastAsia="Times New Roman" w:hAnsi="Times New Roman"/>
          <w:sz w:val="28"/>
          <w:szCs w:val="28"/>
        </w:rPr>
        <w:t>), де ефективна організація робіт має вирішальне значення.</w:t>
      </w:r>
    </w:p>
    <w:p w:rsidR="0053304C" w:rsidRDefault="00161F4B" w:rsidP="006263A3">
      <w:pPr>
        <w:spacing w:after="0" w:line="360" w:lineRule="auto"/>
        <w:ind w:left="567" w:right="-56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3304C">
        <w:rPr>
          <w:rFonts w:ascii="Times New Roman" w:eastAsia="Times New Roman" w:hAnsi="Times New Roman"/>
          <w:sz w:val="28"/>
          <w:szCs w:val="28"/>
        </w:rPr>
        <w:t>Макс Вебер, представник класичної теорії бюрократії, наголошував на важливості чіткої ієрархії, формальних правил та професіоналізму в управлінні [3]. Цей підхід і нині використовується у великих корпоративних структурах нерухомості, зокрема в інституційних формах володіння, де потрібна структурованість і відповідність регламентам.</w:t>
      </w:r>
    </w:p>
    <w:p w:rsidR="0053304C" w:rsidRDefault="0053304C" w:rsidP="006263A3">
      <w:pPr>
        <w:spacing w:after="0" w:line="360" w:lineRule="auto"/>
        <w:ind w:left="567" w:right="-568" w:firstLine="567"/>
        <w:jc w:val="both"/>
        <w:rPr>
          <w:rFonts w:ascii="Times New Roman" w:hAnsi="Times New Roman"/>
          <w:sz w:val="28"/>
          <w:szCs w:val="28"/>
        </w:rPr>
      </w:pPr>
      <w:r w:rsidRPr="0053304C">
        <w:rPr>
          <w:rFonts w:ascii="Times New Roman" w:hAnsi="Times New Roman"/>
          <w:sz w:val="28"/>
          <w:szCs w:val="28"/>
          <w:lang w:val="en-UA"/>
        </w:rPr>
        <w:t>Генрі Мінцберг підкреслив важливість міжособистісних, інформаційних та управлінських ролей менеджера, запропонувавши гнучкий підхід до управління в умовах складних і динамічних середовищ [4]. Цей підхід актуальний для управління багатофункціональними об’єктами нерухомості (mixed-use developments), характерними для великих європейських міст.</w:t>
      </w:r>
    </w:p>
    <w:p w:rsidR="00105550" w:rsidRPr="000C0761" w:rsidRDefault="000C0761" w:rsidP="006263A3">
      <w:pPr>
        <w:spacing w:after="0" w:line="360" w:lineRule="auto"/>
        <w:ind w:left="567" w:right="-568" w:firstLine="567"/>
        <w:jc w:val="both"/>
        <w:rPr>
          <w:rFonts w:ascii="Times New Roman" w:hAnsi="Times New Roman"/>
          <w:sz w:val="28"/>
          <w:szCs w:val="28"/>
        </w:rPr>
      </w:pPr>
      <w:r w:rsidRPr="000C0761">
        <w:rPr>
          <w:rFonts w:ascii="Times New Roman" w:hAnsi="Times New Roman"/>
          <w:sz w:val="28"/>
          <w:szCs w:val="28"/>
        </w:rPr>
        <w:t xml:space="preserve">Пітер </w:t>
      </w:r>
      <w:proofErr w:type="spellStart"/>
      <w:r w:rsidRPr="000C0761">
        <w:rPr>
          <w:rFonts w:ascii="Times New Roman" w:hAnsi="Times New Roman"/>
          <w:sz w:val="28"/>
          <w:szCs w:val="28"/>
        </w:rPr>
        <w:t>Друкер</w:t>
      </w:r>
      <w:proofErr w:type="spellEnd"/>
      <w:r w:rsidRPr="000C0761">
        <w:rPr>
          <w:rFonts w:ascii="Times New Roman" w:hAnsi="Times New Roman"/>
          <w:sz w:val="28"/>
          <w:szCs w:val="28"/>
        </w:rPr>
        <w:t xml:space="preserve"> увів у практику управління концепцію «</w:t>
      </w:r>
      <w:proofErr w:type="spellStart"/>
      <w:r w:rsidRPr="000C0761">
        <w:rPr>
          <w:rFonts w:ascii="Times New Roman" w:hAnsi="Times New Roman"/>
          <w:sz w:val="28"/>
          <w:szCs w:val="28"/>
        </w:rPr>
        <w:t>Management</w:t>
      </w:r>
      <w:proofErr w:type="spellEnd"/>
      <w:r w:rsidRPr="000C07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761">
        <w:rPr>
          <w:rFonts w:ascii="Times New Roman" w:hAnsi="Times New Roman"/>
          <w:sz w:val="28"/>
          <w:szCs w:val="28"/>
        </w:rPr>
        <w:t>by</w:t>
      </w:r>
      <w:proofErr w:type="spellEnd"/>
      <w:r w:rsidRPr="000C07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761">
        <w:rPr>
          <w:rFonts w:ascii="Times New Roman" w:hAnsi="Times New Roman"/>
          <w:sz w:val="28"/>
          <w:szCs w:val="28"/>
        </w:rPr>
        <w:t>Objectives</w:t>
      </w:r>
      <w:proofErr w:type="spellEnd"/>
      <w:r w:rsidRPr="000C0761">
        <w:rPr>
          <w:rFonts w:ascii="Times New Roman" w:hAnsi="Times New Roman"/>
          <w:sz w:val="28"/>
          <w:szCs w:val="28"/>
        </w:rPr>
        <w:t>» (MBO), що базується на досягненні чітко визначених цілей через KPI, зворотний зв’язок та мотивацію. Ця модель особливо корисна в управлінні житловими або комерційними об’єктами, де потрібно регулярно контролювати якість сервісу, задоволеність орендарів і ефективність витрат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="00105550" w:rsidRPr="0053304C">
        <w:rPr>
          <w:rFonts w:ascii="Times New Roman" w:eastAsia="Times New Roman" w:hAnsi="Times New Roman"/>
          <w:sz w:val="28"/>
          <w:szCs w:val="28"/>
          <w:lang w:val="en-UA"/>
        </w:rPr>
        <w:t>[</w:t>
      </w:r>
      <w:r w:rsidR="005A0D68">
        <w:rPr>
          <w:rFonts w:ascii="Times New Roman" w:eastAsia="Times New Roman" w:hAnsi="Times New Roman"/>
          <w:sz w:val="28"/>
          <w:szCs w:val="28"/>
        </w:rPr>
        <w:t>5</w:t>
      </w:r>
      <w:r w:rsidR="00105550" w:rsidRPr="0053304C">
        <w:rPr>
          <w:rFonts w:ascii="Times New Roman" w:eastAsia="Times New Roman" w:hAnsi="Times New Roman"/>
          <w:sz w:val="28"/>
          <w:szCs w:val="28"/>
          <w:lang w:val="en-UA"/>
        </w:rPr>
        <w:t>]</w:t>
      </w:r>
      <w:r w:rsidR="00105550" w:rsidRPr="0053304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C0761" w:rsidRDefault="000C0761" w:rsidP="006263A3">
      <w:pPr>
        <w:spacing w:after="0" w:line="360" w:lineRule="auto"/>
        <w:ind w:left="567" w:right="-56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0761">
        <w:rPr>
          <w:rFonts w:ascii="Times New Roman" w:eastAsia="Times New Roman" w:hAnsi="Times New Roman"/>
          <w:sz w:val="28"/>
          <w:szCs w:val="28"/>
        </w:rPr>
        <w:t xml:space="preserve">Не менш важливою є стратегічна модель п’яти сил конкуренції Майкла Портера. Вона дозволяє виявити ризики й можливості на ринку нерухомості, аналізуючи конкуренцію, бар’єри входу, силу постачальників і клієнтів. Такий підхід активно застосовується в </w:t>
      </w:r>
      <w:proofErr w:type="spellStart"/>
      <w:r w:rsidRPr="000C0761">
        <w:rPr>
          <w:rFonts w:ascii="Times New Roman" w:eastAsia="Times New Roman" w:hAnsi="Times New Roman"/>
          <w:sz w:val="28"/>
          <w:szCs w:val="28"/>
        </w:rPr>
        <w:t>девелоперських</w:t>
      </w:r>
      <w:proofErr w:type="spellEnd"/>
      <w:r w:rsidRPr="000C0761">
        <w:rPr>
          <w:rFonts w:ascii="Times New Roman" w:eastAsia="Times New Roman" w:hAnsi="Times New Roman"/>
          <w:sz w:val="28"/>
          <w:szCs w:val="28"/>
        </w:rPr>
        <w:t xml:space="preserve"> проектах та в корпоративному сегменті управління нерухомістю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A0D68" w:rsidRPr="0053304C">
        <w:rPr>
          <w:rFonts w:ascii="Times New Roman" w:eastAsia="Times New Roman" w:hAnsi="Times New Roman"/>
          <w:sz w:val="28"/>
          <w:szCs w:val="28"/>
          <w:lang w:val="en-UA"/>
        </w:rPr>
        <w:t>[</w:t>
      </w:r>
      <w:r w:rsidR="005A0D68">
        <w:rPr>
          <w:rFonts w:ascii="Times New Roman" w:eastAsia="Times New Roman" w:hAnsi="Times New Roman"/>
          <w:sz w:val="28"/>
          <w:szCs w:val="28"/>
        </w:rPr>
        <w:t>6</w:t>
      </w:r>
      <w:r w:rsidR="005A0D68" w:rsidRPr="0053304C">
        <w:rPr>
          <w:rFonts w:ascii="Times New Roman" w:eastAsia="Times New Roman" w:hAnsi="Times New Roman"/>
          <w:sz w:val="28"/>
          <w:szCs w:val="28"/>
          <w:lang w:val="en-UA"/>
        </w:rPr>
        <w:t>]</w:t>
      </w:r>
      <w:r w:rsidR="00105550" w:rsidRPr="0053304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C0761" w:rsidRDefault="000C0761" w:rsidP="006263A3">
      <w:pPr>
        <w:spacing w:after="0" w:line="360" w:lineRule="auto"/>
        <w:ind w:left="567" w:right="-56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0761">
        <w:rPr>
          <w:rFonts w:ascii="Times New Roman" w:eastAsia="Times New Roman" w:hAnsi="Times New Roman"/>
          <w:sz w:val="28"/>
          <w:szCs w:val="28"/>
        </w:rPr>
        <w:t xml:space="preserve">Сучасний погляд на інформаційні виклики в управлінні сформував Жан Тіроль. Його теорія агентських відносин і асиметрії інформації пояснює, як уникнути конфліктів інтересів між власником (принципалом) і керуючою компанією (агентом). Це особливо актуально в умовах децентралізованих або транснаціональних </w:t>
      </w:r>
      <w:proofErr w:type="spellStart"/>
      <w:r w:rsidRPr="000C0761">
        <w:rPr>
          <w:rFonts w:ascii="Times New Roman" w:eastAsia="Times New Roman" w:hAnsi="Times New Roman"/>
          <w:sz w:val="28"/>
          <w:szCs w:val="28"/>
        </w:rPr>
        <w:t>власностей</w:t>
      </w:r>
      <w:proofErr w:type="spellEnd"/>
      <w:r w:rsidRPr="000C0761">
        <w:rPr>
          <w:rFonts w:ascii="Times New Roman" w:eastAsia="Times New Roman" w:hAnsi="Times New Roman"/>
          <w:sz w:val="28"/>
          <w:szCs w:val="28"/>
        </w:rPr>
        <w:t xml:space="preserve"> у межах ЄС, де важливі прозорість, аудит та стимулюючі механізми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A0D68">
        <w:rPr>
          <w:rFonts w:ascii="Times New Roman" w:eastAsia="Times New Roman" w:hAnsi="Times New Roman"/>
          <w:sz w:val="28"/>
          <w:szCs w:val="28"/>
        </w:rPr>
        <w:t xml:space="preserve"> </w:t>
      </w:r>
      <w:r w:rsidR="005A0D68" w:rsidRPr="0053304C">
        <w:rPr>
          <w:rFonts w:ascii="Times New Roman" w:eastAsia="Times New Roman" w:hAnsi="Times New Roman"/>
          <w:sz w:val="28"/>
          <w:szCs w:val="28"/>
          <w:lang w:val="en-UA"/>
        </w:rPr>
        <w:t>[</w:t>
      </w:r>
      <w:r w:rsidR="005A0D68">
        <w:rPr>
          <w:rFonts w:ascii="Times New Roman" w:eastAsia="Times New Roman" w:hAnsi="Times New Roman"/>
          <w:sz w:val="28"/>
          <w:szCs w:val="28"/>
        </w:rPr>
        <w:t>7</w:t>
      </w:r>
      <w:r w:rsidR="005A0D68" w:rsidRPr="0053304C">
        <w:rPr>
          <w:rFonts w:ascii="Times New Roman" w:eastAsia="Times New Roman" w:hAnsi="Times New Roman"/>
          <w:sz w:val="28"/>
          <w:szCs w:val="28"/>
          <w:lang w:val="en-UA"/>
        </w:rPr>
        <w:t>]</w:t>
      </w:r>
      <w:r w:rsidR="005A0D68" w:rsidRPr="0053304C">
        <w:rPr>
          <w:rFonts w:ascii="Times New Roman" w:eastAsia="Times New Roman" w:hAnsi="Times New Roman"/>
          <w:sz w:val="28"/>
          <w:szCs w:val="28"/>
        </w:rPr>
        <w:t>.</w:t>
      </w:r>
    </w:p>
    <w:p w:rsidR="005A0D68" w:rsidRPr="005A0D68" w:rsidRDefault="00D4288C" w:rsidP="006263A3">
      <w:pPr>
        <w:spacing w:after="0" w:line="360" w:lineRule="auto"/>
        <w:ind w:left="567" w:right="-568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5A0D68" w:rsidRPr="005A0D68">
        <w:rPr>
          <w:rFonts w:ascii="Times New Roman" w:eastAsia="Times New Roman" w:hAnsi="Times New Roman"/>
          <w:sz w:val="28"/>
          <w:szCs w:val="28"/>
        </w:rPr>
        <w:t xml:space="preserve">енеджмент управлінських послуг на європейському ринку нерухомості вирізняється комплексністю та інтегрованим підходом, що поєднує технічне </w:t>
      </w:r>
      <w:r w:rsidR="005A0D68" w:rsidRPr="005A0D68">
        <w:rPr>
          <w:rFonts w:ascii="Times New Roman" w:eastAsia="Times New Roman" w:hAnsi="Times New Roman"/>
          <w:sz w:val="28"/>
          <w:szCs w:val="28"/>
        </w:rPr>
        <w:lastRenderedPageBreak/>
        <w:t>обслуговування, стратегічне планування, юридичний супровід, фінансове адміністрування та комунікації з користувачами. Однією з головних рис є суворе дотримання стандартів якості, енергоефективності та сталого розвитку. Широко впроваджуються принципи ESG (</w:t>
      </w:r>
      <w:proofErr w:type="spellStart"/>
      <w:r w:rsidR="005A0D68" w:rsidRPr="005A0D68">
        <w:rPr>
          <w:rFonts w:ascii="Times New Roman" w:eastAsia="Times New Roman" w:hAnsi="Times New Roman"/>
          <w:sz w:val="28"/>
          <w:szCs w:val="28"/>
        </w:rPr>
        <w:t>Environmental</w:t>
      </w:r>
      <w:proofErr w:type="spellEnd"/>
      <w:r w:rsidR="005A0D68" w:rsidRPr="005A0D6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5A0D68" w:rsidRPr="005A0D68">
        <w:rPr>
          <w:rFonts w:ascii="Times New Roman" w:eastAsia="Times New Roman" w:hAnsi="Times New Roman"/>
          <w:sz w:val="28"/>
          <w:szCs w:val="28"/>
        </w:rPr>
        <w:t>Social</w:t>
      </w:r>
      <w:proofErr w:type="spellEnd"/>
      <w:r w:rsidR="005A0D68" w:rsidRPr="005A0D6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5A0D68" w:rsidRPr="005A0D68">
        <w:rPr>
          <w:rFonts w:ascii="Times New Roman" w:eastAsia="Times New Roman" w:hAnsi="Times New Roman"/>
          <w:sz w:val="28"/>
          <w:szCs w:val="28"/>
        </w:rPr>
        <w:t>Governance</w:t>
      </w:r>
      <w:proofErr w:type="spellEnd"/>
      <w:r w:rsidR="005A0D68" w:rsidRPr="005A0D68">
        <w:rPr>
          <w:rFonts w:ascii="Times New Roman" w:eastAsia="Times New Roman" w:hAnsi="Times New Roman"/>
          <w:sz w:val="28"/>
          <w:szCs w:val="28"/>
        </w:rPr>
        <w:t xml:space="preserve">), сертифікаційні системи BREEAM і LEED, а також цифрові рішення: системи управління будівлями (BMS), CRM, </w:t>
      </w:r>
      <w:proofErr w:type="spellStart"/>
      <w:r w:rsidR="005A0D68" w:rsidRPr="005A0D68">
        <w:rPr>
          <w:rFonts w:ascii="Times New Roman" w:eastAsia="Times New Roman" w:hAnsi="Times New Roman"/>
          <w:sz w:val="28"/>
          <w:szCs w:val="28"/>
        </w:rPr>
        <w:t>Big</w:t>
      </w:r>
      <w:proofErr w:type="spellEnd"/>
      <w:r w:rsidR="005A0D68" w:rsidRPr="005A0D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A0D68" w:rsidRPr="005A0D68">
        <w:rPr>
          <w:rFonts w:ascii="Times New Roman" w:eastAsia="Times New Roman" w:hAnsi="Times New Roman"/>
          <w:sz w:val="28"/>
          <w:szCs w:val="28"/>
        </w:rPr>
        <w:t>Data</w:t>
      </w:r>
      <w:proofErr w:type="spellEnd"/>
      <w:r w:rsidR="005A0D68" w:rsidRPr="005A0D68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="005A0D68" w:rsidRPr="005A0D68">
        <w:rPr>
          <w:rFonts w:ascii="Times New Roman" w:eastAsia="Times New Roman" w:hAnsi="Times New Roman"/>
          <w:sz w:val="28"/>
          <w:szCs w:val="28"/>
        </w:rPr>
        <w:t>IoT</w:t>
      </w:r>
      <w:proofErr w:type="spellEnd"/>
      <w:r w:rsidR="005A0D68" w:rsidRPr="005A0D68">
        <w:rPr>
          <w:rFonts w:ascii="Times New Roman" w:eastAsia="Times New Roman" w:hAnsi="Times New Roman"/>
          <w:sz w:val="28"/>
          <w:szCs w:val="28"/>
        </w:rPr>
        <w:t xml:space="preserve">. Такий технологічний підхід дозволяє управляти активами прозоро, ефективно та екологічно </w:t>
      </w:r>
      <w:proofErr w:type="spellStart"/>
      <w:r w:rsidR="005A0D68" w:rsidRPr="005A0D68">
        <w:rPr>
          <w:rFonts w:ascii="Times New Roman" w:eastAsia="Times New Roman" w:hAnsi="Times New Roman"/>
          <w:sz w:val="28"/>
          <w:szCs w:val="28"/>
        </w:rPr>
        <w:t>відповідально</w:t>
      </w:r>
      <w:proofErr w:type="spellEnd"/>
      <w:r w:rsidR="005A0D68">
        <w:rPr>
          <w:rFonts w:ascii="Times New Roman" w:eastAsia="Times New Roman" w:hAnsi="Times New Roman"/>
          <w:sz w:val="28"/>
          <w:szCs w:val="28"/>
        </w:rPr>
        <w:t xml:space="preserve"> </w:t>
      </w:r>
      <w:r w:rsidR="005A0D68" w:rsidRPr="0053304C">
        <w:rPr>
          <w:rFonts w:ascii="Times New Roman" w:eastAsia="Times New Roman" w:hAnsi="Times New Roman"/>
          <w:sz w:val="28"/>
          <w:szCs w:val="28"/>
          <w:lang w:val="en-UA"/>
        </w:rPr>
        <w:t>[</w:t>
      </w:r>
      <w:r w:rsidR="00AF2A06">
        <w:rPr>
          <w:rFonts w:ascii="Times New Roman" w:eastAsia="Times New Roman" w:hAnsi="Times New Roman"/>
          <w:sz w:val="28"/>
          <w:szCs w:val="28"/>
        </w:rPr>
        <w:t>1</w:t>
      </w:r>
      <w:r w:rsidR="005A0D68" w:rsidRPr="0053304C">
        <w:rPr>
          <w:rFonts w:ascii="Times New Roman" w:eastAsia="Times New Roman" w:hAnsi="Times New Roman"/>
          <w:sz w:val="28"/>
          <w:szCs w:val="28"/>
          <w:lang w:val="en-UA"/>
        </w:rPr>
        <w:t>]</w:t>
      </w:r>
      <w:r w:rsidR="005A0D68" w:rsidRPr="0053304C">
        <w:rPr>
          <w:rFonts w:ascii="Times New Roman" w:eastAsia="Times New Roman" w:hAnsi="Times New Roman"/>
          <w:sz w:val="28"/>
          <w:szCs w:val="28"/>
        </w:rPr>
        <w:t>.</w:t>
      </w:r>
    </w:p>
    <w:p w:rsidR="005A0D68" w:rsidRDefault="005A0D68" w:rsidP="006263A3">
      <w:pPr>
        <w:spacing w:after="0" w:line="360" w:lineRule="auto"/>
        <w:ind w:left="567" w:right="-56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0D68">
        <w:rPr>
          <w:rFonts w:ascii="Times New Roman" w:eastAsia="Times New Roman" w:hAnsi="Times New Roman"/>
          <w:sz w:val="28"/>
          <w:szCs w:val="28"/>
        </w:rPr>
        <w:t xml:space="preserve">Організаційна структура європейських керуючих компаній зазвичай поліцентрична: стратегічні функції виконуються в головному офісі, тоді як оперативна діяльність делегується локальним підрозділам. Високі вимоги до фінансової звітності, </w:t>
      </w:r>
      <w:proofErr w:type="spellStart"/>
      <w:r w:rsidRPr="005A0D68">
        <w:rPr>
          <w:rFonts w:ascii="Times New Roman" w:eastAsia="Times New Roman" w:hAnsi="Times New Roman"/>
          <w:sz w:val="28"/>
          <w:szCs w:val="28"/>
        </w:rPr>
        <w:t>комплаєнсу</w:t>
      </w:r>
      <w:proofErr w:type="spellEnd"/>
      <w:r w:rsidRPr="005A0D68">
        <w:rPr>
          <w:rFonts w:ascii="Times New Roman" w:eastAsia="Times New Roman" w:hAnsi="Times New Roman"/>
          <w:sz w:val="28"/>
          <w:szCs w:val="28"/>
        </w:rPr>
        <w:t xml:space="preserve"> та етики управління забезпечують довіру інвесторів і стійкість на ринку. Усе це формує сучасну модель управління нерухомістю, яка поєднує професіоналізм, </w:t>
      </w:r>
      <w:proofErr w:type="spellStart"/>
      <w:r w:rsidRPr="005A0D68">
        <w:rPr>
          <w:rFonts w:ascii="Times New Roman" w:eastAsia="Times New Roman" w:hAnsi="Times New Roman"/>
          <w:sz w:val="28"/>
          <w:szCs w:val="28"/>
        </w:rPr>
        <w:t>діджиталізацію</w:t>
      </w:r>
      <w:proofErr w:type="spellEnd"/>
      <w:r w:rsidRPr="005A0D68">
        <w:rPr>
          <w:rFonts w:ascii="Times New Roman" w:eastAsia="Times New Roman" w:hAnsi="Times New Roman"/>
          <w:sz w:val="28"/>
          <w:szCs w:val="28"/>
        </w:rPr>
        <w:t xml:space="preserve"> та орієнтацію на сталий розвиток</w:t>
      </w:r>
    </w:p>
    <w:p w:rsidR="0087311E" w:rsidRPr="0087311E" w:rsidRDefault="0087311E" w:rsidP="006263A3">
      <w:pPr>
        <w:spacing w:after="0" w:line="360" w:lineRule="auto"/>
        <w:ind w:left="567" w:right="-568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87311E">
        <w:rPr>
          <w:rFonts w:ascii="Times New Roman" w:eastAsia="Times New Roman" w:hAnsi="Times New Roman"/>
          <w:sz w:val="28"/>
          <w:szCs w:val="28"/>
          <w:lang w:val="en-UA"/>
        </w:rPr>
        <w:t>Управління нерухомістю на європейському ринку є багаторівневою системою, що поєднує елементи стратегічного, юридичного, технічного, фінансового та маркетингового менеджменту. Воно базується на комплексному підході, який охоплює повний життєвий цикл об’єкта – від інвестування й будівництва до експлуатації та передачі прав. Важливу роль у цьому процесі відіграє професіоналізм керуючих компаній, що забезпечують ефективність функціонування об’єктів, дотримання нормативно-правових вимог і досягнення цілей власників. Цифровізація, впровадження ESG-принципів та високі стандарти енергоефективності суттєво підвищують якість управлінських послуг і відповідають сучасним викликам сталого розвитку.</w:t>
      </w:r>
    </w:p>
    <w:p w:rsidR="00D4288C" w:rsidRDefault="00D4288C" w:rsidP="006263A3">
      <w:pPr>
        <w:spacing w:after="0" w:line="360" w:lineRule="auto"/>
        <w:ind w:left="567" w:right="-568"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4288C" w:rsidRDefault="00D4288C" w:rsidP="006263A3">
      <w:pPr>
        <w:spacing w:after="0" w:line="360" w:lineRule="auto"/>
        <w:ind w:left="567" w:right="-568"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4288C" w:rsidRDefault="00D4288C" w:rsidP="006263A3">
      <w:pPr>
        <w:spacing w:after="0" w:line="360" w:lineRule="auto"/>
        <w:ind w:left="567" w:right="-568"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4288C" w:rsidRDefault="00D4288C" w:rsidP="006263A3">
      <w:pPr>
        <w:spacing w:after="0" w:line="360" w:lineRule="auto"/>
        <w:ind w:left="567" w:right="-568"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4288C" w:rsidRDefault="00D4288C" w:rsidP="006263A3">
      <w:pPr>
        <w:spacing w:after="0" w:line="360" w:lineRule="auto"/>
        <w:ind w:left="567" w:right="-568"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651DA" w:rsidRDefault="00D4288C" w:rsidP="006263A3">
      <w:pPr>
        <w:spacing w:after="0" w:line="360" w:lineRule="auto"/>
        <w:ind w:left="567" w:right="-568"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4288C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Л</w:t>
      </w:r>
      <w:r w:rsidR="00D651DA" w:rsidRPr="00D4288C">
        <w:rPr>
          <w:rFonts w:ascii="Times New Roman" w:eastAsia="Times New Roman" w:hAnsi="Times New Roman"/>
          <w:b/>
          <w:bCs/>
          <w:sz w:val="24"/>
          <w:szCs w:val="24"/>
        </w:rPr>
        <w:t>ітератур</w:t>
      </w:r>
      <w:r w:rsidRPr="00D4288C">
        <w:rPr>
          <w:rFonts w:ascii="Times New Roman" w:eastAsia="Times New Roman" w:hAnsi="Times New Roman"/>
          <w:b/>
          <w:bCs/>
          <w:sz w:val="24"/>
          <w:szCs w:val="24"/>
        </w:rPr>
        <w:t>а</w:t>
      </w:r>
    </w:p>
    <w:p w:rsidR="00D4288C" w:rsidRPr="00D4288C" w:rsidRDefault="00D4288C" w:rsidP="006263A3">
      <w:pPr>
        <w:spacing w:after="0" w:line="360" w:lineRule="auto"/>
        <w:ind w:left="567" w:right="-568"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651DA" w:rsidRPr="00D4288C" w:rsidRDefault="00D651DA" w:rsidP="006263A3">
      <w:pPr>
        <w:pStyle w:val="FootnoteText"/>
        <w:numPr>
          <w:ilvl w:val="0"/>
          <w:numId w:val="5"/>
        </w:numPr>
        <w:spacing w:line="360" w:lineRule="auto"/>
        <w:ind w:left="567" w:right="-568" w:firstLine="567"/>
        <w:jc w:val="both"/>
        <w:rPr>
          <w:rFonts w:ascii="Times New Roman" w:hAnsi="Times New Roman"/>
          <w:sz w:val="24"/>
          <w:szCs w:val="24"/>
        </w:rPr>
      </w:pPr>
      <w:r w:rsidRPr="00D4288C">
        <w:rPr>
          <w:rFonts w:ascii="Times New Roman" w:hAnsi="Times New Roman"/>
          <w:sz w:val="24"/>
          <w:szCs w:val="24"/>
        </w:rPr>
        <w:t xml:space="preserve">Чубук Л. П. Стратегічне управління нерухомим майном підприємств: </w:t>
      </w:r>
      <w:proofErr w:type="spellStart"/>
      <w:r w:rsidRPr="00D4288C">
        <w:rPr>
          <w:rFonts w:ascii="Times New Roman" w:hAnsi="Times New Roman"/>
          <w:sz w:val="24"/>
          <w:szCs w:val="24"/>
        </w:rPr>
        <w:t>дис</w:t>
      </w:r>
      <w:proofErr w:type="spellEnd"/>
      <w:r w:rsidRPr="00D4288C">
        <w:rPr>
          <w:rFonts w:ascii="Times New Roman" w:hAnsi="Times New Roman"/>
          <w:sz w:val="24"/>
          <w:szCs w:val="24"/>
        </w:rPr>
        <w:t xml:space="preserve">. ... д-ра </w:t>
      </w:r>
      <w:proofErr w:type="spellStart"/>
      <w:r w:rsidRPr="00D4288C">
        <w:rPr>
          <w:rFonts w:ascii="Times New Roman" w:hAnsi="Times New Roman"/>
          <w:sz w:val="24"/>
          <w:szCs w:val="24"/>
        </w:rPr>
        <w:t>екон</w:t>
      </w:r>
      <w:proofErr w:type="spellEnd"/>
      <w:r w:rsidRPr="00D4288C">
        <w:rPr>
          <w:rFonts w:ascii="Times New Roman" w:hAnsi="Times New Roman"/>
          <w:sz w:val="24"/>
          <w:szCs w:val="24"/>
        </w:rPr>
        <w:t>. наук: 08.00.04 / Київський національний університет імені Тараса Шевченка. – Київ, 2021. – 470 с. (C. 94-95)</w:t>
      </w:r>
    </w:p>
    <w:p w:rsidR="00D651DA" w:rsidRPr="00D4288C" w:rsidRDefault="00D651DA" w:rsidP="006263A3">
      <w:pPr>
        <w:pStyle w:val="FootnoteText"/>
        <w:numPr>
          <w:ilvl w:val="0"/>
          <w:numId w:val="5"/>
        </w:numPr>
        <w:spacing w:line="360" w:lineRule="auto"/>
        <w:ind w:left="567" w:right="-568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88C">
        <w:rPr>
          <w:rFonts w:ascii="Times New Roman" w:hAnsi="Times New Roman"/>
          <w:sz w:val="24"/>
          <w:szCs w:val="24"/>
        </w:rPr>
        <w:t>Семендяк</w:t>
      </w:r>
      <w:proofErr w:type="spellEnd"/>
      <w:r w:rsidRPr="00D4288C">
        <w:rPr>
          <w:rFonts w:ascii="Times New Roman" w:hAnsi="Times New Roman"/>
          <w:sz w:val="24"/>
          <w:szCs w:val="24"/>
        </w:rPr>
        <w:t xml:space="preserve"> В. М. СУЧАСНЕ СПРИЙНЯТТЯ «ПРИНЦИПІВ НАУКОВОГО МЕНЕДЖМЕНТУ» Ф. В. ТЕЙЛОРА. ЕКОНОМІКА ТА СУСПІЛЬСТВО. Випуск</w:t>
      </w:r>
      <w:r w:rsidR="00DE6ABF" w:rsidRPr="00D4288C">
        <w:rPr>
          <w:rFonts w:ascii="Times New Roman" w:hAnsi="Times New Roman"/>
          <w:sz w:val="24"/>
          <w:szCs w:val="24"/>
        </w:rPr>
        <w:t xml:space="preserve"> №</w:t>
      </w:r>
      <w:r w:rsidRPr="00D4288C">
        <w:rPr>
          <w:rFonts w:ascii="Times New Roman" w:hAnsi="Times New Roman"/>
          <w:sz w:val="24"/>
          <w:szCs w:val="24"/>
        </w:rPr>
        <w:t xml:space="preserve"> 40 / 2022</w:t>
      </w:r>
      <w:r w:rsidR="001409F4" w:rsidRPr="00D4288C">
        <w:rPr>
          <w:rFonts w:ascii="Times New Roman" w:hAnsi="Times New Roman"/>
          <w:sz w:val="24"/>
          <w:szCs w:val="24"/>
        </w:rPr>
        <w:t>.</w:t>
      </w:r>
    </w:p>
    <w:p w:rsidR="00D651DA" w:rsidRPr="00D4288C" w:rsidRDefault="00D651DA" w:rsidP="006263A3">
      <w:pPr>
        <w:pStyle w:val="FootnoteText"/>
        <w:numPr>
          <w:ilvl w:val="0"/>
          <w:numId w:val="5"/>
        </w:numPr>
        <w:spacing w:line="360" w:lineRule="auto"/>
        <w:ind w:left="567" w:right="-568" w:firstLine="567"/>
        <w:jc w:val="both"/>
        <w:rPr>
          <w:rFonts w:ascii="Times New Roman" w:hAnsi="Times New Roman"/>
          <w:sz w:val="24"/>
          <w:szCs w:val="24"/>
        </w:rPr>
      </w:pPr>
      <w:r w:rsidRPr="00D4288C">
        <w:rPr>
          <w:rFonts w:ascii="Times New Roman" w:hAnsi="Times New Roman"/>
          <w:sz w:val="24"/>
          <w:szCs w:val="24"/>
        </w:rPr>
        <w:t xml:space="preserve">Вебер, Макс. Соціологія. Загальноісторичні аналізи. Політика / Пер. з нім. Олександр Погорілий. </w:t>
      </w:r>
      <w:r w:rsidR="001409F4" w:rsidRPr="00D4288C">
        <w:rPr>
          <w:rFonts w:ascii="Times New Roman" w:hAnsi="Times New Roman"/>
          <w:sz w:val="24"/>
          <w:szCs w:val="24"/>
        </w:rPr>
        <w:t xml:space="preserve">– </w:t>
      </w:r>
      <w:r w:rsidRPr="00D4288C">
        <w:rPr>
          <w:rFonts w:ascii="Times New Roman" w:hAnsi="Times New Roman"/>
          <w:sz w:val="24"/>
          <w:szCs w:val="24"/>
        </w:rPr>
        <w:t xml:space="preserve">К: Основи, 1998. </w:t>
      </w:r>
      <w:r w:rsidR="00DE6ABF" w:rsidRPr="00D4288C">
        <w:rPr>
          <w:rFonts w:ascii="Times New Roman" w:hAnsi="Times New Roman"/>
          <w:sz w:val="24"/>
          <w:szCs w:val="24"/>
        </w:rPr>
        <w:t>–</w:t>
      </w:r>
      <w:r w:rsidR="001409F4" w:rsidRPr="00D4288C">
        <w:rPr>
          <w:rFonts w:ascii="Times New Roman" w:hAnsi="Times New Roman"/>
          <w:sz w:val="24"/>
          <w:szCs w:val="24"/>
        </w:rPr>
        <w:t xml:space="preserve"> </w:t>
      </w:r>
      <w:r w:rsidRPr="00D4288C">
        <w:rPr>
          <w:rFonts w:ascii="Times New Roman" w:hAnsi="Times New Roman"/>
          <w:sz w:val="24"/>
          <w:szCs w:val="24"/>
        </w:rPr>
        <w:t>534 с</w:t>
      </w:r>
    </w:p>
    <w:p w:rsidR="00D651DA" w:rsidRPr="00D4288C" w:rsidRDefault="00D651DA" w:rsidP="006263A3">
      <w:pPr>
        <w:pStyle w:val="FootnoteText"/>
        <w:numPr>
          <w:ilvl w:val="0"/>
          <w:numId w:val="5"/>
        </w:numPr>
        <w:spacing w:line="360" w:lineRule="auto"/>
        <w:ind w:left="567" w:right="-568" w:firstLine="567"/>
        <w:jc w:val="both"/>
        <w:rPr>
          <w:rFonts w:ascii="Times New Roman" w:hAnsi="Times New Roman"/>
          <w:sz w:val="24"/>
          <w:szCs w:val="24"/>
        </w:rPr>
      </w:pPr>
      <w:r w:rsidRPr="00D4288C">
        <w:rPr>
          <w:rFonts w:ascii="Times New Roman" w:hAnsi="Times New Roman"/>
          <w:sz w:val="24"/>
          <w:szCs w:val="24"/>
          <w:lang w:val="en-UA"/>
        </w:rPr>
        <w:t>Mintzberg H. The Nature of Managerial Work. – New York: Harper &amp; Row, 1973.</w:t>
      </w:r>
    </w:p>
    <w:p w:rsidR="00D651DA" w:rsidRPr="00D4288C" w:rsidRDefault="00D651DA" w:rsidP="006263A3">
      <w:pPr>
        <w:pStyle w:val="FootnoteText"/>
        <w:numPr>
          <w:ilvl w:val="0"/>
          <w:numId w:val="5"/>
        </w:numPr>
        <w:spacing w:line="360" w:lineRule="auto"/>
        <w:ind w:left="567" w:right="-568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88C">
        <w:rPr>
          <w:rFonts w:ascii="Times New Roman" w:hAnsi="Times New Roman"/>
          <w:sz w:val="24"/>
          <w:szCs w:val="24"/>
        </w:rPr>
        <w:t>Усіченко</w:t>
      </w:r>
      <w:proofErr w:type="spellEnd"/>
      <w:r w:rsidRPr="00D4288C">
        <w:rPr>
          <w:rFonts w:ascii="Times New Roman" w:hAnsi="Times New Roman"/>
          <w:sz w:val="24"/>
          <w:szCs w:val="24"/>
        </w:rPr>
        <w:t xml:space="preserve"> І. В., Лисенко Т. І., Мироненко М. А. ГУРУ СУЧАСНОГО МЕНЕДЖМЕНТУ. ЕКОНОМІКА ТА СУСПІЛЬСТВО  Випуск </w:t>
      </w:r>
      <w:r w:rsidR="00DE6ABF" w:rsidRPr="00D4288C">
        <w:rPr>
          <w:rFonts w:ascii="Times New Roman" w:hAnsi="Times New Roman"/>
          <w:sz w:val="24"/>
          <w:szCs w:val="24"/>
        </w:rPr>
        <w:t>№</w:t>
      </w:r>
      <w:r w:rsidRPr="00D4288C">
        <w:rPr>
          <w:rFonts w:ascii="Times New Roman" w:hAnsi="Times New Roman"/>
          <w:sz w:val="24"/>
          <w:szCs w:val="24"/>
        </w:rPr>
        <w:t>61</w:t>
      </w:r>
    </w:p>
    <w:p w:rsidR="00D651DA" w:rsidRPr="00D4288C" w:rsidRDefault="00D651DA" w:rsidP="006263A3">
      <w:pPr>
        <w:pStyle w:val="FootnoteText"/>
        <w:numPr>
          <w:ilvl w:val="0"/>
          <w:numId w:val="5"/>
        </w:numPr>
        <w:spacing w:line="360" w:lineRule="auto"/>
        <w:ind w:left="567" w:right="-568" w:firstLine="567"/>
        <w:jc w:val="both"/>
        <w:rPr>
          <w:rFonts w:ascii="Times New Roman" w:hAnsi="Times New Roman"/>
          <w:sz w:val="24"/>
          <w:szCs w:val="24"/>
        </w:rPr>
      </w:pPr>
      <w:r w:rsidRPr="00D4288C">
        <w:rPr>
          <w:rFonts w:ascii="Times New Roman" w:hAnsi="Times New Roman"/>
          <w:sz w:val="24"/>
          <w:szCs w:val="24"/>
        </w:rPr>
        <w:t xml:space="preserve">Портер, М. Конкурентна перевага: Як досягти високого результату та забезпечити його стійкість / М. Портер, пер. з </w:t>
      </w:r>
      <w:proofErr w:type="spellStart"/>
      <w:r w:rsidRPr="00D4288C">
        <w:rPr>
          <w:rFonts w:ascii="Times New Roman" w:hAnsi="Times New Roman"/>
          <w:sz w:val="24"/>
          <w:szCs w:val="24"/>
        </w:rPr>
        <w:t>англ</w:t>
      </w:r>
      <w:proofErr w:type="spellEnd"/>
      <w:r w:rsidRPr="00D4288C">
        <w:rPr>
          <w:rFonts w:ascii="Times New Roman" w:hAnsi="Times New Roman"/>
          <w:sz w:val="24"/>
          <w:szCs w:val="24"/>
        </w:rPr>
        <w:t xml:space="preserve">. : </w:t>
      </w:r>
      <w:proofErr w:type="spellStart"/>
      <w:r w:rsidRPr="00D4288C">
        <w:rPr>
          <w:rFonts w:ascii="Times New Roman" w:hAnsi="Times New Roman"/>
          <w:sz w:val="24"/>
          <w:szCs w:val="24"/>
        </w:rPr>
        <w:t>Альпіна</w:t>
      </w:r>
      <w:proofErr w:type="spellEnd"/>
      <w:r w:rsidRPr="00D4288C">
        <w:rPr>
          <w:rFonts w:ascii="Times New Roman" w:hAnsi="Times New Roman"/>
          <w:sz w:val="24"/>
          <w:szCs w:val="24"/>
        </w:rPr>
        <w:t xml:space="preserve"> Бізнес Букс, 2005. –</w:t>
      </w:r>
      <w:r w:rsidR="001409F4" w:rsidRPr="00D4288C">
        <w:rPr>
          <w:rFonts w:ascii="Times New Roman" w:hAnsi="Times New Roman"/>
          <w:sz w:val="24"/>
          <w:szCs w:val="24"/>
        </w:rPr>
        <w:t xml:space="preserve"> </w:t>
      </w:r>
      <w:r w:rsidRPr="00D4288C">
        <w:rPr>
          <w:rFonts w:ascii="Times New Roman" w:hAnsi="Times New Roman"/>
          <w:sz w:val="24"/>
          <w:szCs w:val="24"/>
        </w:rPr>
        <w:t>715 с.</w:t>
      </w:r>
    </w:p>
    <w:p w:rsidR="00D651DA" w:rsidRPr="00D4288C" w:rsidRDefault="00D651DA" w:rsidP="006263A3">
      <w:pPr>
        <w:pStyle w:val="FootnoteText"/>
        <w:numPr>
          <w:ilvl w:val="0"/>
          <w:numId w:val="5"/>
        </w:numPr>
        <w:spacing w:line="360" w:lineRule="auto"/>
        <w:ind w:left="567" w:right="-568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88C">
        <w:rPr>
          <w:rFonts w:ascii="Times New Roman" w:hAnsi="Times New Roman"/>
          <w:sz w:val="24"/>
          <w:szCs w:val="24"/>
        </w:rPr>
        <w:t>Tirole</w:t>
      </w:r>
      <w:proofErr w:type="spellEnd"/>
      <w:r w:rsidRPr="00D4288C">
        <w:rPr>
          <w:rFonts w:ascii="Times New Roman" w:hAnsi="Times New Roman"/>
          <w:sz w:val="24"/>
          <w:szCs w:val="24"/>
        </w:rPr>
        <w:t xml:space="preserve">, J. (2010) </w:t>
      </w:r>
      <w:proofErr w:type="spellStart"/>
      <w:r w:rsidRPr="00D4288C">
        <w:rPr>
          <w:rFonts w:ascii="Times New Roman" w:hAnsi="Times New Roman"/>
          <w:sz w:val="24"/>
          <w:szCs w:val="24"/>
        </w:rPr>
        <w:t>The</w:t>
      </w:r>
      <w:proofErr w:type="spellEnd"/>
      <w:r w:rsidRPr="00D4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88C">
        <w:rPr>
          <w:rFonts w:ascii="Times New Roman" w:hAnsi="Times New Roman"/>
          <w:sz w:val="24"/>
          <w:szCs w:val="24"/>
        </w:rPr>
        <w:t>Theory</w:t>
      </w:r>
      <w:proofErr w:type="spellEnd"/>
      <w:r w:rsidRPr="00D4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88C">
        <w:rPr>
          <w:rFonts w:ascii="Times New Roman" w:hAnsi="Times New Roman"/>
          <w:sz w:val="24"/>
          <w:szCs w:val="24"/>
        </w:rPr>
        <w:t>of</w:t>
      </w:r>
      <w:proofErr w:type="spellEnd"/>
      <w:r w:rsidRPr="00D4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88C">
        <w:rPr>
          <w:rFonts w:ascii="Times New Roman" w:hAnsi="Times New Roman"/>
          <w:sz w:val="24"/>
          <w:szCs w:val="24"/>
        </w:rPr>
        <w:t>Corporate</w:t>
      </w:r>
      <w:proofErr w:type="spellEnd"/>
      <w:r w:rsidRPr="00D4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88C">
        <w:rPr>
          <w:rFonts w:ascii="Times New Roman" w:hAnsi="Times New Roman"/>
          <w:sz w:val="24"/>
          <w:szCs w:val="24"/>
        </w:rPr>
        <w:t>Finance</w:t>
      </w:r>
      <w:proofErr w:type="spellEnd"/>
      <w:r w:rsidRPr="00D428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4288C">
        <w:rPr>
          <w:rFonts w:ascii="Times New Roman" w:hAnsi="Times New Roman"/>
          <w:sz w:val="24"/>
          <w:szCs w:val="24"/>
        </w:rPr>
        <w:t>Princeton</w:t>
      </w:r>
      <w:proofErr w:type="spellEnd"/>
      <w:r w:rsidRPr="00D4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88C">
        <w:rPr>
          <w:rFonts w:ascii="Times New Roman" w:hAnsi="Times New Roman"/>
          <w:sz w:val="24"/>
          <w:szCs w:val="24"/>
        </w:rPr>
        <w:t>University</w:t>
      </w:r>
      <w:proofErr w:type="spellEnd"/>
      <w:r w:rsidRPr="00D4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88C">
        <w:rPr>
          <w:rFonts w:ascii="Times New Roman" w:hAnsi="Times New Roman"/>
          <w:sz w:val="24"/>
          <w:szCs w:val="24"/>
        </w:rPr>
        <w:t>Press</w:t>
      </w:r>
      <w:proofErr w:type="spellEnd"/>
      <w:r w:rsidRPr="00D428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88C">
        <w:rPr>
          <w:rFonts w:ascii="Times New Roman" w:hAnsi="Times New Roman"/>
          <w:sz w:val="24"/>
          <w:szCs w:val="24"/>
        </w:rPr>
        <w:t>Princeton</w:t>
      </w:r>
      <w:proofErr w:type="spellEnd"/>
      <w:r w:rsidRPr="00D4288C">
        <w:rPr>
          <w:rFonts w:ascii="Times New Roman" w:hAnsi="Times New Roman"/>
          <w:sz w:val="24"/>
          <w:szCs w:val="24"/>
        </w:rPr>
        <w:t>.</w:t>
      </w:r>
    </w:p>
    <w:sectPr w:rsidR="00D651DA" w:rsidRPr="00D4288C" w:rsidSect="00E609A4">
      <w:pgSz w:w="11906" w:h="16838"/>
      <w:pgMar w:top="1134" w:right="1134" w:bottom="1134" w:left="1134" w:header="709" w:footer="19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5762" w:rsidRDefault="00335762">
      <w:pPr>
        <w:spacing w:after="0" w:line="240" w:lineRule="auto"/>
      </w:pPr>
      <w:r>
        <w:separator/>
      </w:r>
    </w:p>
  </w:endnote>
  <w:endnote w:type="continuationSeparator" w:id="0">
    <w:p w:rsidR="00335762" w:rsidRDefault="0033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5762" w:rsidRDefault="00335762">
      <w:pPr>
        <w:spacing w:after="0" w:line="240" w:lineRule="auto"/>
      </w:pPr>
      <w:r>
        <w:separator/>
      </w:r>
    </w:p>
  </w:footnote>
  <w:footnote w:type="continuationSeparator" w:id="0">
    <w:p w:rsidR="00335762" w:rsidRDefault="00335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02AE4"/>
    <w:multiLevelType w:val="hybridMultilevel"/>
    <w:tmpl w:val="05108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B0B37"/>
    <w:multiLevelType w:val="hybridMultilevel"/>
    <w:tmpl w:val="D78CB3D4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2F70A1D"/>
    <w:multiLevelType w:val="hybridMultilevel"/>
    <w:tmpl w:val="62561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310EA"/>
    <w:multiLevelType w:val="multilevel"/>
    <w:tmpl w:val="0B2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40F5E"/>
    <w:multiLevelType w:val="multilevel"/>
    <w:tmpl w:val="747C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148798">
    <w:abstractNumId w:val="1"/>
  </w:num>
  <w:num w:numId="2" w16cid:durableId="229119814">
    <w:abstractNumId w:val="3"/>
  </w:num>
  <w:num w:numId="3" w16cid:durableId="488332393">
    <w:abstractNumId w:val="4"/>
  </w:num>
  <w:num w:numId="4" w16cid:durableId="215092266">
    <w:abstractNumId w:val="2"/>
  </w:num>
  <w:num w:numId="5" w16cid:durableId="74357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FF"/>
    <w:rsid w:val="000C0761"/>
    <w:rsid w:val="000C2213"/>
    <w:rsid w:val="000E1CD5"/>
    <w:rsid w:val="00105550"/>
    <w:rsid w:val="00122918"/>
    <w:rsid w:val="00132880"/>
    <w:rsid w:val="001409F4"/>
    <w:rsid w:val="00161F4B"/>
    <w:rsid w:val="00163603"/>
    <w:rsid w:val="00197A31"/>
    <w:rsid w:val="001D17AD"/>
    <w:rsid w:val="001D4C6D"/>
    <w:rsid w:val="00202541"/>
    <w:rsid w:val="00237B3E"/>
    <w:rsid w:val="002452FF"/>
    <w:rsid w:val="002968D8"/>
    <w:rsid w:val="00296ADF"/>
    <w:rsid w:val="00335762"/>
    <w:rsid w:val="00356CCD"/>
    <w:rsid w:val="003762C2"/>
    <w:rsid w:val="00381446"/>
    <w:rsid w:val="0041311F"/>
    <w:rsid w:val="004262C8"/>
    <w:rsid w:val="00472592"/>
    <w:rsid w:val="00475496"/>
    <w:rsid w:val="00493F84"/>
    <w:rsid w:val="004D00CE"/>
    <w:rsid w:val="004D1034"/>
    <w:rsid w:val="0053304C"/>
    <w:rsid w:val="00541BFA"/>
    <w:rsid w:val="005505C5"/>
    <w:rsid w:val="005A0D68"/>
    <w:rsid w:val="00613937"/>
    <w:rsid w:val="0061781E"/>
    <w:rsid w:val="006263A3"/>
    <w:rsid w:val="00633A28"/>
    <w:rsid w:val="006424B9"/>
    <w:rsid w:val="00674C79"/>
    <w:rsid w:val="006C2B60"/>
    <w:rsid w:val="006D2157"/>
    <w:rsid w:val="007449A2"/>
    <w:rsid w:val="00764753"/>
    <w:rsid w:val="007714C7"/>
    <w:rsid w:val="00773006"/>
    <w:rsid w:val="0087311E"/>
    <w:rsid w:val="008A2226"/>
    <w:rsid w:val="008F22D9"/>
    <w:rsid w:val="008F69D1"/>
    <w:rsid w:val="0094069B"/>
    <w:rsid w:val="009A380C"/>
    <w:rsid w:val="00A16518"/>
    <w:rsid w:val="00A45D66"/>
    <w:rsid w:val="00A741C4"/>
    <w:rsid w:val="00A80177"/>
    <w:rsid w:val="00A84B76"/>
    <w:rsid w:val="00AC303D"/>
    <w:rsid w:val="00AD1BEF"/>
    <w:rsid w:val="00AE04C4"/>
    <w:rsid w:val="00AE69B6"/>
    <w:rsid w:val="00AF2A06"/>
    <w:rsid w:val="00AF554C"/>
    <w:rsid w:val="00B4426E"/>
    <w:rsid w:val="00B87B2B"/>
    <w:rsid w:val="00B97E30"/>
    <w:rsid w:val="00BD32F6"/>
    <w:rsid w:val="00BD4D40"/>
    <w:rsid w:val="00BF561E"/>
    <w:rsid w:val="00C755D9"/>
    <w:rsid w:val="00CB570B"/>
    <w:rsid w:val="00CD74CB"/>
    <w:rsid w:val="00CE5265"/>
    <w:rsid w:val="00CE5475"/>
    <w:rsid w:val="00D177F2"/>
    <w:rsid w:val="00D4288C"/>
    <w:rsid w:val="00D509C9"/>
    <w:rsid w:val="00D56793"/>
    <w:rsid w:val="00D651DA"/>
    <w:rsid w:val="00D81195"/>
    <w:rsid w:val="00D92AAB"/>
    <w:rsid w:val="00DC565E"/>
    <w:rsid w:val="00DE6ABF"/>
    <w:rsid w:val="00DF41C6"/>
    <w:rsid w:val="00E376B0"/>
    <w:rsid w:val="00E45441"/>
    <w:rsid w:val="00E53596"/>
    <w:rsid w:val="00E609A4"/>
    <w:rsid w:val="00E63BFE"/>
    <w:rsid w:val="00EA5301"/>
    <w:rsid w:val="00EB1C9A"/>
    <w:rsid w:val="00EE5897"/>
    <w:rsid w:val="00F87CAE"/>
    <w:rsid w:val="00F90906"/>
    <w:rsid w:val="00F92254"/>
    <w:rsid w:val="00FC51FE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D339D4"/>
  <w15:docId w15:val="{CD014C2E-B2E8-4D55-B564-778470DF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11E"/>
    <w:pPr>
      <w:suppressAutoHyphens/>
      <w:spacing w:after="160" w:line="252" w:lineRule="auto"/>
    </w:pPr>
    <w:rPr>
      <w:rFonts w:ascii="Calibri" w:eastAsia="Calibri" w:hAnsi="Calibri" w:cs="Times New Roman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2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753"/>
    <w:rPr>
      <w:rFonts w:ascii="Calibri" w:eastAsia="Calibri" w:hAnsi="Calibri" w:cs="Times New Roman"/>
      <w:lang w:val="uk-UA" w:eastAsia="zh-CN"/>
    </w:rPr>
  </w:style>
  <w:style w:type="paragraph" w:styleId="Footer">
    <w:name w:val="footer"/>
    <w:basedOn w:val="Normal"/>
    <w:link w:val="FooterChar"/>
    <w:uiPriority w:val="99"/>
    <w:unhideWhenUsed/>
    <w:rsid w:val="0076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753"/>
    <w:rPr>
      <w:rFonts w:ascii="Calibri" w:eastAsia="Calibri" w:hAnsi="Calibri" w:cs="Times New Roman"/>
      <w:lang w:val="uk-UA" w:eastAsia="zh-CN"/>
    </w:rPr>
  </w:style>
  <w:style w:type="character" w:styleId="Hyperlink">
    <w:name w:val="Hyperlink"/>
    <w:basedOn w:val="DefaultParagraphFont"/>
    <w:uiPriority w:val="99"/>
    <w:unhideWhenUsed/>
    <w:rsid w:val="00F922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F922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92254"/>
    <w:pPr>
      <w:widowControl w:val="0"/>
      <w:suppressAutoHyphens w:val="0"/>
      <w:autoSpaceDE w:val="0"/>
      <w:autoSpaceDN w:val="0"/>
      <w:spacing w:after="0" w:line="240" w:lineRule="auto"/>
      <w:ind w:left="181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9225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">
    <w:name w:val="Нормальний текст"/>
    <w:basedOn w:val="Normal"/>
    <w:rsid w:val="0041311F"/>
    <w:pPr>
      <w:suppressAutoHyphens w:val="0"/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12291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449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505C5"/>
    <w:rPr>
      <w:color w:val="800080" w:themeColor="followedHyperlink"/>
      <w:u w:val="single"/>
    </w:rPr>
  </w:style>
  <w:style w:type="paragraph" w:customStyle="1" w:styleId="LO-normal">
    <w:name w:val="LO-normal"/>
    <w:qFormat/>
    <w:rsid w:val="006424B9"/>
    <w:pPr>
      <w:widowControl w:val="0"/>
      <w:suppressAutoHyphens/>
      <w:spacing w:after="0" w:line="240" w:lineRule="auto"/>
    </w:pPr>
    <w:rPr>
      <w:rFonts w:ascii="Calibri" w:eastAsia="Calibri" w:hAnsi="Calibri" w:cs="Calibri"/>
      <w:sz w:val="24"/>
      <w:szCs w:val="24"/>
      <w:lang w:val="uk-UA" w:eastAsia="zh-CN" w:bidi="hi-IN"/>
    </w:rPr>
  </w:style>
  <w:style w:type="paragraph" w:styleId="FootnoteText">
    <w:name w:val="footnote text"/>
    <w:basedOn w:val="Normal"/>
    <w:link w:val="FootnoteTextChar"/>
    <w:uiPriority w:val="99"/>
    <w:unhideWhenUsed/>
    <w:rsid w:val="00CB57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570B"/>
    <w:rPr>
      <w:rFonts w:ascii="Calibri" w:eastAsia="Calibri" w:hAnsi="Calibri" w:cs="Times New Roman"/>
      <w:sz w:val="20"/>
      <w:szCs w:val="20"/>
      <w:lang w:val="uk-UA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CB570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2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3413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E3E3E3"/>
            <w:right w:val="single" w:sz="6" w:space="0" w:color="E3E3E3"/>
          </w:divBdr>
          <w:divsChild>
            <w:div w:id="6764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1694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E3E3E3"/>
            <w:right w:val="single" w:sz="6" w:space="0" w:color="E3E3E3"/>
          </w:divBdr>
          <w:divsChild>
            <w:div w:id="2118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4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DF02A9-1697-DF44-BD8E-3018854B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Марина Овакімян</cp:lastModifiedBy>
  <cp:revision>2</cp:revision>
  <dcterms:created xsi:type="dcterms:W3CDTF">2025-06-16T06:56:00Z</dcterms:created>
  <dcterms:modified xsi:type="dcterms:W3CDTF">2025-06-16T06:56:00Z</dcterms:modified>
</cp:coreProperties>
</file>