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5B" w:rsidRPr="00400224" w:rsidRDefault="000C005B" w:rsidP="000C0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482A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АКТИВІЗАЦІЯ НАВЧАЛЬНОГО ПРОЦЕСУ ЗА ДОПОМОГОЮ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ТРЕНІНГОВИХ ФОРМ НАВЧАННЯ ПРИ </w:t>
      </w:r>
    </w:p>
    <w:p w:rsidR="000C005B" w:rsidRDefault="000C005B" w:rsidP="000C0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0224">
        <w:rPr>
          <w:rFonts w:ascii="Times New Roman" w:hAnsi="Times New Roman"/>
          <w:b/>
          <w:sz w:val="28"/>
          <w:szCs w:val="28"/>
          <w:lang w:val="uk-UA"/>
        </w:rPr>
        <w:t>ВИКЛАДАНН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 ФІНАНСОВО-ОБЛІКОВИХ </w:t>
      </w:r>
      <w:r w:rsidRPr="00400224">
        <w:rPr>
          <w:rFonts w:ascii="Times New Roman" w:hAnsi="Times New Roman"/>
          <w:b/>
          <w:sz w:val="28"/>
          <w:szCs w:val="28"/>
          <w:lang w:val="uk-UA"/>
        </w:rPr>
        <w:t xml:space="preserve"> ДИСЦИПЛІНИ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0"/>
    </w:p>
    <w:p w:rsidR="00421EC2" w:rsidRDefault="00421EC2" w:rsidP="000C0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21EC2" w:rsidRDefault="00E56636" w:rsidP="00421EC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E56636">
        <w:rPr>
          <w:rFonts w:ascii="Times New Roman" w:hAnsi="Times New Roman"/>
          <w:sz w:val="28"/>
          <w:szCs w:val="28"/>
          <w:lang w:val="uk-UA"/>
        </w:rPr>
        <w:t xml:space="preserve">Запорожець Оксана Віталіївна </w:t>
      </w:r>
    </w:p>
    <w:p w:rsidR="00221CD4" w:rsidRPr="00E56636" w:rsidRDefault="00E56636" w:rsidP="00421EC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E56636">
        <w:rPr>
          <w:rFonts w:ascii="Times New Roman" w:hAnsi="Times New Roman"/>
          <w:sz w:val="28"/>
          <w:szCs w:val="28"/>
          <w:lang w:val="uk-UA"/>
        </w:rPr>
        <w:t>викладач фінансово-облікових дисциплін</w:t>
      </w:r>
    </w:p>
    <w:p w:rsidR="00421EC2" w:rsidRDefault="00E56636" w:rsidP="00421EC2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Відокремлений</w:t>
      </w:r>
      <w:proofErr w:type="spellEnd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структурний</w:t>
      </w:r>
      <w:proofErr w:type="spellEnd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підрозділ</w:t>
      </w:r>
      <w:proofErr w:type="spellEnd"/>
    </w:p>
    <w:p w:rsidR="00421EC2" w:rsidRDefault="00E56636" w:rsidP="00421EC2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proofErr w:type="spellStart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Криворізький</w:t>
      </w:r>
      <w:proofErr w:type="spellEnd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фаховий</w:t>
      </w:r>
      <w:proofErr w:type="spellEnd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коледж</w:t>
      </w:r>
      <w:proofErr w:type="spellEnd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421EC2" w:rsidRDefault="00E56636" w:rsidP="00421EC2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Державного </w:t>
      </w:r>
      <w:proofErr w:type="spellStart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університету</w:t>
      </w:r>
      <w:proofErr w:type="spellEnd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економіки</w:t>
      </w:r>
      <w:proofErr w:type="spellEnd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і </w:t>
      </w:r>
      <w:proofErr w:type="spellStart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технологій</w:t>
      </w:r>
      <w:proofErr w:type="spellEnd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</w:p>
    <w:p w:rsidR="00E56636" w:rsidRDefault="00E56636" w:rsidP="00421EC2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м. </w:t>
      </w:r>
      <w:proofErr w:type="spellStart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Кривий</w:t>
      </w:r>
      <w:proofErr w:type="spellEnd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566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Ріг</w:t>
      </w:r>
      <w:proofErr w:type="spellEnd"/>
    </w:p>
    <w:p w:rsidR="006F61F0" w:rsidRPr="00E56636" w:rsidRDefault="006F61F0" w:rsidP="00421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21CD4" w:rsidRPr="00221CD4" w:rsidRDefault="00221CD4" w:rsidP="00221CD4">
      <w:pPr>
        <w:pStyle w:val="a3"/>
        <w:shd w:val="clear" w:color="auto" w:fill="FAFAFA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21CD4">
        <w:rPr>
          <w:sz w:val="28"/>
          <w:szCs w:val="28"/>
          <w:lang w:val="uk-UA"/>
        </w:rPr>
        <w:t>Удосконалення міжнародних стандартів навчання і все більш широке їх використання показує, наскільки в</w:t>
      </w:r>
      <w:r>
        <w:rPr>
          <w:sz w:val="28"/>
          <w:szCs w:val="28"/>
          <w:lang w:val="uk-UA"/>
        </w:rPr>
        <w:t>ажливим для вищої школи є питан</w:t>
      </w:r>
      <w:r w:rsidRPr="00221CD4">
        <w:rPr>
          <w:sz w:val="28"/>
          <w:szCs w:val="28"/>
          <w:lang w:val="uk-UA"/>
        </w:rPr>
        <w:t>ня підготовки висококваліфікованих кадр</w:t>
      </w:r>
      <w:r>
        <w:rPr>
          <w:sz w:val="28"/>
          <w:szCs w:val="28"/>
          <w:lang w:val="uk-UA"/>
        </w:rPr>
        <w:t>ів на основі впровадження новіт</w:t>
      </w:r>
      <w:r w:rsidRPr="00221CD4">
        <w:rPr>
          <w:sz w:val="28"/>
          <w:szCs w:val="28"/>
          <w:lang w:val="uk-UA"/>
        </w:rPr>
        <w:t>ніх освітніх технологій та інновацій, по</w:t>
      </w:r>
      <w:r>
        <w:rPr>
          <w:sz w:val="28"/>
          <w:szCs w:val="28"/>
          <w:lang w:val="uk-UA"/>
        </w:rPr>
        <w:t>треба в яких останнім часом від</w:t>
      </w:r>
      <w:r w:rsidRPr="00221CD4">
        <w:rPr>
          <w:sz w:val="28"/>
          <w:szCs w:val="28"/>
          <w:lang w:val="uk-UA"/>
        </w:rPr>
        <w:t xml:space="preserve">чувається особливо гостро. </w:t>
      </w:r>
      <w:r w:rsidRPr="00221CD4">
        <w:rPr>
          <w:sz w:val="28"/>
          <w:szCs w:val="28"/>
        </w:rPr>
        <w:t xml:space="preserve">Одним </w:t>
      </w:r>
      <w:proofErr w:type="spellStart"/>
      <w:r w:rsidRPr="00221CD4">
        <w:rPr>
          <w:sz w:val="28"/>
          <w:szCs w:val="28"/>
        </w:rPr>
        <w:t>із</w:t>
      </w:r>
      <w:proofErr w:type="spellEnd"/>
      <w:r w:rsidRPr="00221CD4">
        <w:rPr>
          <w:sz w:val="28"/>
          <w:szCs w:val="28"/>
        </w:rPr>
        <w:t xml:space="preserve"> </w:t>
      </w:r>
      <w:proofErr w:type="spellStart"/>
      <w:r w:rsidRPr="00221CD4">
        <w:rPr>
          <w:sz w:val="28"/>
          <w:szCs w:val="28"/>
        </w:rPr>
        <w:t>засобів</w:t>
      </w:r>
      <w:proofErr w:type="spellEnd"/>
      <w:r w:rsidRPr="00221CD4">
        <w:rPr>
          <w:sz w:val="28"/>
          <w:szCs w:val="28"/>
        </w:rPr>
        <w:t xml:space="preserve">, </w:t>
      </w:r>
      <w:proofErr w:type="spellStart"/>
      <w:r w:rsidRPr="00221CD4">
        <w:rPr>
          <w:sz w:val="28"/>
          <w:szCs w:val="28"/>
        </w:rPr>
        <w:t>що</w:t>
      </w:r>
      <w:proofErr w:type="spellEnd"/>
      <w:r w:rsidRPr="00221CD4">
        <w:rPr>
          <w:sz w:val="28"/>
          <w:szCs w:val="28"/>
        </w:rPr>
        <w:t xml:space="preserve"> </w:t>
      </w:r>
      <w:proofErr w:type="spellStart"/>
      <w:r w:rsidRPr="00221CD4">
        <w:rPr>
          <w:sz w:val="28"/>
          <w:szCs w:val="28"/>
        </w:rPr>
        <w:t>дозволяють</w:t>
      </w:r>
      <w:proofErr w:type="spellEnd"/>
      <w:r w:rsidRPr="00221CD4">
        <w:rPr>
          <w:sz w:val="28"/>
          <w:szCs w:val="28"/>
        </w:rPr>
        <w:t xml:space="preserve"> </w:t>
      </w:r>
      <w:proofErr w:type="spellStart"/>
      <w:r w:rsidRPr="00221CD4">
        <w:rPr>
          <w:sz w:val="28"/>
          <w:szCs w:val="28"/>
        </w:rPr>
        <w:t>наблизитися</w:t>
      </w:r>
      <w:proofErr w:type="spellEnd"/>
      <w:r w:rsidRPr="00221CD4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виступа</w:t>
      </w:r>
      <w:r w:rsidRPr="00221CD4">
        <w:rPr>
          <w:sz w:val="28"/>
          <w:szCs w:val="28"/>
        </w:rPr>
        <w:t>ють</w:t>
      </w:r>
      <w:proofErr w:type="spellEnd"/>
      <w:r w:rsidRPr="00221CD4">
        <w:rPr>
          <w:sz w:val="28"/>
          <w:szCs w:val="28"/>
        </w:rPr>
        <w:t xml:space="preserve"> </w:t>
      </w:r>
      <w:proofErr w:type="spellStart"/>
      <w:r w:rsidRPr="00221CD4">
        <w:rPr>
          <w:sz w:val="28"/>
          <w:szCs w:val="28"/>
        </w:rPr>
        <w:t>інтерактивні</w:t>
      </w:r>
      <w:proofErr w:type="spellEnd"/>
      <w:r w:rsidRPr="00221CD4">
        <w:rPr>
          <w:sz w:val="28"/>
          <w:szCs w:val="28"/>
        </w:rPr>
        <w:t xml:space="preserve"> </w:t>
      </w:r>
      <w:proofErr w:type="spellStart"/>
      <w:r w:rsidRPr="00221CD4">
        <w:rPr>
          <w:sz w:val="28"/>
          <w:szCs w:val="28"/>
        </w:rPr>
        <w:t>форми</w:t>
      </w:r>
      <w:proofErr w:type="spellEnd"/>
      <w:r w:rsidRPr="00221CD4">
        <w:rPr>
          <w:sz w:val="28"/>
          <w:szCs w:val="28"/>
        </w:rPr>
        <w:t xml:space="preserve"> </w:t>
      </w:r>
      <w:proofErr w:type="spellStart"/>
      <w:r w:rsidRPr="00221CD4">
        <w:rPr>
          <w:sz w:val="28"/>
          <w:szCs w:val="28"/>
        </w:rPr>
        <w:t>проведення</w:t>
      </w:r>
      <w:proofErr w:type="spellEnd"/>
      <w:r w:rsidRPr="00221CD4">
        <w:rPr>
          <w:sz w:val="28"/>
          <w:szCs w:val="28"/>
        </w:rPr>
        <w:t xml:space="preserve"> занять. </w:t>
      </w:r>
      <w:proofErr w:type="spellStart"/>
      <w:r w:rsidRPr="00221CD4">
        <w:rPr>
          <w:sz w:val="28"/>
          <w:szCs w:val="28"/>
        </w:rPr>
        <w:t>Призначення</w:t>
      </w:r>
      <w:proofErr w:type="spellEnd"/>
      <w:r w:rsidRPr="00221CD4">
        <w:rPr>
          <w:sz w:val="28"/>
          <w:szCs w:val="28"/>
        </w:rPr>
        <w:t xml:space="preserve"> </w:t>
      </w:r>
      <w:proofErr w:type="spellStart"/>
      <w:r w:rsidRPr="00221CD4">
        <w:rPr>
          <w:sz w:val="28"/>
          <w:szCs w:val="28"/>
        </w:rPr>
        <w:t>інтерактивних</w:t>
      </w:r>
      <w:proofErr w:type="spellEnd"/>
      <w:r w:rsidRPr="00221CD4">
        <w:rPr>
          <w:sz w:val="28"/>
          <w:szCs w:val="28"/>
        </w:rPr>
        <w:t xml:space="preserve"> форм </w:t>
      </w:r>
      <w:proofErr w:type="spellStart"/>
      <w:r w:rsidRPr="00221CD4">
        <w:rPr>
          <w:sz w:val="28"/>
          <w:szCs w:val="28"/>
        </w:rPr>
        <w:t>полягає</w:t>
      </w:r>
      <w:proofErr w:type="spellEnd"/>
      <w:r w:rsidRPr="00221CD4">
        <w:rPr>
          <w:sz w:val="28"/>
          <w:szCs w:val="28"/>
        </w:rPr>
        <w:t xml:space="preserve"> в тому, </w:t>
      </w:r>
      <w:proofErr w:type="spellStart"/>
      <w:r w:rsidRPr="00221CD4"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організу</w:t>
      </w:r>
      <w:r w:rsidRPr="00221CD4">
        <w:rPr>
          <w:sz w:val="28"/>
          <w:szCs w:val="28"/>
        </w:rPr>
        <w:t>вати</w:t>
      </w:r>
      <w:proofErr w:type="spellEnd"/>
      <w:r w:rsidRPr="00221CD4">
        <w:rPr>
          <w:sz w:val="28"/>
          <w:szCs w:val="28"/>
        </w:rPr>
        <w:t xml:space="preserve"> </w:t>
      </w:r>
      <w:proofErr w:type="spellStart"/>
      <w:r w:rsidRPr="00221CD4">
        <w:rPr>
          <w:sz w:val="28"/>
          <w:szCs w:val="28"/>
        </w:rPr>
        <w:t>діяльність</w:t>
      </w:r>
      <w:proofErr w:type="spellEnd"/>
      <w:r w:rsidRPr="00221CD4">
        <w:rPr>
          <w:sz w:val="28"/>
          <w:szCs w:val="28"/>
        </w:rPr>
        <w:t xml:space="preserve"> </w:t>
      </w:r>
      <w:proofErr w:type="spellStart"/>
      <w:r w:rsidRPr="00221CD4">
        <w:rPr>
          <w:sz w:val="28"/>
          <w:szCs w:val="28"/>
        </w:rPr>
        <w:t>студентів</w:t>
      </w:r>
      <w:proofErr w:type="spellEnd"/>
      <w:r w:rsidRPr="00221CD4">
        <w:rPr>
          <w:sz w:val="28"/>
          <w:szCs w:val="28"/>
        </w:rPr>
        <w:t xml:space="preserve"> з метою </w:t>
      </w:r>
      <w:proofErr w:type="spellStart"/>
      <w:r w:rsidRPr="00221CD4">
        <w:rPr>
          <w:sz w:val="28"/>
          <w:szCs w:val="28"/>
        </w:rPr>
        <w:t>спільного</w:t>
      </w:r>
      <w:proofErr w:type="spellEnd"/>
      <w:r w:rsidRPr="00221CD4">
        <w:rPr>
          <w:sz w:val="28"/>
          <w:szCs w:val="28"/>
        </w:rPr>
        <w:t xml:space="preserve"> </w:t>
      </w:r>
      <w:proofErr w:type="spellStart"/>
      <w:r w:rsidRPr="00221CD4">
        <w:rPr>
          <w:sz w:val="28"/>
          <w:szCs w:val="28"/>
        </w:rPr>
        <w:t>пошуку</w:t>
      </w:r>
      <w:proofErr w:type="spellEnd"/>
      <w:r w:rsidRPr="00221CD4">
        <w:rPr>
          <w:sz w:val="28"/>
          <w:szCs w:val="28"/>
        </w:rPr>
        <w:t xml:space="preserve"> </w:t>
      </w:r>
      <w:proofErr w:type="spellStart"/>
      <w:r w:rsidRPr="00221CD4">
        <w:rPr>
          <w:sz w:val="28"/>
          <w:szCs w:val="28"/>
        </w:rPr>
        <w:t>знань</w:t>
      </w:r>
      <w:proofErr w:type="spellEnd"/>
      <w:r w:rsidRPr="00221CD4">
        <w:rPr>
          <w:sz w:val="28"/>
          <w:szCs w:val="28"/>
        </w:rPr>
        <w:t xml:space="preserve">. </w:t>
      </w:r>
    </w:p>
    <w:p w:rsidR="00221CD4" w:rsidRPr="00184659" w:rsidRDefault="006F61F0" w:rsidP="00184659">
      <w:pPr>
        <w:pStyle w:val="a3"/>
        <w:shd w:val="clear" w:color="auto" w:fill="FAFAFA"/>
        <w:spacing w:before="0" w:beforeAutospacing="0" w:after="0" w:afterAutospacing="0" w:line="360" w:lineRule="auto"/>
        <w:ind w:firstLine="708"/>
        <w:jc w:val="both"/>
        <w:rPr>
          <w:color w:val="212529"/>
          <w:sz w:val="28"/>
          <w:szCs w:val="28"/>
          <w:shd w:val="clear" w:color="auto" w:fill="FFFFFF"/>
        </w:rPr>
      </w:pPr>
      <w:proofErr w:type="spellStart"/>
      <w:r>
        <w:rPr>
          <w:rStyle w:val="a4"/>
          <w:i w:val="0"/>
          <w:color w:val="212529"/>
          <w:sz w:val="28"/>
          <w:szCs w:val="28"/>
          <w:shd w:val="clear" w:color="auto" w:fill="FFFFFF"/>
        </w:rPr>
        <w:t>Тренінгові</w:t>
      </w:r>
      <w:proofErr w:type="spellEnd"/>
      <w:r>
        <w:rPr>
          <w:rStyle w:val="a4"/>
          <w:i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i w:val="0"/>
          <w:color w:val="212529"/>
          <w:sz w:val="28"/>
          <w:szCs w:val="28"/>
          <w:shd w:val="clear" w:color="auto" w:fill="FFFFFF"/>
        </w:rPr>
        <w:t>форми</w:t>
      </w:r>
      <w:proofErr w:type="spellEnd"/>
      <w:r>
        <w:rPr>
          <w:rStyle w:val="a4"/>
          <w:i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захоплюють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студентів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пробуджують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у них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інтерес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стимулюють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мотивацію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навчають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самостійного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мислення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дій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.  Вони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вимагають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проектування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й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розроблення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таких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засобів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навчання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які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б дозволили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поєднати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різні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види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інформаційного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середовища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тексти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музику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графіку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, звук,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реалістичні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зображення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) з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діяльнісною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інтерактивною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) формою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навчання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що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дає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можливість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підвищити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мотивацію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навчання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за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рахунок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комп’ютерної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візуалізації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мультимедійного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подання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об’єктів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221CD4" w:rsidRPr="00184659">
        <w:rPr>
          <w:color w:val="212529"/>
          <w:sz w:val="28"/>
          <w:szCs w:val="28"/>
          <w:shd w:val="clear" w:color="auto" w:fill="FFFFFF"/>
        </w:rPr>
        <w:t>вивчення</w:t>
      </w:r>
      <w:proofErr w:type="spellEnd"/>
      <w:r w:rsidR="00221CD4" w:rsidRPr="00184659">
        <w:rPr>
          <w:color w:val="212529"/>
          <w:sz w:val="28"/>
          <w:szCs w:val="28"/>
          <w:shd w:val="clear" w:color="auto" w:fill="FFFFFF"/>
        </w:rPr>
        <w:t>.</w:t>
      </w:r>
      <w:r w:rsidRPr="006F6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84659" w:rsidRPr="00421EC2" w:rsidRDefault="00221CD4" w:rsidP="00421E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184659">
        <w:rPr>
          <w:rStyle w:val="a4"/>
          <w:rFonts w:ascii="Times New Roman" w:hAnsi="Times New Roman" w:cs="Times New Roman"/>
          <w:bCs/>
          <w:i w:val="0"/>
          <w:color w:val="212529"/>
          <w:sz w:val="28"/>
          <w:szCs w:val="28"/>
          <w:shd w:val="clear" w:color="auto" w:fill="FFFFFF"/>
        </w:rPr>
        <w:t>Тренінг</w:t>
      </w:r>
      <w:proofErr w:type="spellEnd"/>
      <w:r w:rsidR="00184659" w:rsidRPr="00184659">
        <w:rPr>
          <w:rStyle w:val="a5"/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насамперед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навчання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що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опирається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досвід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людини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а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також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допускає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що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присутні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тренінгу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люди,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окрім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отримання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нової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інформації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мають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можливість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відразу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використовувати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її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практиці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виробляючи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нові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навички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Сьогодні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значна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увага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приділяється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інтерактивним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методам,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що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використовуються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із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застосуванням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навчальних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комп’ютерних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програм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які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реалізовують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більш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дієвий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підхід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знань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Засобами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реалізації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зазначеного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підходу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слугують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комплекси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програмно-апаратних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засобів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комп’ютер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мультимедійний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проектор та </w:t>
      </w:r>
      <w:proofErr w:type="gramStart"/>
      <w:r w:rsidR="00AC2E30"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інтерактивна </w:t>
      </w:r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дошка</w:t>
      </w:r>
      <w:proofErr w:type="spellEnd"/>
      <w:proofErr w:type="gram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),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які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забезпечують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можливість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організації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навчально-пізнавальної</w:t>
      </w:r>
      <w:proofErr w:type="spellEnd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8465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діяльності</w:t>
      </w:r>
      <w:proofErr w:type="spellEnd"/>
      <w:r w:rsidR="00421EC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шляхом </w:t>
      </w:r>
      <w:proofErr w:type="spellStart"/>
      <w:r w:rsidR="00421EC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інтерактивного</w:t>
      </w:r>
      <w:proofErr w:type="spellEnd"/>
      <w:r w:rsidR="00421EC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21EC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навчання</w:t>
      </w:r>
      <w:proofErr w:type="spellEnd"/>
      <w:r w:rsidR="00421EC2">
        <w:rPr>
          <w:rFonts w:ascii="Times New Roman" w:hAnsi="Times New Roman" w:cs="Times New Roman"/>
          <w:sz w:val="28"/>
          <w:szCs w:val="28"/>
        </w:rPr>
        <w:t>.</w:t>
      </w:r>
      <w:r w:rsidR="00421EC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A7D7D" w:rsidRPr="00184659">
        <w:rPr>
          <w:rFonts w:ascii="Times New Roman" w:hAnsi="Times New Roman" w:cs="Times New Roman"/>
          <w:sz w:val="28"/>
          <w:szCs w:val="28"/>
        </w:rPr>
        <w:t>[</w:t>
      </w:r>
      <w:r w:rsidR="006F61F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A7D7D" w:rsidRPr="00184659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5A7D7D" w:rsidRPr="00184659" w:rsidRDefault="005A7D7D" w:rsidP="00421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59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бізнес-тренінгу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доцільного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ємного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бізнес-тренінгів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при</w:t>
      </w:r>
      <w: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викладанні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поліпшить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занять у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бізнес-тренінгів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бізнес-ідеї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тренінгів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поліпшує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мотивує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421EC2">
        <w:rPr>
          <w:rFonts w:ascii="Times New Roman" w:hAnsi="Times New Roman" w:cs="Times New Roman"/>
          <w:sz w:val="28"/>
          <w:szCs w:val="28"/>
        </w:rPr>
        <w:t xml:space="preserve"> </w:t>
      </w:r>
      <w:r w:rsidR="00421EC2" w:rsidRPr="00184659">
        <w:rPr>
          <w:rFonts w:ascii="Times New Roman" w:hAnsi="Times New Roman" w:cs="Times New Roman"/>
          <w:sz w:val="28"/>
          <w:szCs w:val="28"/>
        </w:rPr>
        <w:t>[</w:t>
      </w:r>
      <w:r w:rsidR="006F61F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1EC2" w:rsidRPr="00184659">
        <w:rPr>
          <w:rFonts w:ascii="Times New Roman" w:hAnsi="Times New Roman" w:cs="Times New Roman"/>
          <w:sz w:val="28"/>
          <w:szCs w:val="28"/>
        </w:rPr>
        <w:t>].</w:t>
      </w:r>
    </w:p>
    <w:p w:rsidR="00421EC2" w:rsidRDefault="005A7D7D" w:rsidP="00421E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Тренінг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1846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4659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>
        <w:t xml:space="preserve"> </w:t>
      </w:r>
      <w:r w:rsidRPr="00184659">
        <w:rPr>
          <w:rFonts w:ascii="Times New Roman" w:hAnsi="Times New Roman" w:cs="Times New Roman"/>
          <w:sz w:val="28"/>
          <w:szCs w:val="28"/>
        </w:rPr>
        <w:t>сферах</w:t>
      </w:r>
      <w:r w:rsidR="008031BD">
        <w:rPr>
          <w:rFonts w:ascii="Times New Roman" w:hAnsi="Times New Roman" w:cs="Times New Roman"/>
          <w:sz w:val="28"/>
          <w:szCs w:val="28"/>
        </w:rPr>
        <w:t xml:space="preserve"> </w:t>
      </w:r>
      <w:r w:rsidR="00FA408D">
        <w:rPr>
          <w:rFonts w:ascii="Times New Roman" w:hAnsi="Times New Roman" w:cs="Times New Roman"/>
          <w:sz w:val="28"/>
          <w:szCs w:val="28"/>
        </w:rPr>
        <w:t>(Рис. 1)</w:t>
      </w:r>
    </w:p>
    <w:p w:rsidR="005A7D7D" w:rsidRDefault="000C005B" w:rsidP="00421EC2">
      <w:pPr>
        <w:spacing w:after="0" w:line="360" w:lineRule="auto"/>
        <w:ind w:firstLine="708"/>
        <w:jc w:val="both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A286952" wp14:editId="2594A4FF">
            <wp:extent cx="4788836" cy="3432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7910" cy="343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D7D" w:rsidRPr="00E56636" w:rsidRDefault="005A7D7D" w:rsidP="00421E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663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навчально-пізнавальної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міні-лекції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лекц</w:t>
      </w:r>
      <w:r w:rsidR="00FA408D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FA4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408D">
        <w:rPr>
          <w:rFonts w:ascii="Times New Roman" w:hAnsi="Times New Roman" w:cs="Times New Roman"/>
          <w:sz w:val="28"/>
          <w:szCs w:val="28"/>
        </w:rPr>
        <w:t>семінари-дискусії</w:t>
      </w:r>
      <w:proofErr w:type="spellEnd"/>
      <w:r w:rsidR="00FA408D">
        <w:rPr>
          <w:rFonts w:ascii="Times New Roman" w:hAnsi="Times New Roman" w:cs="Times New Roman"/>
          <w:sz w:val="28"/>
          <w:szCs w:val="28"/>
        </w:rPr>
        <w:t xml:space="preserve">, робота в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, кейс-метод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>.</w:t>
      </w:r>
    </w:p>
    <w:p w:rsidR="00122456" w:rsidRDefault="00122456" w:rsidP="00E566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36">
        <w:rPr>
          <w:rFonts w:ascii="Times New Roman" w:hAnsi="Times New Roman" w:cs="Times New Roman"/>
          <w:sz w:val="28"/>
          <w:szCs w:val="28"/>
          <w:lang w:val="uk-UA"/>
        </w:rPr>
        <w:t xml:space="preserve">Проблемою кожної </w:t>
      </w:r>
      <w:proofErr w:type="spellStart"/>
      <w:r w:rsidRPr="00E56636">
        <w:rPr>
          <w:rFonts w:ascii="Times New Roman" w:hAnsi="Times New Roman" w:cs="Times New Roman"/>
          <w:sz w:val="28"/>
          <w:szCs w:val="28"/>
          <w:lang w:val="uk-UA"/>
        </w:rPr>
        <w:t>теоретикоприкладної</w:t>
      </w:r>
      <w:proofErr w:type="spellEnd"/>
      <w:r w:rsidRPr="00E56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636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  <w:r w:rsidRPr="00E56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636">
        <w:rPr>
          <w:rFonts w:ascii="Times New Roman" w:hAnsi="Times New Roman" w:cs="Times New Roman"/>
          <w:sz w:val="28"/>
          <w:szCs w:val="28"/>
          <w:lang w:val="uk-UA"/>
        </w:rPr>
        <w:t xml:space="preserve">є питання взаємозв’язку теоретичних узагальнень з існуючою практикою. </w:t>
      </w:r>
      <w:r w:rsidRPr="00E5663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r w:rsidRPr="00E56636">
        <w:rPr>
          <w:rFonts w:ascii="Times New Roman" w:hAnsi="Times New Roman" w:cs="Times New Roman"/>
          <w:sz w:val="28"/>
          <w:szCs w:val="28"/>
        </w:rPr>
        <w:lastRenderedPageBreak/>
        <w:t xml:space="preserve">особливого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інтенсивних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традиційного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соціально-рольового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поведінкового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тренінгу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упроваджується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теоретичного курсу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Тренінг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студентам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здобуті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орієнтованих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636">
        <w:rPr>
          <w:rFonts w:ascii="Times New Roman" w:hAnsi="Times New Roman" w:cs="Times New Roman"/>
          <w:sz w:val="28"/>
          <w:szCs w:val="28"/>
        </w:rPr>
        <w:t>викладаються</w:t>
      </w:r>
      <w:proofErr w:type="spellEnd"/>
      <w:r w:rsidRPr="00E56636">
        <w:rPr>
          <w:rFonts w:ascii="Times New Roman" w:hAnsi="Times New Roman" w:cs="Times New Roman"/>
          <w:sz w:val="28"/>
          <w:szCs w:val="28"/>
        </w:rPr>
        <w:t xml:space="preserve"> </w:t>
      </w:r>
      <w:r w:rsidR="00AC2E30" w:rsidRPr="00E56636">
        <w:rPr>
          <w:rFonts w:ascii="Times New Roman" w:hAnsi="Times New Roman" w:cs="Times New Roman"/>
          <w:sz w:val="28"/>
          <w:szCs w:val="28"/>
          <w:lang w:val="uk-UA"/>
        </w:rPr>
        <w:t>у коледжі</w:t>
      </w:r>
      <w:r w:rsidRPr="00E56636">
        <w:rPr>
          <w:rFonts w:ascii="Times New Roman" w:hAnsi="Times New Roman" w:cs="Times New Roman"/>
          <w:sz w:val="28"/>
          <w:szCs w:val="28"/>
        </w:rPr>
        <w:t>.</w:t>
      </w:r>
      <w:r w:rsidR="00421EC2" w:rsidRPr="00421EC2">
        <w:rPr>
          <w:rFonts w:ascii="Times New Roman" w:hAnsi="Times New Roman" w:cs="Times New Roman"/>
          <w:sz w:val="28"/>
          <w:szCs w:val="28"/>
        </w:rPr>
        <w:t xml:space="preserve"> </w:t>
      </w:r>
      <w:r w:rsidR="00421EC2" w:rsidRPr="00184659">
        <w:rPr>
          <w:rFonts w:ascii="Times New Roman" w:hAnsi="Times New Roman" w:cs="Times New Roman"/>
          <w:sz w:val="28"/>
          <w:szCs w:val="28"/>
        </w:rPr>
        <w:t>[</w:t>
      </w:r>
      <w:r w:rsidR="006F61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21EC2">
        <w:rPr>
          <w:rFonts w:ascii="Times New Roman" w:hAnsi="Times New Roman" w:cs="Times New Roman"/>
          <w:sz w:val="28"/>
          <w:szCs w:val="28"/>
        </w:rPr>
        <w:t>]</w:t>
      </w:r>
    </w:p>
    <w:p w:rsidR="006F61F0" w:rsidRPr="006F61F0" w:rsidRDefault="006F61F0" w:rsidP="00E566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Тренінгові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об’єктивно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розширюють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пізнавальні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підвищуючи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мотивацію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спрощують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пришвидшують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партнерство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та студентами.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таких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Pr="006F61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обліковий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і роботу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адекватні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для контролю,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обліково-аналітичної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, оперативно та правильно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змінах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обліково-податкового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1F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6F61F0">
        <w:rPr>
          <w:rFonts w:ascii="Times New Roman" w:hAnsi="Times New Roman" w:cs="Times New Roman"/>
          <w:sz w:val="28"/>
          <w:szCs w:val="28"/>
        </w:rPr>
        <w:t>.</w:t>
      </w:r>
      <w:r w:rsidRPr="00421EC2">
        <w:rPr>
          <w:rFonts w:ascii="Times New Roman" w:hAnsi="Times New Roman" w:cs="Times New Roman"/>
          <w:sz w:val="28"/>
          <w:szCs w:val="28"/>
        </w:rPr>
        <w:t xml:space="preserve"> </w:t>
      </w:r>
      <w:r w:rsidRPr="0018465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5A7D7D" w:rsidRPr="00234A45" w:rsidRDefault="006F61F0" w:rsidP="00E566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D7D" w:rsidRPr="00234A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D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D7D" w:rsidRPr="00234A45">
        <w:rPr>
          <w:rFonts w:ascii="Times New Roman" w:hAnsi="Times New Roman"/>
          <w:sz w:val="28"/>
          <w:szCs w:val="28"/>
          <w:lang w:val="uk-UA"/>
        </w:rPr>
        <w:t>Вибір  форм  і  методів  викладання  конкретної  дисципліни  залежить  від  рівня  мотивації  навчання, рівня підготовленості як викладача, так і студента, активності, часу занять, їх структури</w:t>
      </w:r>
      <w:r w:rsidR="005A7D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D7D" w:rsidRPr="00234A45">
        <w:rPr>
          <w:rFonts w:ascii="Times New Roman" w:hAnsi="Times New Roman"/>
          <w:sz w:val="28"/>
          <w:szCs w:val="28"/>
          <w:lang w:val="uk-UA"/>
        </w:rPr>
        <w:t>та складності тощо. Навички аналітичного та критичного мислення, співпраці в колективі є важливою складовою формування конкурентоспроможних фахівців високої кваліфікації.</w:t>
      </w:r>
    </w:p>
    <w:p w:rsidR="000C005B" w:rsidRDefault="006F61F0" w:rsidP="006F61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61F0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6F61F0" w:rsidRPr="00E21BAC" w:rsidRDefault="00FA408D" w:rsidP="00E21BA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BAC">
        <w:rPr>
          <w:rFonts w:ascii="Times New Roman" w:hAnsi="Times New Roman" w:cs="Times New Roman"/>
          <w:sz w:val="24"/>
          <w:szCs w:val="24"/>
          <w:lang w:val="uk-UA"/>
        </w:rPr>
        <w:t xml:space="preserve">Бурко, К. В. (2018). Інноваційні технології навчання у підготовці фахівців з бухгалтерського обліку.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Ел</w:t>
      </w:r>
      <w:r w:rsidRPr="00E21BAC">
        <w:rPr>
          <w:rFonts w:ascii="Times New Roman" w:hAnsi="Times New Roman" w:cs="Times New Roman"/>
          <w:sz w:val="24"/>
          <w:szCs w:val="24"/>
        </w:rPr>
        <w:t>ектронне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наукове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фахове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r w:rsidRPr="00E21B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Ефективна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», </w:t>
      </w:r>
      <w:hyperlink r:id="rId6" w:history="1">
        <w:r w:rsidRPr="00E21BAC">
          <w:rPr>
            <w:rStyle w:val="a6"/>
            <w:rFonts w:ascii="Times New Roman" w:hAnsi="Times New Roman" w:cs="Times New Roman"/>
            <w:sz w:val="24"/>
            <w:szCs w:val="24"/>
          </w:rPr>
          <w:t>http://www.economy.nayka.com.ua/pdf/5_ 2018/161.pdf</w:t>
        </w:r>
      </w:hyperlink>
    </w:p>
    <w:p w:rsidR="00FA408D" w:rsidRPr="00E21BAC" w:rsidRDefault="00FA408D" w:rsidP="00E21BA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Гризоглазов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Д.В.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Тренінгові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викладанні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дисциплін</w:t>
      </w:r>
      <w:hyperlink r:id="rId7" w:history="1">
        <w:r w:rsidRPr="00E21BAC">
          <w:rPr>
            <w:rStyle w:val="a6"/>
            <w:rFonts w:ascii="Times New Roman" w:hAnsi="Times New Roman" w:cs="Times New Roman"/>
            <w:sz w:val="24"/>
            <w:szCs w:val="24"/>
          </w:rPr>
          <w:t>https://pedscience.sspu.edu.ua/wp-content/uploads/2020/10/10.pdf</w:t>
        </w:r>
      </w:hyperlink>
    </w:p>
    <w:p w:rsidR="00FA408D" w:rsidRPr="00E21BAC" w:rsidRDefault="00FA408D" w:rsidP="00E21BA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Слободянюк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І. А.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Тренінг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партнерського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21BAC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>.-метод. центр «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Консорціум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менеджмент-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>», 20</w:t>
      </w:r>
      <w:r w:rsidRPr="00E21BAC">
        <w:rPr>
          <w:rFonts w:ascii="Times New Roman" w:hAnsi="Times New Roman" w:cs="Times New Roman"/>
          <w:sz w:val="24"/>
          <w:szCs w:val="24"/>
        </w:rPr>
        <w:t>20</w:t>
      </w:r>
      <w:r w:rsidRPr="00E21BAC">
        <w:rPr>
          <w:rFonts w:ascii="Times New Roman" w:hAnsi="Times New Roman" w:cs="Times New Roman"/>
          <w:sz w:val="24"/>
          <w:szCs w:val="24"/>
        </w:rPr>
        <w:t>. 48 с.</w:t>
      </w:r>
    </w:p>
    <w:p w:rsidR="008031BD" w:rsidRPr="00E21BAC" w:rsidRDefault="008031BD" w:rsidP="00E21BA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«На урок» https://n</w:t>
      </w:r>
      <w:r w:rsidR="00E21BAC" w:rsidRPr="00E21BAC">
        <w:rPr>
          <w:rFonts w:ascii="Times New Roman" w:hAnsi="Times New Roman" w:cs="Times New Roman"/>
          <w:sz w:val="24"/>
          <w:szCs w:val="24"/>
        </w:rPr>
        <w:t xml:space="preserve">aurok.com.ua 2020 р. – </w:t>
      </w:r>
      <w:proofErr w:type="spellStart"/>
      <w:r w:rsidR="00E21BAC" w:rsidRPr="00E21BAC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="00E21BAC" w:rsidRPr="00E21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Мотивація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освіті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інструменти</w:t>
      </w:r>
      <w:proofErr w:type="spellEnd"/>
      <w:r w:rsidRPr="00E21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1BAC">
        <w:rPr>
          <w:rFonts w:ascii="Times New Roman" w:hAnsi="Times New Roman" w:cs="Times New Roman"/>
          <w:sz w:val="24"/>
          <w:szCs w:val="24"/>
        </w:rPr>
        <w:t>пр</w:t>
      </w:r>
      <w:r w:rsidR="00E21BAC" w:rsidRPr="00E21BAC">
        <w:rPr>
          <w:rFonts w:ascii="Times New Roman" w:hAnsi="Times New Roman" w:cs="Times New Roman"/>
          <w:sz w:val="24"/>
          <w:szCs w:val="24"/>
        </w:rPr>
        <w:t>ийоми</w:t>
      </w:r>
      <w:proofErr w:type="spellEnd"/>
      <w:r w:rsidR="00E21BAC" w:rsidRPr="00E21BA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21BAC" w:rsidRPr="00E21BAC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="00E21BAC" w:rsidRPr="00E21BAC">
        <w:rPr>
          <w:rFonts w:ascii="Times New Roman" w:hAnsi="Times New Roman" w:cs="Times New Roman"/>
          <w:sz w:val="24"/>
          <w:szCs w:val="24"/>
        </w:rPr>
        <w:t>»</w:t>
      </w:r>
    </w:p>
    <w:sectPr w:rsidR="008031BD" w:rsidRPr="00E21BAC" w:rsidSect="00421E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A0CC5"/>
    <w:multiLevelType w:val="hybridMultilevel"/>
    <w:tmpl w:val="0638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5B"/>
    <w:rsid w:val="000C005B"/>
    <w:rsid w:val="00122456"/>
    <w:rsid w:val="00184659"/>
    <w:rsid w:val="00221CD4"/>
    <w:rsid w:val="00421EC2"/>
    <w:rsid w:val="005377BF"/>
    <w:rsid w:val="005A7D7D"/>
    <w:rsid w:val="006B3F79"/>
    <w:rsid w:val="006F61F0"/>
    <w:rsid w:val="008031BD"/>
    <w:rsid w:val="008E4830"/>
    <w:rsid w:val="00AC2E30"/>
    <w:rsid w:val="00E21BAC"/>
    <w:rsid w:val="00E56636"/>
    <w:rsid w:val="00F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91A7E-A0E8-4877-A4D0-E707B7FE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1CD4"/>
    <w:rPr>
      <w:i/>
      <w:iCs/>
    </w:rPr>
  </w:style>
  <w:style w:type="character" w:styleId="a5">
    <w:name w:val="Strong"/>
    <w:basedOn w:val="a0"/>
    <w:uiPriority w:val="22"/>
    <w:qFormat/>
    <w:rsid w:val="00221CD4"/>
    <w:rPr>
      <w:b/>
      <w:bCs/>
    </w:rPr>
  </w:style>
  <w:style w:type="character" w:styleId="a6">
    <w:name w:val="Hyperlink"/>
    <w:basedOn w:val="a0"/>
    <w:uiPriority w:val="99"/>
    <w:unhideWhenUsed/>
    <w:rsid w:val="00FA408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A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cience.sspu.edu.ua/wp-content/uploads/2020/10/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.nayka.com.ua/pdf/5_%202018/16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2023-02-05T19:42:00Z</dcterms:created>
  <dcterms:modified xsi:type="dcterms:W3CDTF">2023-02-06T12:10:00Z</dcterms:modified>
</cp:coreProperties>
</file>