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0372" w14:textId="77777777" w:rsidR="001A5909" w:rsidRPr="003D2C39" w:rsidRDefault="001A5909" w:rsidP="003D2C3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2C39">
        <w:rPr>
          <w:rFonts w:ascii="Times New Roman" w:hAnsi="Times New Roman" w:cs="Times New Roman"/>
          <w:bCs/>
          <w:sz w:val="28"/>
          <w:szCs w:val="28"/>
          <w:lang w:val="uk-UA"/>
        </w:rPr>
        <w:t>Закревський Євген Броніславович</w:t>
      </w:r>
    </w:p>
    <w:p w14:paraId="32AAE1EB" w14:textId="77777777" w:rsidR="003D2C39" w:rsidRPr="003D2C39" w:rsidRDefault="003D2C39" w:rsidP="003D2C3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2C39">
        <w:rPr>
          <w:rFonts w:ascii="Times New Roman" w:hAnsi="Times New Roman" w:cs="Times New Roman"/>
          <w:bCs/>
          <w:sz w:val="28"/>
          <w:szCs w:val="28"/>
          <w:lang w:val="uk-UA"/>
        </w:rPr>
        <w:t>аспірант Науково-дослідного центру</w:t>
      </w:r>
    </w:p>
    <w:p w14:paraId="4B94F7BA" w14:textId="1488B609" w:rsidR="007A3394" w:rsidRDefault="003D2C39" w:rsidP="003D2C3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2C39">
        <w:rPr>
          <w:rFonts w:ascii="Times New Roman" w:hAnsi="Times New Roman" w:cs="Times New Roman"/>
          <w:bCs/>
          <w:sz w:val="28"/>
          <w:szCs w:val="28"/>
          <w:lang w:val="uk-UA"/>
        </w:rPr>
        <w:t>індустріальних проблем розвитку НАН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14:paraId="5BBC2EB7" w14:textId="087E1970" w:rsidR="003D2C39" w:rsidRPr="003D2C39" w:rsidRDefault="003D2C39" w:rsidP="003D2C3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м. Харків</w:t>
      </w:r>
    </w:p>
    <w:p w14:paraId="087D471B" w14:textId="0B97B995" w:rsidR="003D2C39" w:rsidRPr="003D2C39" w:rsidRDefault="003D2C39" w:rsidP="003D2C3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3D2C39">
        <w:rPr>
          <w:rFonts w:ascii="Times New Roman" w:hAnsi="Times New Roman" w:cs="Times New Roman"/>
          <w:bCs/>
          <w:sz w:val="28"/>
          <w:szCs w:val="28"/>
          <w:lang w:val="uk-UA"/>
        </w:rPr>
        <w:t>Orcid</w:t>
      </w:r>
      <w:proofErr w:type="spellEnd"/>
      <w:r w:rsidRPr="003D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ID: https://orcid.org/0009-0005-3253-0254</w:t>
      </w:r>
    </w:p>
    <w:p w14:paraId="5C34BB68" w14:textId="77777777" w:rsidR="003D2C39" w:rsidRPr="003D2C39" w:rsidRDefault="003D2C39" w:rsidP="003D2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F07F0D" w14:textId="0AB4FC03" w:rsidR="007A3394" w:rsidRPr="003D2C39" w:rsidRDefault="007A3394" w:rsidP="003D2C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2C39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ОРГАНІЗАЦІЙНО-ЕКОНОМІЧНИЙ МЕХАНІЗМ ВІДНОВЛЕННЯ ПОВОЄННОЇ УКРАЇНИ</w:t>
      </w:r>
    </w:p>
    <w:p w14:paraId="0B68CC18" w14:textId="77777777" w:rsidR="007A3394" w:rsidRPr="003D2C39" w:rsidRDefault="007A3394" w:rsidP="003D2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EE176A" w14:textId="75852012" w:rsidR="00BC3452" w:rsidRPr="003D2C39" w:rsidRDefault="00BC3452" w:rsidP="003D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UA"/>
        </w:rPr>
      </w:pPr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Осмислення необхідності відбудови економіки України розпочалося ще у розпал війни. Так, уже 21 квітня 2022 р. Президент України підписав Указ про утворення </w:t>
      </w:r>
      <w:r w:rsidR="003D2C39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Національної ради з відновлення України від наслідків </w:t>
      </w:r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>війни [</w:t>
      </w:r>
      <w:r w:rsidR="00CB2336" w:rsidRPr="003D2C39">
        <w:rPr>
          <w:rFonts w:ascii="Times New Roman" w:hAnsi="Times New Roman" w:cs="Times New Roman"/>
          <w:sz w:val="28"/>
          <w:szCs w:val="28"/>
          <w:lang w:val="uk-UA" w:eastAsia="ru-UA"/>
        </w:rPr>
        <w:t>1</w:t>
      </w:r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>], основними завданнями якої визначені: розроблення плану заходів з післявоєнного відновлення та розвитку інфраструктури та економік</w:t>
      </w:r>
      <w:r w:rsidR="003D2C39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и України; розробка пропозицій щодо пріоритетних </w:t>
      </w:r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>реформ, необхідних у во</w:t>
      </w:r>
      <w:r w:rsidR="003D2C39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єнний та післявоєнний періоди; підготовка стратегічних планів, проектів </w:t>
      </w:r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>нормативно</w:t>
      </w:r>
      <w:r w:rsidR="003D2C39">
        <w:rPr>
          <w:rFonts w:ascii="Times New Roman" w:hAnsi="Times New Roman" w:cs="Times New Roman"/>
          <w:sz w:val="28"/>
          <w:szCs w:val="28"/>
          <w:lang w:val="uk-UA" w:eastAsia="ru-UA"/>
        </w:rPr>
        <w:t>-правових актів, реалізація яких допоможе у відновленні України в післявоєнний період.</w:t>
      </w:r>
    </w:p>
    <w:p w14:paraId="5A052189" w14:textId="77777777" w:rsidR="00BC3452" w:rsidRPr="003D2C39" w:rsidRDefault="00BC3452" w:rsidP="003D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UA"/>
        </w:rPr>
      </w:pPr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Важливо також, що, починаючи з 2023 р., в Україні вдалося започаткувати відновлювальний тренд у галузях реального сектора економіки, що стало можливим завдяки попиту на внутрішньому ринку, зокрема на продукцію для потреб Збройних Сил України та для інфраструктурного відновлення країни, поліпшенню забезпечення електроенергією споживачів, </w:t>
      </w:r>
      <w:proofErr w:type="spellStart"/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>релокації</w:t>
      </w:r>
      <w:proofErr w:type="spellEnd"/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 виробництв, лібералізації зовнішньої торгівлі, диверсифікації шляхів експорту українських товарів. Утім, основою розбудови реального сектора економіки України досі є його ресурсні та географічні переваги, а не науково-технологічний потенціал. Такий підхід десятиліттями знекровлює національну економіку, посилює її </w:t>
      </w:r>
      <w:proofErr w:type="spellStart"/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>сировинізацію</w:t>
      </w:r>
      <w:proofErr w:type="spellEnd"/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, не створює умов для реалізації потенційних можливостей генерувати значно більші прибутки від глибокої переробки ресурсів усередині країни, інтегрування технологій та інновацій у переробні сфери виробництва. </w:t>
      </w:r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lastRenderedPageBreak/>
        <w:t>Подальше відновлення економічної динаміки в Україні в умовах війни потребує подолання численних економічних і позаекономічних проблем та обмежень, масштабування ефективних політико-економічних стратегій та практик виходу з кризи та пристосування до нових умов діяльності.</w:t>
      </w:r>
    </w:p>
    <w:p w14:paraId="281A8101" w14:textId="77777777" w:rsidR="00BC3452" w:rsidRPr="003D2C39" w:rsidRDefault="00BC3452" w:rsidP="003D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UA"/>
        </w:rPr>
      </w:pPr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Обсяги завдань щодо повоєнного економічного відновлення України та потенційні можливості сучасних технологій як формують унікальні за своєю природою виклики, так і створюють сприятливу основу для розв’язання економічних проблем на основі оригінальних стратегічних рішень. Важливо, що формулювання таких рішень має враховувати новітні міжнародні, геополітичні й економіко-інституційні виміри, в яких перебуває Україна у зв’язку з отриманням статусу кандидата у члени ЄС. Натомість у держави поки не існує єдиного загальнонаціонального плану відновлення України, розробленого владою, який мав би юридичну силу та використовувався іншими акторами відновлення як стратегічний документ. У цьому зв’язку доцільно проаналізувати інструментарій впливу держави на процеси активізації повоєнного відновлення національної економіки, що реалізується через відповідний організаційно-економічний механізм, в якому повинні закономірно та органічно поєднуватися ринкові та </w:t>
      </w:r>
      <w:proofErr w:type="spellStart"/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>позаринкові</w:t>
      </w:r>
      <w:proofErr w:type="spellEnd"/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 (адміністративні) важелі стимулюван</w:t>
      </w:r>
      <w:bookmarkStart w:id="0" w:name="_GoBack"/>
      <w:bookmarkEnd w:id="0"/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ня економічного розвитку. «Запуск» цього механізму дозволить подолати руйнівні наслідки російської збройної агресії, структурні </w:t>
      </w:r>
      <w:proofErr w:type="spellStart"/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>дисбаланси</w:t>
      </w:r>
      <w:proofErr w:type="spellEnd"/>
      <w:r w:rsidRPr="003D2C39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 та сировинну орієнтацію української економіки, досягти макроекономічної стабілізації, а також закласти на основі цього надійний фундамент для глибинних трансформацій національної економіки в напрямі реалізації ключових імперативів інноваційного та сталого розвитку. Зрозуміло, що такий механізм має бути результатом інституційно-економічних зусиль передусім держави та діяти на підставі відповідної державної економічної стратегії, вибір якої обумовлений як нинішнім станом економіки України, трендами її розвитку, так і прагненням реалізувати ту чи іншу (визначену) модель економічного розвитку на майбутнє.</w:t>
      </w:r>
    </w:p>
    <w:p w14:paraId="7F2B44F3" w14:textId="6C29E7CE" w:rsidR="00A500C9" w:rsidRPr="003D2C39" w:rsidRDefault="00A500C9" w:rsidP="003D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У сучасній вітчизняній економічній науці відсутнє комплексне дослідження організаційно-економічного механізму повоєнного відновлення </w:t>
      </w:r>
      <w:r w:rsidRPr="003D2C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України, що спирався б на осмислення відповідних стратегічних цілей і завдань повоєнної відбудови країни. Тому заповнення цієї лакуни, формулювання наукової концепції створення такого механізму та функціонування його структурних елементів є важливим завданням сучасної вітчизняної економічної науки. Необхідним першим кроком у формулюванні такої концепції є визначення ключового поняття – «організаційно-економічний механізм повоєнного відновлення </w:t>
      </w:r>
      <w:r w:rsidR="003D2C39">
        <w:rPr>
          <w:rFonts w:ascii="Times New Roman" w:hAnsi="Times New Roman" w:cs="Times New Roman"/>
          <w:sz w:val="28"/>
          <w:szCs w:val="28"/>
          <w:lang w:val="uk-UA"/>
        </w:rPr>
        <w:t xml:space="preserve">України», що передбачає синтез </w:t>
      </w:r>
      <w:r w:rsidRPr="003D2C39">
        <w:rPr>
          <w:rFonts w:ascii="Times New Roman" w:hAnsi="Times New Roman" w:cs="Times New Roman"/>
          <w:sz w:val="28"/>
          <w:szCs w:val="28"/>
          <w:lang w:val="uk-UA"/>
        </w:rPr>
        <w:t>теоретичних підходів до родового поняття «організаційно-економічний механізм» та наукового осмислення ключових трендів повоєнного відновлення України.</w:t>
      </w:r>
    </w:p>
    <w:p w14:paraId="57AAAA0D" w14:textId="25F39770" w:rsidR="00A500C9" w:rsidRPr="003D2C39" w:rsidRDefault="00A500C9" w:rsidP="003D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Основними підходами до осмислення сутності поняття «організаційно-економічний механізм» є макроекономічний, процесуальний, комбінований (</w:t>
      </w:r>
      <w:proofErr w:type="spellStart"/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макроекономічно</w:t>
      </w:r>
      <w:proofErr w:type="spellEnd"/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-процесуальний), функціонально-цільовий, управлінський</w:t>
      </w:r>
      <w:r w:rsidR="00CB2336"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CB2336"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[2]</w:t>
      </w:r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  <w:r w:rsidR="00B347F5"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Так, р</w:t>
      </w:r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озглядаючи організаційно-економічний механізм на макрорівні, науковці наголошують, що цей механізм визначає порядок конкретних дій в економічних системах; виступає в ролі комплексу економічних важелів, а також методів, операцій, важелів, організаційних структур та їх взаємозв’язків; диференціюється на підсистеми</w:t>
      </w:r>
      <w:r w:rsid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елементів </w:t>
      </w:r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організаційного та економічного впливу на управлінські процеси; виявляється системою</w:t>
      </w:r>
      <w:r w:rsid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організаційних та економічних форм і методів ведення господарства; тлумачиться, як сполучення функцій, методів, форм, важелів впливу, </w:t>
      </w:r>
      <w:r w:rsid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економічних </w:t>
      </w:r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явищ, </w:t>
      </w:r>
      <w:r w:rsid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правових і процедурних законів, </w:t>
      </w:r>
      <w:proofErr w:type="spellStart"/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методик</w:t>
      </w:r>
      <w:proofErr w:type="spellEnd"/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, процедур і технологій рішень тощо. Натомість на мікрорівні організаційно-економічний механізм виступає, </w:t>
      </w:r>
      <w:r w:rsid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як сукупність  форм і </w:t>
      </w:r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методів  підприємницької діяльності, у тому числі організаційної побудови,  планування, фінансування, ціноутворення, стимулювання, кредитування, обліку та контролю, внутрішньогосподарчих і зовнішніх дій, а також різних важелів впливу на соціально-економічні та інші процеси на підприємствах. </w:t>
      </w:r>
      <w:r w:rsidRPr="003D2C39">
        <w:rPr>
          <w:rFonts w:ascii="Times New Roman" w:hAnsi="Times New Roman" w:cs="Times New Roman"/>
          <w:sz w:val="28"/>
          <w:szCs w:val="28"/>
          <w:lang w:val="uk-UA"/>
        </w:rPr>
        <w:t>При цьому організаційний блок «відповідальний» за формування організаційної структури, а економічний – за генерування змін і зрушень, які одночасно будуть контролюватися і координуватися з боку тієї ж організаційної системи (суб’єктів управління).</w:t>
      </w:r>
    </w:p>
    <w:p w14:paraId="494A9561" w14:textId="628443D6" w:rsidR="00A500C9" w:rsidRPr="003D2C39" w:rsidRDefault="00A500C9" w:rsidP="003D2C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C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Організаційно-економічний механізм повоєнного відновлення України  </w:t>
      </w:r>
      <w:r w:rsidR="00CC04B6"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може бути </w:t>
      </w:r>
      <w:r w:rsidRPr="003D2C39">
        <w:rPr>
          <w:rFonts w:ascii="Times New Roman" w:hAnsi="Times New Roman" w:cs="Times New Roman"/>
          <w:sz w:val="28"/>
          <w:szCs w:val="28"/>
          <w:lang w:val="uk-UA"/>
        </w:rPr>
        <w:t>визначений, як створений у результаті поєднання цілеспрямованих зусиль держави (державної влади) та суб’єктів ринкової економіки спосіб перетворювального (</w:t>
      </w:r>
      <w:proofErr w:type="spellStart"/>
      <w:r w:rsidRPr="003D2C39">
        <w:rPr>
          <w:rFonts w:ascii="Times New Roman" w:hAnsi="Times New Roman" w:cs="Times New Roman"/>
          <w:sz w:val="28"/>
          <w:szCs w:val="28"/>
          <w:lang w:val="uk-UA"/>
        </w:rPr>
        <w:t>модернізаційного</w:t>
      </w:r>
      <w:proofErr w:type="spellEnd"/>
      <w:r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) впливу, об’єктом якого є вся економічна система суспільства, в усіх її складниках та сегментах, цілями – припинення деструктивних процесів в економіці, зумовлених війною, забезпечення </w:t>
      </w:r>
      <w:proofErr w:type="spellStart"/>
      <w:r w:rsidRPr="003D2C39">
        <w:rPr>
          <w:rFonts w:ascii="Times New Roman" w:hAnsi="Times New Roman" w:cs="Times New Roman"/>
          <w:sz w:val="28"/>
          <w:szCs w:val="28"/>
          <w:lang w:val="uk-UA"/>
        </w:rPr>
        <w:t>поствоєнної</w:t>
      </w:r>
      <w:proofErr w:type="spellEnd"/>
      <w:r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економічної стабільності та економічного зростання на засадах поєднання імперативів </w:t>
      </w:r>
      <w:proofErr w:type="spellStart"/>
      <w:r w:rsidRPr="003D2C39">
        <w:rPr>
          <w:rFonts w:ascii="Times New Roman" w:hAnsi="Times New Roman" w:cs="Times New Roman"/>
          <w:sz w:val="28"/>
          <w:szCs w:val="28"/>
          <w:lang w:val="uk-UA"/>
        </w:rPr>
        <w:t>інноваційності</w:t>
      </w:r>
      <w:proofErr w:type="spellEnd"/>
      <w:r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 та сталого розвитку, а методами цього механізму – сукупність органічно поєднаних організаційних та економічних важелів, форм, методів впливу на економічну систему, спрямованих на досягнення означених цілей. </w:t>
      </w:r>
    </w:p>
    <w:p w14:paraId="1E8F58A0" w14:textId="60064B9D" w:rsidR="000F0CD2" w:rsidRPr="003D2C39" w:rsidRDefault="000F0CD2" w:rsidP="003D2C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Організаційно-економічний механізм передбачає, що зусиллям держави в повоєнному відновленні буде надано планомірний характер; такі зусилля мають поєднувати елементи ринкового та </w:t>
      </w:r>
      <w:proofErr w:type="spellStart"/>
      <w:r w:rsidRPr="003D2C39">
        <w:rPr>
          <w:rFonts w:ascii="Times New Roman" w:hAnsi="Times New Roman" w:cs="Times New Roman"/>
          <w:sz w:val="28"/>
          <w:szCs w:val="28"/>
          <w:lang w:val="uk-UA"/>
        </w:rPr>
        <w:t>позаринкового</w:t>
      </w:r>
      <w:proofErr w:type="spellEnd"/>
      <w:r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 впливу; сполучати елементи централізації та децентралізації; враховувати національні історико-економічні особовості та кращі практики з досвіду повоєнного відновлення економік зарубіжних країн; відкривати шлях упровадженню інноваційних форм і методів господарювання. У цьому контексті економічне відновлення також не повинне означати повернення країни до довоєнного стану економічного розвитку, а має спиратися передусім на раціональну, вдосконалену в інституційно-організаційному, технологічному, просторовому, соціальному та інших вимірах державну економічну політику, яка провадитиметься в парадигмі структурних реформ та сталого розвитку [</w:t>
      </w:r>
      <w:r w:rsidR="005D2E6E" w:rsidRPr="003D2C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, с. 29]. Так, невипадково провідними вченими наголошується, що </w:t>
      </w:r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Україні потрібна економічна політика виваженого протекціонізму, активної підтримки підприємництва й стимулювання високотехнологічного експорту. Саме така політика вимагатиме й значного поглиблення обґрунтованості інструментарію реалізації заходів держави, спрямованих на стимулювання повоєнного відновлення української економіки [</w:t>
      </w:r>
      <w:r w:rsidR="005D2E6E"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4</w:t>
      </w:r>
      <w:r w:rsidRPr="003D2C3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].</w:t>
      </w:r>
    </w:p>
    <w:p w14:paraId="66720CF5" w14:textId="77777777" w:rsidR="009777F9" w:rsidRPr="003D2C39" w:rsidRDefault="000F0CD2" w:rsidP="003D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C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Крім того, </w:t>
      </w:r>
      <w:r w:rsidR="00B347F5" w:rsidRPr="003D2C39">
        <w:rPr>
          <w:rFonts w:ascii="Times New Roman" w:hAnsi="Times New Roman" w:cs="Times New Roman"/>
          <w:sz w:val="28"/>
          <w:szCs w:val="28"/>
          <w:lang w:val="uk-UA"/>
        </w:rPr>
        <w:t>створення інституційно спроможного</w:t>
      </w:r>
      <w:r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організаційно-економічного механізму економічної відбудови </w:t>
      </w:r>
      <w:r w:rsidR="00B347F5"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3D2C39">
        <w:rPr>
          <w:rFonts w:ascii="Times New Roman" w:hAnsi="Times New Roman" w:cs="Times New Roman"/>
          <w:sz w:val="28"/>
          <w:szCs w:val="28"/>
          <w:lang w:val="uk-UA"/>
        </w:rPr>
        <w:t>має спиратися на обов’язкову концептуалізацію всього відбудовчого процесу та формулювання чіткого бачення післявоєнної моделі економічного розвитку України як цільового орієнтира. Рамковими умовами побудови післявоєнної моделі економічного розвитку є ті, що гарантують дієвість ринкової економіки й спроможність конкурувати в європейському економічному просторі, тобто потребують досягнення Копенгагенських критеріїв вступу до ЄС. На формування повоєнної моделі розвитку України мають вплив також необхідність імплементації Угоди про асоціацію з ЄС у відповідних сферах; затверджені указом Президента України Цілі сталого розвитку України на період до 2030 р.[</w:t>
      </w:r>
      <w:r w:rsidR="00CB7A22" w:rsidRPr="003D2C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] та необхідність захисту національних інтересів в економічній та енергетичній сферах. </w:t>
      </w:r>
    </w:p>
    <w:p w14:paraId="7C47BE66" w14:textId="685D82DB" w:rsidR="000F0CD2" w:rsidRPr="003D2C39" w:rsidRDefault="000F0CD2" w:rsidP="003D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Для окреслення стратегічного бачення післявоєнного економічного розвитку України пропонованими цільовими характеристики моделі є такі, що відбивають засади промислового розвитку країн ЄС: розбудову країни з конкурентоспроможною та стійкою економікою, яка має сильні самодостатні регіони та територіальні громади, спроможні до саморозвитку та конкурентоспроможну промисловість як основу інклюзивного соціально-економічного розвитку України. Це передбачає розроблення заходів державної політики, що ураховують ключові характеристики нової промислової політики ЄС та передбачатимуть: </w:t>
      </w:r>
      <w:proofErr w:type="spellStart"/>
      <w:r w:rsidRPr="003D2C39">
        <w:rPr>
          <w:rFonts w:ascii="Times New Roman" w:hAnsi="Times New Roman" w:cs="Times New Roman"/>
          <w:sz w:val="28"/>
          <w:szCs w:val="28"/>
          <w:lang w:val="uk-UA"/>
        </w:rPr>
        <w:t>цифровізацію</w:t>
      </w:r>
      <w:proofErr w:type="spellEnd"/>
      <w:r w:rsidRPr="003D2C39">
        <w:rPr>
          <w:rFonts w:ascii="Times New Roman" w:hAnsi="Times New Roman" w:cs="Times New Roman"/>
          <w:sz w:val="28"/>
          <w:szCs w:val="28"/>
          <w:lang w:val="uk-UA"/>
        </w:rPr>
        <w:t xml:space="preserve"> виробничих процесів, впровадження процесів декарбонізації економічної діяльності, забезпечення безпеки та локалізацію, технологічну безпеку для виробництва та розбудову суспільства високих компетенцій [</w:t>
      </w:r>
      <w:r w:rsidR="003F53DD" w:rsidRPr="003D2C3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563C9" w:rsidRPr="003D2C39">
        <w:rPr>
          <w:rFonts w:ascii="Times New Roman" w:hAnsi="Times New Roman" w:cs="Times New Roman"/>
          <w:sz w:val="28"/>
          <w:szCs w:val="28"/>
          <w:lang w:val="uk-UA"/>
        </w:rPr>
        <w:t>, с. 22</w:t>
      </w:r>
      <w:r w:rsidRPr="003D2C3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0FA2855A" w14:textId="77777777" w:rsidR="003F53DD" w:rsidRPr="003D2C39" w:rsidRDefault="003F53DD" w:rsidP="003D2C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AA5956" w14:textId="4D41F760" w:rsidR="003F53DD" w:rsidRPr="003D2C39" w:rsidRDefault="003D2C39" w:rsidP="003D2C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2C39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1B2CD2D2" w14:textId="34D80E6E" w:rsidR="003F53DD" w:rsidRPr="003D2C39" w:rsidRDefault="003F53DD" w:rsidP="003D2C39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C39">
        <w:rPr>
          <w:rFonts w:ascii="Times New Roman" w:hAnsi="Times New Roman" w:cs="Times New Roman"/>
          <w:sz w:val="24"/>
          <w:szCs w:val="24"/>
          <w:lang w:val="uk-UA"/>
        </w:rPr>
        <w:t xml:space="preserve">Питання Національної ради з відновлення України від наслідків війни : Указ Президента України </w:t>
      </w:r>
      <w:r w:rsidRPr="003D2C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21 квітня 2022 року № 266/2022. </w:t>
      </w:r>
      <w:r w:rsidRPr="003D2C39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https://zakon.rada.gov.ua/laws/show/266/2022#Text.</w:t>
      </w:r>
    </w:p>
    <w:p w14:paraId="21A07EC2" w14:textId="5FAE5CF6" w:rsidR="003F53DD" w:rsidRPr="003D2C39" w:rsidRDefault="003F53DD" w:rsidP="003D2C39">
      <w:pPr>
        <w:pStyle w:val="ac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2C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Хринюк</w:t>
      </w:r>
      <w:proofErr w:type="spellEnd"/>
      <w:r w:rsidRPr="003D2C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О.С., </w:t>
      </w:r>
      <w:proofErr w:type="spellStart"/>
      <w:r w:rsidRPr="003D2C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Дергалюк</w:t>
      </w:r>
      <w:proofErr w:type="spellEnd"/>
      <w:r w:rsidRPr="003D2C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М.О. Генезис наукової думки щодо поняття «організаційно-економічний механізм».</w:t>
      </w:r>
      <w:r w:rsidRPr="003D2C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hyperlink r:id="rId8" w:tooltip="Періодичне видання" w:history="1">
        <w:r w:rsidRPr="003D2C39">
          <w:rPr>
            <w:rStyle w:val="af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 xml:space="preserve">Економічний вісник Національного технічного університету України </w:t>
        </w:r>
        <w:r w:rsidRPr="003D2C39">
          <w:rPr>
            <w:rStyle w:val="af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lastRenderedPageBreak/>
          <w:t>"Київський політехнічний інститут"</w:t>
        </w:r>
      </w:hyperlink>
      <w:r w:rsidRPr="003D2C39">
        <w:rPr>
          <w:rFonts w:ascii="Times New Roman" w:hAnsi="Times New Roman" w:cs="Times New Roman"/>
          <w:sz w:val="24"/>
          <w:szCs w:val="24"/>
          <w:shd w:val="clear" w:color="auto" w:fill="FFFFFF"/>
        </w:rPr>
        <w:t>. 2017. № 14. С. 267-274.</w:t>
      </w:r>
      <w:r w:rsidRPr="003D2C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Режим доступу</w:t>
      </w:r>
      <w:r w:rsidRPr="003D2C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  <w:r w:rsidRPr="003D2C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 </w:t>
      </w:r>
      <w:hyperlink r:id="rId9" w:history="1">
        <w:r w:rsidRPr="003D2C39">
          <w:rPr>
            <w:rStyle w:val="af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http://nbuv.gov.ua/UJRN/evntukpi_2017_14_43</w:t>
        </w:r>
      </w:hyperlink>
      <w:r w:rsidRPr="003D2C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.</w:t>
      </w:r>
    </w:p>
    <w:p w14:paraId="252BA25C" w14:textId="25B3ACA4" w:rsidR="003F53DD" w:rsidRPr="003D2C39" w:rsidRDefault="003F53DD" w:rsidP="003D2C39">
      <w:pPr>
        <w:pStyle w:val="ac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2C39">
        <w:rPr>
          <w:rFonts w:ascii="Times New Roman" w:hAnsi="Times New Roman" w:cs="Times New Roman"/>
          <w:sz w:val="24"/>
          <w:szCs w:val="24"/>
          <w:lang w:val="uk-UA"/>
        </w:rPr>
        <w:t>Небрат</w:t>
      </w:r>
      <w:proofErr w:type="spellEnd"/>
      <w:r w:rsidRPr="003D2C39">
        <w:rPr>
          <w:rFonts w:ascii="Times New Roman" w:hAnsi="Times New Roman" w:cs="Times New Roman"/>
          <w:sz w:val="24"/>
          <w:szCs w:val="24"/>
          <w:lang w:val="uk-UA"/>
        </w:rPr>
        <w:t xml:space="preserve"> В. Міжнародний досвід структурних реформ для відбудови економіки України. </w:t>
      </w:r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Міжнародний історичний досвід повоєнної реконструкції економіки : </w:t>
      </w:r>
      <w:proofErr w:type="spellStart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>уроки</w:t>
      </w:r>
      <w:proofErr w:type="spellEnd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для України : матеріали міжнародної науково-практичної конференції (Київ, 27 квітня 2023 р.) / ДУ «Ін-т </w:t>
      </w:r>
      <w:proofErr w:type="spellStart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екон</w:t>
      </w:r>
      <w:proofErr w:type="spellEnd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та </w:t>
      </w:r>
      <w:proofErr w:type="spellStart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прогнозув</w:t>
      </w:r>
      <w:proofErr w:type="spellEnd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3D2C39">
        <w:rPr>
          <w:rFonts w:ascii="Times New Roman" w:hAnsi="Times New Roman" w:cs="Times New Roman"/>
          <w:i/>
          <w:iCs/>
          <w:sz w:val="24"/>
          <w:szCs w:val="24"/>
        </w:rPr>
        <w:t>НАН України», Інститут вищої освіти НАПН України. Електрон. дані.</w:t>
      </w:r>
      <w:r w:rsidRPr="003D2C39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Pr="003D2C39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Pr="003D2C39">
        <w:rPr>
          <w:rFonts w:ascii="Times New Roman" w:hAnsi="Times New Roman" w:cs="Times New Roman"/>
          <w:sz w:val="24"/>
          <w:szCs w:val="24"/>
        </w:rPr>
        <w:t>, 2023. 125 с</w:t>
      </w:r>
      <w:r w:rsidRPr="003D2C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A240C3" w14:textId="62D33900" w:rsidR="003F53DD" w:rsidRPr="003D2C39" w:rsidRDefault="003F53DD" w:rsidP="003D2C39">
      <w:pPr>
        <w:pStyle w:val="ac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3D2C39">
        <w:rPr>
          <w:rFonts w:ascii="Times New Roman" w:hAnsi="Times New Roman" w:cs="Times New Roman"/>
          <w:sz w:val="24"/>
          <w:szCs w:val="24"/>
          <w:lang w:val="uk-UA"/>
        </w:rPr>
        <w:t>Штань</w:t>
      </w:r>
      <w:proofErr w:type="spellEnd"/>
      <w:r w:rsidRPr="003D2C39">
        <w:rPr>
          <w:rFonts w:ascii="Times New Roman" w:hAnsi="Times New Roman" w:cs="Times New Roman"/>
          <w:sz w:val="24"/>
          <w:szCs w:val="24"/>
          <w:lang w:val="uk-UA"/>
        </w:rPr>
        <w:t xml:space="preserve"> М.В. </w:t>
      </w:r>
      <w:r w:rsidRPr="003D2C39">
        <w:rPr>
          <w:rFonts w:ascii="Times New Roman" w:hAnsi="Times New Roman" w:cs="Times New Roman"/>
          <w:sz w:val="24"/>
          <w:szCs w:val="24"/>
        </w:rPr>
        <w:t>Економічна політика стимулювання повоєнного відновлення</w:t>
      </w:r>
      <w:r w:rsidRPr="003D2C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Економіка та суспільство.</w:t>
      </w:r>
      <w:r w:rsidRPr="003D2C39">
        <w:rPr>
          <w:rFonts w:ascii="Times New Roman" w:hAnsi="Times New Roman" w:cs="Times New Roman"/>
          <w:sz w:val="24"/>
          <w:szCs w:val="24"/>
          <w:lang w:val="uk-UA"/>
        </w:rPr>
        <w:t xml:space="preserve"> 2023. </w:t>
      </w:r>
      <w:proofErr w:type="spellStart"/>
      <w:r w:rsidRPr="003D2C39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3D2C39">
        <w:rPr>
          <w:rFonts w:ascii="Times New Roman" w:hAnsi="Times New Roman" w:cs="Times New Roman"/>
          <w:sz w:val="24"/>
          <w:szCs w:val="24"/>
          <w:lang w:val="uk-UA"/>
        </w:rPr>
        <w:t xml:space="preserve">. 56. </w:t>
      </w:r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>https://economyandsociety.in.ua/index.php/journal/article/view/3005/2927.</w:t>
      </w:r>
    </w:p>
    <w:p w14:paraId="148C483C" w14:textId="33E38973" w:rsidR="003F53DD" w:rsidRPr="003D2C39" w:rsidRDefault="003F53DD" w:rsidP="003D2C39">
      <w:pPr>
        <w:pStyle w:val="ac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C39">
        <w:rPr>
          <w:rFonts w:ascii="Times New Roman" w:hAnsi="Times New Roman" w:cs="Times New Roman"/>
          <w:sz w:val="24"/>
          <w:szCs w:val="24"/>
          <w:lang w:val="uk-UA"/>
        </w:rPr>
        <w:t xml:space="preserve">Про Цілі сталого розвитку України на період до 2030 року : Указ Президента України від 30 вересня 2019 року № 722/2019. </w:t>
      </w:r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>https://zakon.rada.gov.ua/laws/show/722/2019#Text.</w:t>
      </w:r>
    </w:p>
    <w:p w14:paraId="15CA6142" w14:textId="668241B3" w:rsidR="003F53DD" w:rsidRPr="003D2C39" w:rsidRDefault="003F53DD" w:rsidP="003D2C39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C39">
        <w:rPr>
          <w:rFonts w:ascii="Times New Roman" w:hAnsi="Times New Roman" w:cs="Times New Roman"/>
          <w:sz w:val="24"/>
          <w:szCs w:val="24"/>
          <w:lang w:val="uk-UA"/>
        </w:rPr>
        <w:t xml:space="preserve">Снігова О. Про необхідність концептуалізації повоєнної реконструкції економіки України. </w:t>
      </w:r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Міжнародний історичний досвід повоєнної реконструкції економіки: </w:t>
      </w:r>
      <w:proofErr w:type="spellStart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>уроки</w:t>
      </w:r>
      <w:proofErr w:type="spellEnd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для України : матеріали міжнародної науково-практичної конференції (Київ, 27 квітня 2023 р.) / ДУ «Ін-т </w:t>
      </w:r>
      <w:proofErr w:type="spellStart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екон</w:t>
      </w:r>
      <w:proofErr w:type="spellEnd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та </w:t>
      </w:r>
      <w:proofErr w:type="spellStart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прогнозув</w:t>
      </w:r>
      <w:proofErr w:type="spellEnd"/>
      <w:r w:rsidRPr="003D2C3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3D2C39">
        <w:rPr>
          <w:rFonts w:ascii="Times New Roman" w:hAnsi="Times New Roman" w:cs="Times New Roman"/>
          <w:i/>
          <w:iCs/>
          <w:sz w:val="24"/>
          <w:szCs w:val="24"/>
        </w:rPr>
        <w:t>НАН України», Інститут вищої освіти НАПН України. Електрон. дані</w:t>
      </w:r>
      <w:r w:rsidRPr="003D2C39">
        <w:rPr>
          <w:rFonts w:ascii="Times New Roman" w:hAnsi="Times New Roman" w:cs="Times New Roman"/>
          <w:sz w:val="24"/>
          <w:szCs w:val="24"/>
        </w:rPr>
        <w:t>. К</w:t>
      </w:r>
      <w:proofErr w:type="spellStart"/>
      <w:r w:rsidRPr="003D2C39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Pr="003D2C39">
        <w:rPr>
          <w:rFonts w:ascii="Times New Roman" w:hAnsi="Times New Roman" w:cs="Times New Roman"/>
          <w:sz w:val="24"/>
          <w:szCs w:val="24"/>
        </w:rPr>
        <w:t>, 2023. 125 с</w:t>
      </w:r>
      <w:r w:rsidRPr="003D2C39">
        <w:rPr>
          <w:rFonts w:ascii="Times New Roman" w:hAnsi="Times New Roman" w:cs="Times New Roman"/>
          <w:sz w:val="24"/>
          <w:szCs w:val="24"/>
          <w:lang w:val="uk-UA"/>
        </w:rPr>
        <w:t>. С. 22.</w:t>
      </w:r>
    </w:p>
    <w:sectPr w:rsidR="003F53DD" w:rsidRPr="003D2C39" w:rsidSect="003D2C3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71374" w14:textId="77777777" w:rsidR="00DF37C0" w:rsidRDefault="00DF37C0" w:rsidP="000F0CD2">
      <w:pPr>
        <w:spacing w:after="0" w:line="240" w:lineRule="auto"/>
      </w:pPr>
      <w:r>
        <w:separator/>
      </w:r>
    </w:p>
  </w:endnote>
  <w:endnote w:type="continuationSeparator" w:id="0">
    <w:p w14:paraId="4188612B" w14:textId="77777777" w:rsidR="00DF37C0" w:rsidRDefault="00DF37C0" w:rsidP="000F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FC25F" w14:textId="77777777" w:rsidR="00DF37C0" w:rsidRDefault="00DF37C0" w:rsidP="000F0CD2">
      <w:pPr>
        <w:spacing w:after="0" w:line="240" w:lineRule="auto"/>
      </w:pPr>
      <w:r>
        <w:separator/>
      </w:r>
    </w:p>
  </w:footnote>
  <w:footnote w:type="continuationSeparator" w:id="0">
    <w:p w14:paraId="2BE14240" w14:textId="77777777" w:rsidR="00DF37C0" w:rsidRDefault="00DF37C0" w:rsidP="000F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675880"/>
      <w:docPartObj>
        <w:docPartGallery w:val="Page Numbers (Top of Page)"/>
        <w:docPartUnique/>
      </w:docPartObj>
    </w:sdtPr>
    <w:sdtEndPr/>
    <w:sdtContent>
      <w:p w14:paraId="2F4AD01D" w14:textId="48F6B575" w:rsidR="001A5909" w:rsidRDefault="001A590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99" w:rsidRPr="00094199">
          <w:rPr>
            <w:noProof/>
            <w:lang w:val="ru-RU"/>
          </w:rPr>
          <w:t>6</w:t>
        </w:r>
        <w:r>
          <w:fldChar w:fldCharType="end"/>
        </w:r>
      </w:p>
    </w:sdtContent>
  </w:sdt>
  <w:p w14:paraId="5F280B49" w14:textId="77777777" w:rsidR="001A5909" w:rsidRDefault="001A590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8C7"/>
    <w:multiLevelType w:val="hybridMultilevel"/>
    <w:tmpl w:val="2682B1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0F7"/>
    <w:multiLevelType w:val="hybridMultilevel"/>
    <w:tmpl w:val="D362ED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BD"/>
    <w:rsid w:val="000563C9"/>
    <w:rsid w:val="00094199"/>
    <w:rsid w:val="000F0CD2"/>
    <w:rsid w:val="00182016"/>
    <w:rsid w:val="001A5909"/>
    <w:rsid w:val="001B299F"/>
    <w:rsid w:val="00221ABD"/>
    <w:rsid w:val="003D2C39"/>
    <w:rsid w:val="003F53DD"/>
    <w:rsid w:val="005D2E6E"/>
    <w:rsid w:val="006042A7"/>
    <w:rsid w:val="00611623"/>
    <w:rsid w:val="007A3394"/>
    <w:rsid w:val="007D216D"/>
    <w:rsid w:val="00970C3D"/>
    <w:rsid w:val="0097623F"/>
    <w:rsid w:val="009777F9"/>
    <w:rsid w:val="00A500C9"/>
    <w:rsid w:val="00B347F5"/>
    <w:rsid w:val="00BC3452"/>
    <w:rsid w:val="00CB2336"/>
    <w:rsid w:val="00CB7A22"/>
    <w:rsid w:val="00CC04B6"/>
    <w:rsid w:val="00CF257A"/>
    <w:rsid w:val="00D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F45C"/>
  <w15:chartTrackingRefBased/>
  <w15:docId w15:val="{2748B4A5-A9A4-4E51-AB7E-13ED45D3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94"/>
  </w:style>
  <w:style w:type="paragraph" w:styleId="1">
    <w:name w:val="heading 1"/>
    <w:basedOn w:val="a"/>
    <w:next w:val="a"/>
    <w:link w:val="10"/>
    <w:uiPriority w:val="9"/>
    <w:qFormat/>
    <w:rsid w:val="00221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1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1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1A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1A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1A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1A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1A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1A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1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1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1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1A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1A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1A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1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1A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1ABD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0F0CD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F0CD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F0CD2"/>
    <w:rPr>
      <w:vertAlign w:val="superscript"/>
    </w:rPr>
  </w:style>
  <w:style w:type="character" w:styleId="af">
    <w:name w:val="Hyperlink"/>
    <w:basedOn w:val="a0"/>
    <w:uiPriority w:val="99"/>
    <w:unhideWhenUsed/>
    <w:rsid w:val="0097623F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1A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A5909"/>
  </w:style>
  <w:style w:type="paragraph" w:styleId="af2">
    <w:name w:val="footer"/>
    <w:basedOn w:val="a"/>
    <w:link w:val="af3"/>
    <w:uiPriority w:val="99"/>
    <w:unhideWhenUsed/>
    <w:rsid w:val="001A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A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bis-nbuv.gov.ua/cgi-bin/irbis_nbuv/cgiirbis_64.exe?Z21ID=&amp;I21DBN=UJRN&amp;P21DBN=UJRN&amp;S21STN=1&amp;S21REF=10&amp;S21FMT=JUU_all&amp;C21COM=S&amp;S21CNR=20&amp;S21P01=0&amp;S21P02=0&amp;S21P03=IJ=&amp;S21COLORTERMS=1&amp;S21STR=%D0%96726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rbis-nbuv.gov.ua/cgi-bin/irbis_nbuv/cgiirbis_64.exe?I21DBN=LINK&amp;P21DBN=UJRN&amp;Z21ID=&amp;S21REF=10&amp;S21CNR=20&amp;S21STN=1&amp;S21FMT=ASP_meta&amp;C21COM=S&amp;2_S21P03=FILA=&amp;2_S21STR=evntukpi_2017_14_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7662A-411E-4DF1-A354-0CC076A1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 Foxi</dc:creator>
  <cp:keywords/>
  <dc:description/>
  <cp:lastModifiedBy>Максим Добронос</cp:lastModifiedBy>
  <cp:revision>20</cp:revision>
  <dcterms:created xsi:type="dcterms:W3CDTF">2024-08-13T09:26:00Z</dcterms:created>
  <dcterms:modified xsi:type="dcterms:W3CDTF">2024-08-20T13:43:00Z</dcterms:modified>
</cp:coreProperties>
</file>