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DD12" w14:textId="2F00E1C2" w:rsidR="008D4C48" w:rsidRPr="0034350F" w:rsidRDefault="008D4C48" w:rsidP="008D4C48">
      <w:pPr>
        <w:pStyle w:val="Standard"/>
        <w:tabs>
          <w:tab w:val="left" w:pos="0"/>
          <w:tab w:val="left" w:pos="709"/>
          <w:tab w:val="left" w:pos="5529"/>
        </w:tabs>
        <w:spacing w:after="0" w:line="360" w:lineRule="auto"/>
        <w:jc w:val="left"/>
      </w:pPr>
      <w:r>
        <w:t>Напрямок (секція): Педагогічні науки</w:t>
      </w:r>
      <w:r w:rsidR="00481AE7" w:rsidRPr="00481AE7">
        <w:t xml:space="preserve"> </w:t>
      </w:r>
      <w:r w:rsidR="00481AE7">
        <w:t>(теорія і методика професійної освіти)</w:t>
      </w:r>
    </w:p>
    <w:p w14:paraId="6021EBA1" w14:textId="11208332" w:rsidR="00D67845" w:rsidRDefault="00D67845" w:rsidP="008D4C48">
      <w:pPr>
        <w:pStyle w:val="Standard"/>
        <w:tabs>
          <w:tab w:val="left" w:pos="0"/>
          <w:tab w:val="left" w:pos="709"/>
          <w:tab w:val="left" w:pos="5529"/>
        </w:tabs>
        <w:spacing w:after="0" w:line="360" w:lineRule="auto"/>
        <w:jc w:val="left"/>
      </w:pPr>
      <w:r>
        <w:t>УДК 37.02:614.8:004.056(477)</w:t>
      </w:r>
    </w:p>
    <w:p w14:paraId="27CD5219" w14:textId="073039B1" w:rsidR="008D4C48" w:rsidRDefault="008D4C48" w:rsidP="008D4C48">
      <w:pPr>
        <w:pStyle w:val="Standard"/>
        <w:tabs>
          <w:tab w:val="left" w:pos="0"/>
          <w:tab w:val="left" w:pos="709"/>
          <w:tab w:val="left" w:pos="5529"/>
        </w:tabs>
        <w:spacing w:after="0" w:line="360" w:lineRule="auto"/>
        <w:jc w:val="left"/>
      </w:pPr>
      <w:r>
        <w:rPr>
          <w:b/>
          <w:bCs/>
          <w:szCs w:val="28"/>
        </w:rPr>
        <w:t>Ящук Петро Володимирович</w:t>
      </w:r>
      <w:r w:rsidRPr="001E0510">
        <w:t xml:space="preserve"> </w:t>
      </w:r>
    </w:p>
    <w:p w14:paraId="6A83E989" w14:textId="77777777" w:rsidR="008D4C48" w:rsidRDefault="008D4C48" w:rsidP="008D4C48">
      <w:pPr>
        <w:pStyle w:val="Standard"/>
        <w:tabs>
          <w:tab w:val="left" w:pos="0"/>
          <w:tab w:val="left" w:pos="709"/>
          <w:tab w:val="left" w:pos="5529"/>
        </w:tabs>
        <w:spacing w:after="0" w:line="360" w:lineRule="auto"/>
        <w:jc w:val="left"/>
      </w:pPr>
      <w:r>
        <w:t>Науково-практичний центр «Вітальна безпека»</w:t>
      </w:r>
      <w:r>
        <w:br/>
        <w:t xml:space="preserve">Громадська організація «Асоціація лікарів Хмельниччини» </w:t>
      </w:r>
    </w:p>
    <w:p w14:paraId="61A30A47" w14:textId="77777777" w:rsidR="008D4C48" w:rsidRDefault="008D4C48" w:rsidP="008D4C48">
      <w:pPr>
        <w:pStyle w:val="Standard"/>
        <w:tabs>
          <w:tab w:val="left" w:pos="0"/>
          <w:tab w:val="left" w:pos="709"/>
          <w:tab w:val="left" w:pos="5529"/>
        </w:tabs>
        <w:spacing w:after="0" w:line="360" w:lineRule="auto"/>
        <w:jc w:val="left"/>
      </w:pPr>
      <w:r>
        <w:t>Старший викладач кафедри Хмельницького обласного інституту післядипломної педагогічної освіти імені Анатолія Назаренка</w:t>
      </w:r>
    </w:p>
    <w:p w14:paraId="3370ABE2" w14:textId="4C8F8D99" w:rsidR="008D4C48" w:rsidRDefault="00D67845" w:rsidP="008D4C48">
      <w:pPr>
        <w:pStyle w:val="Standard"/>
        <w:tabs>
          <w:tab w:val="left" w:pos="0"/>
          <w:tab w:val="left" w:pos="709"/>
          <w:tab w:val="left" w:pos="5529"/>
        </w:tabs>
        <w:spacing w:after="0" w:line="360" w:lineRule="auto"/>
        <w:jc w:val="left"/>
      </w:pPr>
      <w:r>
        <w:t xml:space="preserve">м. </w:t>
      </w:r>
      <w:r w:rsidR="008D4C48">
        <w:t>Хмельницький, Україна</w:t>
      </w:r>
    </w:p>
    <w:p w14:paraId="77A41853" w14:textId="77777777" w:rsidR="008D4C48" w:rsidRPr="00AF63CE" w:rsidRDefault="008D4C48" w:rsidP="008D4C4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03FF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ORCID: </w:t>
      </w:r>
      <w:hyperlink r:id="rId7" w:history="1">
        <w:r w:rsidRPr="00D208B5">
          <w:rPr>
            <w:rStyle w:val="af3"/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https://orcid.org/0009-0009-9367-0604</w:t>
        </w:r>
      </w:hyperlink>
    </w:p>
    <w:p w14:paraId="1CF033B5" w14:textId="77777777" w:rsidR="00481AE7" w:rsidRDefault="00481AE7" w:rsidP="00481AE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</w:p>
    <w:p w14:paraId="027FFD76" w14:textId="4FE19A7B" w:rsidR="00D30577" w:rsidRPr="00D30577" w:rsidRDefault="00D30577" w:rsidP="00481AE7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Вітальна безпека як педагогічна категорія в системі професійної освіти інформаційного суспільства</w:t>
      </w:r>
    </w:p>
    <w:p w14:paraId="032B394A" w14:textId="77777777" w:rsidR="00D30577" w:rsidRPr="00D30577" w:rsidRDefault="00D30577" w:rsidP="000E5E38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Анотація</w:t>
      </w:r>
    </w:p>
    <w:p w14:paraId="2C417FD0" w14:textId="5E774239" w:rsidR="00D30577" w:rsidRPr="00D30577" w:rsidRDefault="00D30577" w:rsidP="000E5E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статті обґрунтовано «вітальну безпеку» як педагогічну категорію та як стратегічну компетентність професійної освіти в умовах інформаційного суспільства. Показано, що інтеграція вітальної безпеки в освітні програми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логічно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корелює з оновленою рамкою ключових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компетентностей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ЄС для навчання впродовж життя (2018</w:t>
      </w:r>
      <w:r w:rsidR="000E5E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року</w:t>
      </w:r>
      <w:r w:rsidRPr="000D10A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</w:t>
      </w:r>
      <w:r w:rsidR="000D10A8" w:rsidRPr="000D10A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0D10A8" w:rsidRPr="00B25E5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[1, с. 1–3]</w:t>
      </w:r>
      <w:r w:rsidRPr="000D10A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якій акцент зроблено на поєднанні знань, умінь і ставлень та їх застосуванні у різних контекстах</w:t>
      </w:r>
      <w:r w:rsidR="000D10A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0D10A8" w:rsidRPr="00B25E5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[1, с. 1–2].</w:t>
      </w:r>
      <w:r w:rsidR="000D10A8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uk-UA"/>
          <w14:ligatures w14:val="none"/>
        </w:rPr>
        <w:t xml:space="preserve"> 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Запропоновано авторську модель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компетентнісного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профілю вітальної безпеки (когнітивний, операційний і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ціннісно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-етичний виміри), дидактичні принципи та інструменти оцінювання навчальних результатів. Обґрунтовано необхідність міждисциплінарної реалізації (медичні, правові, психологічні та безпекові компоненти) і подано приклади навчальних модулів,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методик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індикаторів якості. Результатом є узгоджена рамка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курикулуму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яка підсилює здатність майбутніх фахівців забезпечувати збереження життя і здоров’я, підтримувати стійкість і діяти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відповідально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 умовах невизначеності, цифрових ризиків і швидких технологічних </w:t>
      </w:r>
      <w:r w:rsidRPr="000D10A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змін</w:t>
      </w:r>
      <w:r w:rsidR="000D10A8" w:rsidRPr="000D10A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0D10A8" w:rsidRPr="00B25E5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[3, с. 3–6; 5, с. 10–15].</w:t>
      </w:r>
    </w:p>
    <w:p w14:paraId="67D11450" w14:textId="6A4836C9" w:rsidR="00D30577" w:rsidRPr="00D30577" w:rsidRDefault="00D30577" w:rsidP="000E5E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>Ключові слова: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вітальна безпека; професійна освіта; ключові компетентності; інформаційне суспільство; стійкість; цифрова грамотність; освітні стандарти.</w:t>
      </w:r>
    </w:p>
    <w:p w14:paraId="731E8573" w14:textId="77777777" w:rsidR="00D30577" w:rsidRPr="00D30577" w:rsidRDefault="00D30577" w:rsidP="000E5E38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Вступ</w:t>
      </w:r>
    </w:p>
    <w:p w14:paraId="74F28E67" w14:textId="49FF0CB5" w:rsidR="00D30577" w:rsidRPr="00D30577" w:rsidRDefault="00D30577" w:rsidP="000E5E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Професійна освіта у XXI столітті дедалі більше функціонує в середовищі, де технологічні, економічні й соціокультурні зміни відбуваються з високою </w:t>
      </w:r>
      <w:r w:rsidRPr="000D10A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динамікою</w:t>
      </w:r>
      <w:r w:rsidR="000D10A8" w:rsidRPr="000D10A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0D10A8" w:rsidRPr="00B25E5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[3, с. 3–4]</w:t>
      </w:r>
      <w:r w:rsidRPr="000D10A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Інформаційне суспільство передбачає мобільність знань і професій, розмитість кордонів між формальною, неформальною та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інформальною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освітою, а також нові режими ризиків — від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кіберзагроз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і дезінформації до психоемоційного виснаження професіоналів</w:t>
      </w:r>
      <w:r w:rsidR="000D10A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0D10A8" w:rsidRPr="00B25E5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[4, с. 2–6].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 цій оптиці «вітальна безпека» — як система знань і дій, спрямована на збереження життя, здоров’я, людської гідності та суб’єктності — постає не лише етичним і правовим імперативом, а й педагогічною категорією, що визначає зміст і методи підготовки фахівця</w:t>
      </w:r>
      <w:r w:rsidR="000D10A8" w:rsidRPr="00B25E5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="000D10A8" w:rsidRPr="00B25E5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[2, с. 1–5].</w:t>
      </w:r>
    </w:p>
    <w:p w14:paraId="184DE88D" w14:textId="7C22767D" w:rsidR="00D30577" w:rsidRPr="00D30577" w:rsidRDefault="00D30577" w:rsidP="000E5E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Оновлена рамка ключових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компетентностей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ЄС для навчання впродовж життя (2018</w:t>
      </w:r>
      <w:r w:rsidR="006B1A4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року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 підкреслює, що компетентність — це інтеграція знань, навичок і ставлень, які дозволяють людині ефективно діяти в широкому діапазоні контекстів і протягом усього життя</w:t>
      </w:r>
      <w:r w:rsidR="0078728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787286" w:rsidRPr="00B25E5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[1, с. 1–2].</w:t>
      </w:r>
      <w:r w:rsidR="0078728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Саме така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інтегративність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збігається з логікою вітальної безпеки: вона потребує міждисциплінарного мислення,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рефлексивності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здатності приймати виважені рішення в умовах невизначеності</w:t>
      </w:r>
      <w:r w:rsidR="0078728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787286" w:rsidRPr="00B25E5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[5, с. 10–12].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Завданням статті є теоретично й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методично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окреслити вітальну безпеку як педагогічну категорію професійної освіти, узгоджену з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компетентнісною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парадигмою ЄС.</w:t>
      </w:r>
    </w:p>
    <w:p w14:paraId="2F28BC02" w14:textId="77777777" w:rsidR="00D30577" w:rsidRPr="00D30577" w:rsidRDefault="00D30577" w:rsidP="000E5E38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1. Теоретико-методологічні засади: від </w:t>
      </w:r>
      <w:proofErr w:type="spellStart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компетентнісної</w:t>
      </w:r>
      <w:proofErr w:type="spellEnd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парадигми до вітальної безпеки</w:t>
      </w:r>
    </w:p>
    <w:p w14:paraId="48C16B13" w14:textId="21072FDD" w:rsidR="00D30577" w:rsidRPr="00D30577" w:rsidRDefault="00D30577" w:rsidP="000E5E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Оновлена рамка ЄС визначає ключові компетентності як основу працевлаштування, самореалізації, активного громадянства та соціальної інтеграції</w:t>
      </w:r>
      <w:r w:rsidR="0078728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787286" w:rsidRPr="00B25E5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[1, с. 1–2].</w:t>
      </w:r>
      <w:r w:rsidR="0078728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центрі — не накопичення фактів, а здатність діяти,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комунікувати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вирішувати проблеми, взаємодіяти з іншими, критично мислити і 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навчатися впродовж життя</w:t>
      </w:r>
      <w:r w:rsidR="0078728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787286" w:rsidRPr="00B25E5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[3, с. 3</w:t>
      </w:r>
      <w:bookmarkStart w:id="0" w:name="_Hlk208303189"/>
      <w:r w:rsidR="00787286" w:rsidRPr="00B25E5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bookmarkEnd w:id="0"/>
      <w:r w:rsidR="00787286" w:rsidRPr="00B25E5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bookmarkStart w:id="1" w:name="_Hlk208302783"/>
      <w:r w:rsidR="00787286" w:rsidRPr="00B25E5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</w:t>
      </w:r>
      <w:bookmarkEnd w:id="1"/>
      <w:r w:rsidRPr="0078728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Умовно ці компетентності можна згрупувати у три площини:</w:t>
      </w:r>
    </w:p>
    <w:p w14:paraId="3F358348" w14:textId="0455E439" w:rsidR="00D30577" w:rsidRPr="00A12315" w:rsidRDefault="00D30577" w:rsidP="000E5E3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когнітивна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(грамотність,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мовні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STEM-компетентності, цифрова грамотність)</w:t>
      </w:r>
      <w:r w:rsidR="00A12315" w:rsidRPr="00B25E5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bookmarkStart w:id="2" w:name="_Hlk208302357"/>
      <w:bookmarkStart w:id="3" w:name="_Hlk208302945"/>
      <w:r w:rsidR="00A12315" w:rsidRPr="00A123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</w:t>
      </w:r>
      <w:bookmarkEnd w:id="2"/>
      <w:r w:rsidR="00A12315" w:rsidRPr="00A123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1, с. 2–3];</w:t>
      </w:r>
      <w:bookmarkEnd w:id="3"/>
    </w:p>
    <w:p w14:paraId="02FA30A9" w14:textId="6116A505" w:rsidR="00D30577" w:rsidRPr="00D30577" w:rsidRDefault="00D30577" w:rsidP="000E5E3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операційно-діяльнісна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(уміння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комунікувати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співпрацювати, створювати контент, управляти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проєктами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підприємливість)</w:t>
      </w:r>
      <w:r w:rsidR="00F32133" w:rsidRPr="00F32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bookmarkStart w:id="4" w:name="_Hlk208302858"/>
      <w:r w:rsidR="00F32133" w:rsidRPr="00A123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</w:t>
      </w:r>
      <w:r w:rsidR="00DB00C8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с. 2</w:t>
      </w:r>
      <w:r w:rsidR="00DB00C8" w:rsidRPr="00B25E5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="00DB00C8" w:rsidRPr="00B25E5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  <w:r w:rsidR="00A12315" w:rsidRPr="00A123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bookmarkEnd w:id="4"/>
    </w:p>
    <w:p w14:paraId="53296C28" w14:textId="4B248A5D" w:rsidR="00D30577" w:rsidRPr="00D30577" w:rsidRDefault="00D30577" w:rsidP="000E5E3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ціннісно</w:t>
      </w:r>
      <w:proofErr w:type="spellEnd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-етична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(громадянськість, культурна обізнаність, повага до різноманіття, етика і відповідальність</w:t>
      </w:r>
      <w:bookmarkStart w:id="5" w:name="_Hlk208302916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</w:t>
      </w:r>
      <w:r w:rsidR="00DB00C8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DB00C8" w:rsidRPr="00A123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</w:t>
      </w:r>
      <w:r w:rsidR="00DB00C8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с. 2, 6</w:t>
      </w:r>
      <w:r w:rsidR="00DB00C8" w:rsidRPr="00B25E5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bookmarkEnd w:id="5"/>
    <w:p w14:paraId="77270D2D" w14:textId="77777777" w:rsidR="00D30577" w:rsidRPr="00D30577" w:rsidRDefault="00D30577" w:rsidP="000E5E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Вітальна безпека, у свою чергу, апелює до цілісної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збережувальної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здатності особи і спільноти — підтримувати життя та здоров’я в умовах ризику, діяти безпечно і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відповідально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зберігаючи гідність і права людини. У педагогічному вимірі це — </w:t>
      </w:r>
      <w:proofErr w:type="spellStart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компетентнісна</w:t>
      </w:r>
      <w:proofErr w:type="spellEnd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спроможність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:</w:t>
      </w:r>
    </w:p>
    <w:p w14:paraId="3031759A" w14:textId="77777777" w:rsidR="00D30577" w:rsidRPr="00D30577" w:rsidRDefault="00D30577" w:rsidP="000E5E3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знати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(ризики, норми, протоколи, індикатори безпеки);</w:t>
      </w:r>
    </w:p>
    <w:p w14:paraId="74797154" w14:textId="77777777" w:rsidR="00D30577" w:rsidRPr="00D30577" w:rsidRDefault="00D30577" w:rsidP="000E5E3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вміти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(оцінювати ситуації,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комунікувати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запобігати, захищати, надавати першу допомогу, користуватися цифровими інструментами безпечно);</w:t>
      </w:r>
    </w:p>
    <w:p w14:paraId="71FDA24B" w14:textId="449607F8" w:rsidR="00D30577" w:rsidRPr="00D30577" w:rsidRDefault="00D30577" w:rsidP="000E5E3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діяти </w:t>
      </w:r>
      <w:proofErr w:type="spellStart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відповідально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(етично,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правомірно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з повагою до різноманіття та із турботою про себе та інших)</w:t>
      </w:r>
      <w:r w:rsid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DB00C8" w:rsidRPr="00A123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</w:t>
      </w:r>
      <w:r w:rsid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</w:t>
      </w:r>
      <w:r w:rsidR="00DB00C8" w:rsidRPr="00A123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с. </w:t>
      </w:r>
      <w:r w:rsid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8</w:t>
      </w:r>
      <w:bookmarkStart w:id="6" w:name="_Hlk208303163"/>
      <w:r w:rsidR="00DB00C8" w:rsidRPr="00A123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bookmarkEnd w:id="6"/>
      <w:r w:rsid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12; 1, с. 7</w:t>
      </w:r>
      <w:r w:rsidR="00DB00C8" w:rsidRPr="00A123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="00DB00C8" w:rsidRPr="00A123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="00A12315" w:rsidRPr="00A1231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 </w:t>
      </w:r>
    </w:p>
    <w:p w14:paraId="26E7147F" w14:textId="77777777" w:rsidR="00D30577" w:rsidRPr="00D30577" w:rsidRDefault="00D30577" w:rsidP="000E5E38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2. Вітальна безпека як педагогічна категорія: визначення та структура</w:t>
      </w:r>
    </w:p>
    <w:p w14:paraId="0A0A1A37" w14:textId="2E8C975C" w:rsidR="00D30577" w:rsidRPr="00A12315" w:rsidRDefault="00D30577" w:rsidP="000E5E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Визначення.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Вітальна безпека у професійній освіті — це інтегральна педагогічна категорія, що відображає сформованість у здобувача освіти системної здатності зберігати життя і здоров’я (своє і навколишніх), діяти у правовому полі, підтримувати психофізичну стійкість,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відповідально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взаємодіяти у спільноті та цифровому середовищі, застосовуючи знання, уміння і ставлення в реальних та змінних контекстах професійної діяльності</w:t>
      </w:r>
      <w:r w:rsidR="00A12315" w:rsidRPr="00A123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[1, с. 1–2; 3, с. 6].</w:t>
      </w:r>
    </w:p>
    <w:p w14:paraId="409C6DCC" w14:textId="77777777" w:rsidR="00D30577" w:rsidRPr="00D30577" w:rsidRDefault="00D30577" w:rsidP="000E5E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Структурні виміри компетентності вітальної безпеки:</w:t>
      </w:r>
    </w:p>
    <w:p w14:paraId="4C2CFF54" w14:textId="70A1F7F7" w:rsidR="00D30577" w:rsidRPr="00A12315" w:rsidRDefault="00D30577" w:rsidP="000E5E3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Когнітивний.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Розуміння базових понять безпеки життєдіяльності, прав людини, охорони здоров’я, цифрової гігієни; знання про ризики (фізичні, хімічні, біологічні, соціальні, інформаційні), правові норми та алгоритми </w:t>
      </w:r>
      <w:r w:rsidRPr="00A123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дій</w:t>
      </w:r>
      <w:r w:rsidR="00A12315" w:rsidRPr="00A123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[1, с. 1–3; 4, с. 9–15].</w:t>
      </w:r>
    </w:p>
    <w:p w14:paraId="754C19A5" w14:textId="0FAFCDE8" w:rsidR="00D30577" w:rsidRPr="00A12315" w:rsidRDefault="00D30577" w:rsidP="000E5E3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>Операційний.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Здатність оцінювати ризики,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комунікувати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працювати в команді, застосовувати технології безпечно, приймати рішення, надавати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домедичну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допомогу, діяти за протоколами, управляти інформацією та часом</w:t>
      </w:r>
      <w:r w:rsidR="00A12315" w:rsidRPr="00A1231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 </w:t>
      </w:r>
      <w:r w:rsidR="00A12315" w:rsidRPr="00A123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[1, с. 7–9; 3, с. 6–7]</w:t>
      </w:r>
      <w:r w:rsidRPr="00A123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1D7C0616" w14:textId="77777777" w:rsidR="00DB00C8" w:rsidRDefault="00D30577" w:rsidP="00DB00C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Ціннісно</w:t>
      </w:r>
      <w:proofErr w:type="spellEnd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-етичний.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Ставлення, що ґрунтуються на повазі до життя та гідності, емпатії, культурній чутливості, демократичній участі, академічній доброчесності, відповідальному ставленні до довкілля і даних</w:t>
      </w:r>
      <w:r w:rsid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DB00C8" w:rsidRPr="00A123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</w:t>
      </w:r>
      <w:r w:rsid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="00DB00C8" w:rsidRPr="00A123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с. </w:t>
      </w:r>
      <w:r w:rsid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10</w:t>
      </w:r>
      <w:r w:rsidR="00DB00C8" w:rsidRPr="00A123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15; 1, с. 2</w:t>
      </w:r>
      <w:r w:rsidR="00DB00C8" w:rsidRPr="00A123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</w:t>
      </w:r>
      <w:r w:rsidR="00DB00C8"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="00DB00C8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</w:p>
    <w:p w14:paraId="27B38C16" w14:textId="61949DF1" w:rsidR="009232BB" w:rsidRDefault="00D30577" w:rsidP="00DB00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такий спосіб вітальна безпека стає «поперечною» компетентністю, яка переплітається з усіма ключовими </w:t>
      </w:r>
      <w:proofErr w:type="spellStart"/>
      <w:r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компетентностями</w:t>
      </w:r>
      <w:proofErr w:type="spellEnd"/>
      <w:r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ЄС і конкретизується у змісті професійної підготовки</w:t>
      </w:r>
      <w:r w:rsidR="009232BB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bookmarkStart w:id="7" w:name="_Hlk208303279"/>
      <w:r w:rsidR="009232BB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[1, с. 2–6].</w:t>
      </w:r>
      <w:bookmarkEnd w:id="7"/>
    </w:p>
    <w:p w14:paraId="34A2AD6E" w14:textId="684038CC" w:rsidR="00153D80" w:rsidRDefault="00153D80" w:rsidP="00DB0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D80">
        <w:rPr>
          <w:rFonts w:ascii="Times New Roman" w:hAnsi="Times New Roman" w:cs="Times New Roman"/>
          <w:sz w:val="28"/>
          <w:szCs w:val="28"/>
        </w:rPr>
        <w:t xml:space="preserve">Рис. 1. Вітальна безпека як інтегративна категорія у структурі ключових </w:t>
      </w:r>
      <w:proofErr w:type="spellStart"/>
      <w:r w:rsidRPr="00153D80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153D80">
        <w:rPr>
          <w:rFonts w:ascii="Times New Roman" w:hAnsi="Times New Roman" w:cs="Times New Roman"/>
          <w:sz w:val="28"/>
          <w:szCs w:val="28"/>
        </w:rPr>
        <w:t xml:space="preserve"> ЄС.</w:t>
      </w:r>
    </w:p>
    <w:p w14:paraId="602C898A" w14:textId="7EA4AC38" w:rsidR="00153D80" w:rsidRPr="00FE08F0" w:rsidRDefault="00B8179D" w:rsidP="00FE08F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654CFF" wp14:editId="4B6F0F24">
            <wp:extent cx="4061509" cy="3203575"/>
            <wp:effectExtent l="0" t="0" r="0" b="0"/>
            <wp:docPr id="7894015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95" cy="320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6D37EB" w14:textId="035D2726" w:rsidR="00D30577" w:rsidRPr="009232BB" w:rsidRDefault="00D30577" w:rsidP="009232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3. Інформаційне суспільство як контекст формування вітальної безпеки</w:t>
      </w:r>
    </w:p>
    <w:p w14:paraId="5E07088A" w14:textId="77777777" w:rsidR="00D30577" w:rsidRPr="00D30577" w:rsidRDefault="00D30577" w:rsidP="000E5E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Інформаційне суспільство розширює можливості навчання, але й посилює </w:t>
      </w: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вразливості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:</w:t>
      </w:r>
    </w:p>
    <w:p w14:paraId="4EDF6BA0" w14:textId="084A082D" w:rsidR="00D30577" w:rsidRPr="00D30577" w:rsidRDefault="00D30577" w:rsidP="000E5E3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цифрові ризики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(персональні дані,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фішинг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маніпуляції, токсичний контент)</w:t>
      </w:r>
      <w:r w:rsidR="007F3842" w:rsidRP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[1, с. 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6C30BCA1" w14:textId="78EB58F7" w:rsidR="00D30577" w:rsidRPr="00D30577" w:rsidRDefault="00D30577" w:rsidP="000E5E3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>когнітивні виклики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(перевантаження інформацією, дезінформація, «шум»)</w:t>
      </w:r>
      <w:r w:rsidR="007F3842" w:rsidRP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с. 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24C14EB9" w14:textId="50AB70E0" w:rsidR="00D30577" w:rsidRPr="00D30577" w:rsidRDefault="00D30577" w:rsidP="000E5E3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психосоціальні ризики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(емоційне вигорання,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кібербулінг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поляризація)</w:t>
      </w:r>
      <w:r w:rsidR="007F3842" w:rsidRP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с. 2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6]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26F5C7C8" w14:textId="01FF5C75" w:rsidR="00D30577" w:rsidRPr="00D30577" w:rsidRDefault="00D30577" w:rsidP="000E5E3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професійні ризики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(помилки внаслідок інформаційної перевтоми, недотримання протоколів безпеки, неправильне використання технологій).</w:t>
      </w:r>
      <w:r w:rsidR="007F3842" w:rsidRP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[1, с. 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9; 5, с. 22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28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].</w:t>
      </w:r>
    </w:p>
    <w:p w14:paraId="3DFDFC74" w14:textId="50B5873D" w:rsidR="00D30577" w:rsidRPr="00D30577" w:rsidRDefault="00D30577" w:rsidP="000E5E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цій реальності </w:t>
      </w: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цифрова компетентність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перестає бути суто технічною: вона охоплює критичну роботу з інформацією, безпечну взаємодію із системами, етику даних, авторське право, а також здатність створювати й ділитися контентом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відповідально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Вітальна безпека «накладається» на цифрову компетентність як </w:t>
      </w: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нормативна рамка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безпечного мислення і дії, що забезпечує захист життя, здоров’я та прав у цифрових екосистемах</w:t>
      </w:r>
      <w:r w:rsidR="009232BB" w:rsidRPr="009232B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 </w:t>
      </w:r>
      <w:r w:rsidR="009232BB" w:rsidRPr="009232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[1, с. 2–3, 7–9]</w:t>
      </w:r>
      <w:r w:rsidRPr="009232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23950ECF" w14:textId="77777777" w:rsidR="00D30577" w:rsidRPr="00D30577" w:rsidRDefault="00D30577" w:rsidP="000E5E38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4. Узгодження вітальної безпеки з ключовими </w:t>
      </w:r>
      <w:proofErr w:type="spellStart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компетентностями</w:t>
      </w:r>
      <w:proofErr w:type="spellEnd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ЄС (2018)</w:t>
      </w:r>
    </w:p>
    <w:p w14:paraId="2865DDAA" w14:textId="77777777" w:rsidR="00D30577" w:rsidRPr="00D30577" w:rsidRDefault="00D30577" w:rsidP="000E5E3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4.1. Грамотність і </w:t>
      </w:r>
      <w:proofErr w:type="spellStart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мовні</w:t>
      </w:r>
      <w:proofErr w:type="spellEnd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компетентності</w:t>
      </w:r>
    </w:p>
    <w:p w14:paraId="66F57AA7" w14:textId="52939658" w:rsidR="00D30577" w:rsidRPr="00D30577" w:rsidRDefault="00D30577" w:rsidP="000E5E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Безпечна комунікація, точність і зрозумілість повідомлень, уміння формулювати аргументи та інструкції — базис для дотримання протоколів безпеки. Міжкультурна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мовна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чутливість запобігає конфліктам у різноманітних професійних колективах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bookmarkStart w:id="8" w:name="_Hlk208303540"/>
      <w:bookmarkStart w:id="9" w:name="_Hlk208303568"/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[1, с. 2–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bookmarkEnd w:id="8"/>
    </w:p>
    <w:bookmarkEnd w:id="9"/>
    <w:p w14:paraId="726F45D6" w14:textId="77777777" w:rsidR="00D30577" w:rsidRPr="00D30577" w:rsidRDefault="00D30577" w:rsidP="000E5E3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4.2. Математика, природничі науки, технології, інженерія (STEM)</w:t>
      </w:r>
    </w:p>
    <w:p w14:paraId="31D71589" w14:textId="76F945D9" w:rsidR="00D30577" w:rsidRPr="00D30577" w:rsidRDefault="00D30577" w:rsidP="000E5E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Опанування статистики ризику, наукових методів перевірки гіпотез, розуміння технологічних обмежень і побічних ефектів — це інтелектуальні «щеплення» проти псевдонауки та небезпечних практик. Інженерний підхід формує культуру безпечного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проєктування</w:t>
      </w:r>
      <w:proofErr w:type="spellEnd"/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[1, с. 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2361E6BD" w14:textId="77777777" w:rsidR="00D30577" w:rsidRPr="00D30577" w:rsidRDefault="00D30577" w:rsidP="000E5E3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4.3. Цифрова компетентність</w:t>
      </w:r>
    </w:p>
    <w:p w14:paraId="7DDD9C73" w14:textId="165F047F" w:rsidR="00D30577" w:rsidRPr="00D30577" w:rsidRDefault="00D30577" w:rsidP="007F38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Критична інформаційна грамотність, етика даних, безпека паролів і пристроїв, навички верифікації джерел, відповідальне створення контенту і командна співпраця онлайн — ядро цифрової вітальної культури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bookmarkStart w:id="10" w:name="_Hlk208303635"/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[1, с. </w:t>
      </w:r>
      <w:bookmarkStart w:id="11" w:name="_Hlk208303599"/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2–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</w:t>
      </w:r>
      <w:bookmarkEnd w:id="11"/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7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</w:t>
      </w:r>
      <w:r w:rsidR="007F3842"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bookmarkEnd w:id="10"/>
    </w:p>
    <w:p w14:paraId="39C7E608" w14:textId="77777777" w:rsidR="00D30577" w:rsidRPr="00D30577" w:rsidRDefault="00D30577" w:rsidP="000E5E3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4.4. Особиста, соціальна та навчальна компетентність</w:t>
      </w:r>
    </w:p>
    <w:p w14:paraId="44D09D4B" w14:textId="641FA91F" w:rsidR="00D30577" w:rsidRPr="00D30577" w:rsidRDefault="00D30577" w:rsidP="000E5E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Саморегуляція, управління часом і стресом, командна робота, емпатія та комунікація — умови безпечної поведінки в професійних середовищах високої невизначеності; «вміння вчитися» підтримує постійне оновлення практик безпеки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[1, с. 2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 3, с. 6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122F1EAA" w14:textId="77777777" w:rsidR="00D30577" w:rsidRPr="00D30577" w:rsidRDefault="00D30577" w:rsidP="000E5E3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4.5. Громадянська компетентність</w:t>
      </w:r>
    </w:p>
    <w:p w14:paraId="34B8201F" w14:textId="3C8F05EC" w:rsidR="00D30577" w:rsidRPr="00D30577" w:rsidRDefault="00D30577" w:rsidP="000E5E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Дотримання прав людини, участь у прийнятті рішень, відповідальність перед спільнотою й довкіллям — чинники, що надають вітальній безпеці правового та етичного змісту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[1, с. 2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 5, с. 10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15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</w:t>
      </w:r>
      <w:r w:rsidR="007F3842"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16B5203A" w14:textId="77777777" w:rsidR="00D30577" w:rsidRPr="00D30577" w:rsidRDefault="00D30577" w:rsidP="000E5E3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4.6. Підприємницька компетентність</w:t>
      </w:r>
    </w:p>
    <w:p w14:paraId="3DA2182D" w14:textId="772F3D77" w:rsidR="00D30577" w:rsidRPr="00D30577" w:rsidRDefault="00D30577" w:rsidP="000E5E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Проєктне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мислення, бачення можливостей, управління ризиками і відповідальність за наслідки рішень — інструменти, які дозволяють перетворювати знання безпеки на сталі практики організації праці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[1, с. 2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 3, с. 6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7F38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="007F3842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26DA1AA" w14:textId="77777777" w:rsidR="009232BB" w:rsidRPr="00153D80" w:rsidRDefault="00D30577" w:rsidP="009232BB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4.7. Культурна обізнаність і самовираження</w:t>
      </w:r>
    </w:p>
    <w:p w14:paraId="215476D6" w14:textId="6ECABAD0" w:rsidR="009232BB" w:rsidRPr="009232BB" w:rsidRDefault="00D30577" w:rsidP="009232BB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Культурна чутливість і естетичні способи комунікації (візуальні стандарти, понятійні карти, дизайн інструкцій) підвищують зрозумілість і прийнятність правил безпеки для різних груп</w:t>
      </w:r>
      <w:r w:rsidR="009232BB" w:rsidRPr="009232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bookmarkStart w:id="12" w:name="_Hlk208303964"/>
      <w:r w:rsidR="009232BB" w:rsidRPr="009232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[1, с. </w:t>
      </w:r>
      <w:bookmarkStart w:id="13" w:name="_Hlk208304065"/>
      <w:r w:rsidR="009232BB" w:rsidRPr="009232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6–7].</w:t>
      </w:r>
      <w:bookmarkEnd w:id="13"/>
    </w:p>
    <w:bookmarkEnd w:id="12"/>
    <w:p w14:paraId="3EE36E4E" w14:textId="66E93F3E" w:rsidR="00153D80" w:rsidRDefault="009232BB" w:rsidP="00153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D8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Рис. </w:t>
      </w:r>
      <w:r w:rsidR="00153D80" w:rsidRPr="00153D8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</w:t>
      </w:r>
      <w:r w:rsidRPr="00153D8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Pr="009232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153D80" w:rsidRPr="00153D80">
        <w:rPr>
          <w:rFonts w:ascii="Times New Roman" w:hAnsi="Times New Roman" w:cs="Times New Roman"/>
          <w:sz w:val="28"/>
          <w:szCs w:val="28"/>
        </w:rPr>
        <w:t xml:space="preserve">Піраміда ключових </w:t>
      </w:r>
      <w:proofErr w:type="spellStart"/>
      <w:r w:rsidR="00153D80" w:rsidRPr="00153D80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153D80" w:rsidRPr="00153D80">
        <w:rPr>
          <w:rFonts w:ascii="Times New Roman" w:hAnsi="Times New Roman" w:cs="Times New Roman"/>
          <w:sz w:val="28"/>
          <w:szCs w:val="28"/>
        </w:rPr>
        <w:t xml:space="preserve"> ЄС </w:t>
      </w:r>
      <w:r w:rsidR="00153D80" w:rsidRPr="009232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(2018)</w:t>
      </w:r>
      <w:r w:rsidR="00153D8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153D80" w:rsidRPr="00153D80">
        <w:rPr>
          <w:rFonts w:ascii="Times New Roman" w:hAnsi="Times New Roman" w:cs="Times New Roman"/>
          <w:sz w:val="28"/>
          <w:szCs w:val="28"/>
        </w:rPr>
        <w:t>з фундаментом «Вітальної безпеки».</w:t>
      </w:r>
    </w:p>
    <w:p w14:paraId="4537B046" w14:textId="0BC3229D" w:rsidR="00153D80" w:rsidRDefault="00B8179D" w:rsidP="00B817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A6D4D3" wp14:editId="3F3175FA">
            <wp:extent cx="3799775" cy="3375660"/>
            <wp:effectExtent l="0" t="0" r="0" b="0"/>
            <wp:docPr id="14976848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695" cy="342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8CF19D" w14:textId="77777777" w:rsidR="00153D80" w:rsidRPr="00153D80" w:rsidRDefault="00153D80" w:rsidP="00153D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18AC3AB" w14:textId="5A7E1299" w:rsidR="00D30577" w:rsidRPr="009232BB" w:rsidRDefault="00D30577" w:rsidP="009232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5. Модель </w:t>
      </w:r>
      <w:proofErr w:type="spellStart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компетентнісного</w:t>
      </w:r>
      <w:proofErr w:type="spellEnd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профілю вітальної безпеки в професійній освіті</w:t>
      </w:r>
    </w:p>
    <w:p w14:paraId="2381741B" w14:textId="3AB349F8" w:rsidR="00D30577" w:rsidRPr="00D30577" w:rsidRDefault="00D30577" w:rsidP="00B501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Пропонується </w:t>
      </w: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модель «К-О-Ц» (Когнітивний — Операційний — </w:t>
      </w:r>
      <w:proofErr w:type="spellStart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Ціннісно</w:t>
      </w:r>
      <w:proofErr w:type="spellEnd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-етичний)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що узгоджується з рамкою ЄС і конкретизує результати навчання на рівнях: </w:t>
      </w: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знання → уміння → ставлення/відповідальність</w:t>
      </w:r>
      <w:r w:rsidR="00B501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bookmarkStart w:id="14" w:name="_Hlk208303984"/>
      <w:r w:rsidR="00B5019D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</w:t>
      </w:r>
      <w:bookmarkStart w:id="15" w:name="_Hlk208304007"/>
      <w:bookmarkEnd w:id="14"/>
      <w:r w:rsidR="00B5019D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1, с. </w:t>
      </w:r>
      <w:r w:rsid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="00B5019D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9; 3, с. 6</w:t>
      </w:r>
      <w:r w:rsidR="00B5019D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</w:t>
      </w:r>
      <w:r w:rsidR="00B5019D"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bookmarkEnd w:id="15"/>
    <w:p w14:paraId="384FE263" w14:textId="77777777" w:rsidR="00D30577" w:rsidRPr="00D30577" w:rsidRDefault="00D30577" w:rsidP="000E5E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Приклад результатів навчання (RO):</w:t>
      </w:r>
    </w:p>
    <w:p w14:paraId="6BACBABE" w14:textId="509FF0BE" w:rsidR="00D30577" w:rsidRPr="00D30577" w:rsidRDefault="00D30577" w:rsidP="000E5E3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RO-1 (когнітивний):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Пояснює класи ризиків та правові підстави дій у надзвичайних ситуаціях; розрізняє надійні/ненадійні джерела даних</w:t>
      </w:r>
      <w:r w:rsid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B5019D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</w:t>
      </w:r>
      <w:r w:rsid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1, с.</w:t>
      </w:r>
      <w:r w:rsidR="00B5019D" w:rsidRP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="00B5019D" w:rsidRPr="009232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</w:t>
      </w:r>
      <w:r w:rsidR="00B5019D" w:rsidRPr="009232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].</w:t>
      </w:r>
      <w:r w:rsid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</w:t>
      </w:r>
    </w:p>
    <w:p w14:paraId="5C84EF80" w14:textId="6953627F" w:rsidR="00D30577" w:rsidRPr="00D30577" w:rsidRDefault="00D30577" w:rsidP="000E5E3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RO-2 (операційний):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Застосовує алгоритми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домедичної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допомоги; налаштовує багатофакторний захист облікових записів;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модерує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командну комунікацію</w:t>
      </w:r>
      <w:r w:rsid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B5019D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</w:t>
      </w:r>
      <w:r w:rsid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1, с.</w:t>
      </w:r>
      <w:r w:rsidR="00B5019D" w:rsidRP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="00B5019D" w:rsidRPr="009232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="00B5019D" w:rsidRPr="009232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].</w:t>
      </w:r>
      <w:r w:rsid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</w:t>
      </w:r>
    </w:p>
    <w:p w14:paraId="72E4F1AA" w14:textId="2F2CFC31" w:rsidR="00D30577" w:rsidRPr="00D30577" w:rsidRDefault="00D30577" w:rsidP="000E5E3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RO-3 (</w:t>
      </w:r>
      <w:proofErr w:type="spellStart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ціннісно</w:t>
      </w:r>
      <w:proofErr w:type="spellEnd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-етичний):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Демонструє дотримання етичних норм, академічної доброчесності, поваги до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приватності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культурної різноманітності; бере відповідальність за безпечний результат</w:t>
      </w:r>
      <w:r w:rsidR="00B5019D" w:rsidRP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B5019D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</w:t>
      </w:r>
      <w:r w:rsid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5, с.</w:t>
      </w:r>
      <w:r w:rsidR="00B5019D" w:rsidRP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10</w:t>
      </w:r>
      <w:r w:rsidR="00B5019D" w:rsidRPr="009232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15</w:t>
      </w:r>
      <w:r w:rsidR="00B5019D" w:rsidRPr="009232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].</w:t>
      </w:r>
      <w:r w:rsid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</w:t>
      </w:r>
    </w:p>
    <w:p w14:paraId="541803BD" w14:textId="7F6ED87E" w:rsidR="00D30577" w:rsidRPr="00D30577" w:rsidRDefault="00D30577" w:rsidP="000E5E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Індикатори досягнення: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чек-листи протоколів (SOP), сценарії рішень, цифрові сліди (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лог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-файли активності в LMS), рефлексивні есе з етичних дилем, рольові кейси</w:t>
      </w:r>
      <w:r w:rsidR="00B5019D" w:rsidRP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bookmarkStart w:id="16" w:name="_Hlk208304500"/>
      <w:r w:rsidR="00B5019D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</w:t>
      </w:r>
      <w:r w:rsid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1, с.</w:t>
      </w:r>
      <w:r w:rsidR="00B5019D" w:rsidRP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8</w:t>
      </w:r>
      <w:r w:rsidR="00B5019D" w:rsidRPr="009232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="00B5019D" w:rsidRPr="009232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].</w:t>
      </w:r>
      <w:r w:rsid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</w:t>
      </w:r>
      <w:bookmarkEnd w:id="16"/>
    </w:p>
    <w:p w14:paraId="138BD8BA" w14:textId="77777777" w:rsidR="00D30577" w:rsidRPr="00D30577" w:rsidRDefault="00D30577" w:rsidP="000E5E38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6. </w:t>
      </w:r>
      <w:proofErr w:type="spellStart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Курикулум</w:t>
      </w:r>
      <w:proofErr w:type="spellEnd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: модулі, методики та навчальні середовища</w:t>
      </w:r>
    </w:p>
    <w:p w14:paraId="770615AF" w14:textId="77777777" w:rsidR="00D30577" w:rsidRPr="00D30577" w:rsidRDefault="00D30577" w:rsidP="000E5E3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6.1. Модульна архітектура</w:t>
      </w:r>
    </w:p>
    <w:p w14:paraId="3F7ACAAB" w14:textId="77777777" w:rsidR="00D30577" w:rsidRPr="00D30577" w:rsidRDefault="00D30577" w:rsidP="000E5E3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Основи вітальної безпеки.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Поняття, правові норми, етика, ризики сучасних середовищ.</w:t>
      </w:r>
    </w:p>
    <w:p w14:paraId="64BDD1C5" w14:textId="77777777" w:rsidR="00D30577" w:rsidRPr="00D30577" w:rsidRDefault="00D30577" w:rsidP="000E5E3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Цифрова вітальна грамотність.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Критична робота з даними;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кібергігієна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 авторське право; штучний інтелект та відповідальність.</w:t>
      </w:r>
    </w:p>
    <w:p w14:paraId="61254FA0" w14:textId="77777777" w:rsidR="00D30577" w:rsidRPr="00D30577" w:rsidRDefault="00D30577" w:rsidP="000E5E3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Комунікація і командна взаємодія.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Конфлікт-менеджмент, міжкультурна чутливість, кризові комунікації.</w:t>
      </w:r>
    </w:p>
    <w:p w14:paraId="6F6C9DE4" w14:textId="77777777" w:rsidR="00D30577" w:rsidRPr="00D30577" w:rsidRDefault="00D30577" w:rsidP="000E5E3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Домедична</w:t>
      </w:r>
      <w:proofErr w:type="spellEnd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допомога і базові протоколи.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Ситуаційні тренажери, симуляції, стандарти реагування.</w:t>
      </w:r>
    </w:p>
    <w:p w14:paraId="34F21BD4" w14:textId="77777777" w:rsidR="00D30577" w:rsidRPr="00D30577" w:rsidRDefault="00D30577" w:rsidP="000E5E3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 xml:space="preserve">Безпечне </w:t>
      </w:r>
      <w:proofErr w:type="spellStart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проєктування</w:t>
      </w:r>
      <w:proofErr w:type="spellEnd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і підприємливість.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Управління ризиками у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проєктах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 безпечні SOP; аудит практик.</w:t>
      </w:r>
    </w:p>
    <w:p w14:paraId="4722725A" w14:textId="77777777" w:rsidR="00D30577" w:rsidRDefault="00D30577" w:rsidP="000E5E3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Саморегуляція і стійкість.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Антистрес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-інструменти, профілактика вигорання, гігієна праці та навчання.</w:t>
      </w:r>
    </w:p>
    <w:p w14:paraId="6E895DF6" w14:textId="4FAC24CE" w:rsidR="00CD72C3" w:rsidRPr="00CD72C3" w:rsidRDefault="00CD72C3" w:rsidP="00CD72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D72C3">
        <w:rPr>
          <w:rFonts w:ascii="Times New Roman" w:hAnsi="Times New Roman" w:cs="Times New Roman"/>
          <w:sz w:val="28"/>
          <w:szCs w:val="28"/>
        </w:rPr>
        <w:t xml:space="preserve">Структура модульної архітектури узгоджується з </w:t>
      </w:r>
      <w:proofErr w:type="spellStart"/>
      <w:r w:rsidRPr="00CD72C3">
        <w:rPr>
          <w:rFonts w:ascii="Times New Roman" w:hAnsi="Times New Roman" w:cs="Times New Roman"/>
          <w:sz w:val="28"/>
          <w:szCs w:val="28"/>
        </w:rPr>
        <w:t>компетентнісно</w:t>
      </w:r>
      <w:proofErr w:type="spellEnd"/>
      <w:r w:rsidRPr="00CD72C3">
        <w:rPr>
          <w:rFonts w:ascii="Times New Roman" w:hAnsi="Times New Roman" w:cs="Times New Roman"/>
          <w:sz w:val="28"/>
          <w:szCs w:val="28"/>
        </w:rPr>
        <w:t xml:space="preserve">-орієнтованою логікою </w:t>
      </w:r>
      <w:proofErr w:type="spellStart"/>
      <w:r w:rsidRPr="00CD72C3">
        <w:rPr>
          <w:rFonts w:ascii="Times New Roman" w:hAnsi="Times New Roman" w:cs="Times New Roman"/>
          <w:sz w:val="28"/>
          <w:szCs w:val="28"/>
        </w:rPr>
        <w:t>курикулумів</w:t>
      </w:r>
      <w:proofErr w:type="spellEnd"/>
      <w:r w:rsidRPr="00CD72C3">
        <w:rPr>
          <w:rFonts w:ascii="Times New Roman" w:hAnsi="Times New Roman" w:cs="Times New Roman"/>
          <w:sz w:val="28"/>
          <w:szCs w:val="28"/>
        </w:rPr>
        <w:t xml:space="preserve"> та пріоритетами сталого розвитку [1, с. 7–9; 5, с. 12–18].</w:t>
      </w:r>
    </w:p>
    <w:p w14:paraId="0F89B479" w14:textId="77777777" w:rsidR="00D30577" w:rsidRPr="00D30577" w:rsidRDefault="00D30577" w:rsidP="000E5E3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6.2. Методи навчання</w:t>
      </w:r>
    </w:p>
    <w:p w14:paraId="30DD4E44" w14:textId="77777777" w:rsidR="00D30577" w:rsidRPr="00D30577" w:rsidRDefault="00D30577" w:rsidP="000E5E3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Проблемно-орієнтоване навчання (PBL):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реальні кейси з ризиками та багатоваріантними рішеннями.</w:t>
      </w:r>
    </w:p>
    <w:p w14:paraId="3510450B" w14:textId="77777777" w:rsidR="00D30577" w:rsidRPr="00D30577" w:rsidRDefault="00D30577" w:rsidP="000E5E3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Симуляції та сценарні вправи: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відпрацювання протоколів у «безпечному» середовищі.</w:t>
      </w:r>
    </w:p>
    <w:p w14:paraId="4C3595A1" w14:textId="77777777" w:rsidR="00D30577" w:rsidRPr="00D30577" w:rsidRDefault="00D30577" w:rsidP="000E5E3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Проєктні</w:t>
      </w:r>
      <w:proofErr w:type="spellEnd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студії: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розроблення політик/процедур безпеки для навчального закладу чи роботодавця.</w:t>
      </w:r>
    </w:p>
    <w:p w14:paraId="3EBA2B23" w14:textId="77777777" w:rsidR="00D30577" w:rsidRPr="00D30577" w:rsidRDefault="00D30577" w:rsidP="000E5E3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Змішане і мережеве навчання: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LMS,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мікрокурси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колаборативні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платформи, е-портфоліо.</w:t>
      </w:r>
    </w:p>
    <w:p w14:paraId="055734BF" w14:textId="77777777" w:rsidR="00B5019D" w:rsidRDefault="00D30577" w:rsidP="005767D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Рефлексивні практики: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щоденники, етичні розбори,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взаємооцінювання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89C39A1" w14:textId="01DAB094" w:rsidR="00CD72C3" w:rsidRPr="00CD72C3" w:rsidRDefault="00CD72C3" w:rsidP="00CD72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D72C3">
        <w:rPr>
          <w:rFonts w:ascii="Times New Roman" w:hAnsi="Times New Roman" w:cs="Times New Roman"/>
          <w:sz w:val="28"/>
          <w:szCs w:val="28"/>
        </w:rPr>
        <w:t xml:space="preserve">Використання зазначених методів навчання узгоджено з рекомендаціями щодо різноманіття підходів, підтримки педагогів та оцінювання </w:t>
      </w:r>
      <w:proofErr w:type="spellStart"/>
      <w:r w:rsidRPr="00CD72C3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CD72C3">
        <w:rPr>
          <w:rFonts w:ascii="Times New Roman" w:hAnsi="Times New Roman" w:cs="Times New Roman"/>
          <w:sz w:val="28"/>
          <w:szCs w:val="28"/>
        </w:rPr>
        <w:t xml:space="preserve"> [1, с. 7–9; 3, с. 6–7].</w:t>
      </w:r>
    </w:p>
    <w:p w14:paraId="67D64CC1" w14:textId="44540CB5" w:rsidR="00D30577" w:rsidRPr="00B5019D" w:rsidRDefault="00D30577" w:rsidP="005767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6.3. Навчальні середовища</w:t>
      </w:r>
    </w:p>
    <w:p w14:paraId="234B7F07" w14:textId="1D6AF1AD" w:rsidR="00D30577" w:rsidRPr="00D30577" w:rsidRDefault="00D30577" w:rsidP="005767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Поєднання </w:t>
      </w: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фізичних лабораторій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домедична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допомога, безпечна експлуатація обладнання) і </w:t>
      </w: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цифрових платформ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(курси, форуми, віртуальні симулятори), з обов’язковими політиками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кібербезпеки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захисту даних</w:t>
      </w:r>
      <w:r w:rsidR="005767D8" w:rsidRPr="005767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5767D8" w:rsidRPr="00DB00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</w:t>
      </w:r>
      <w:r w:rsidR="005767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1, с.</w:t>
      </w:r>
      <w:r w:rsidR="005767D8" w:rsidRPr="00B50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5767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="005767D8" w:rsidRPr="009232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5767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="005767D8" w:rsidRPr="009232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].</w:t>
      </w:r>
      <w:r w:rsidR="005767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</w:t>
      </w:r>
    </w:p>
    <w:p w14:paraId="2F1A1708" w14:textId="77777777" w:rsidR="00D30577" w:rsidRPr="00D30577" w:rsidRDefault="00D30577" w:rsidP="005767D8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7. Оцінювання та забезпечення якості</w:t>
      </w:r>
    </w:p>
    <w:p w14:paraId="16F2540B" w14:textId="77777777" w:rsidR="00D30577" w:rsidRPr="00D30577" w:rsidRDefault="00D30577" w:rsidP="005767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Оцінювання за результатами навчання (</w:t>
      </w:r>
      <w:proofErr w:type="spellStart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outcomes-based</w:t>
      </w:r>
      <w:proofErr w:type="spellEnd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):</w:t>
      </w:r>
    </w:p>
    <w:p w14:paraId="698EDE12" w14:textId="77777777" w:rsidR="00D30577" w:rsidRPr="00D30577" w:rsidRDefault="00D30577" w:rsidP="005767D8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Формувальне: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міні-тести з верифікації джерел; заліки з протоколів; аналіз інцидентів; зворотний зв’язок однолітків.</w:t>
      </w:r>
    </w:p>
    <w:p w14:paraId="28EA3B99" w14:textId="77777777" w:rsidR="00D30577" w:rsidRPr="00D30577" w:rsidRDefault="00D30577" w:rsidP="000E5E38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>Підсумкове: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комплексний іспит-ситуація (OSCE-подібний формат для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домедичної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допомоги; кейс-захист політики безпеки; аудит цифрової гігієни).</w:t>
      </w:r>
    </w:p>
    <w:p w14:paraId="3CFD1501" w14:textId="77777777" w:rsidR="00D30577" w:rsidRPr="00D30577" w:rsidRDefault="00D30577" w:rsidP="000E5E38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Аутентичні завдання: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розроблення SOP і навчальних матеріалів для конкретної інституції; план реагування на інциденти.</w:t>
      </w:r>
    </w:p>
    <w:p w14:paraId="541B9896" w14:textId="77777777" w:rsidR="00D30577" w:rsidRPr="00D30577" w:rsidRDefault="00D30577" w:rsidP="000E5E38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Е-портфоліо: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підтвердження індивідуального прогресу, зокрема рефлексивні доробки й індикатори командної участі.</w:t>
      </w:r>
    </w:p>
    <w:p w14:paraId="41B9886F" w14:textId="77777777" w:rsidR="00D30577" w:rsidRDefault="00D30577" w:rsidP="000E5E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Забезпечення якості: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внутрішні й зовнішні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рев’ю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курсів, етичні та безпекові аудит-чеки, опитування здобувачів і роботодавців, періодичне оновлення модулів відповідно до нових стандартів і ризиків.</w:t>
      </w:r>
    </w:p>
    <w:p w14:paraId="752DE536" w14:textId="77777777" w:rsidR="005767D8" w:rsidRDefault="005767D8" w:rsidP="005767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767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Модель </w:t>
      </w:r>
      <w:proofErr w:type="spellStart"/>
      <w:r w:rsidRPr="005767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outcomes-based</w:t>
      </w:r>
      <w:proofErr w:type="spellEnd"/>
      <w:r w:rsidRPr="005767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із формувальним, підсумковим і аутентичним оцінюванням та е-портфоліо відповідає європейським підходам до </w:t>
      </w:r>
      <w:proofErr w:type="spellStart"/>
      <w:r w:rsidRPr="005767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валідації</w:t>
      </w:r>
      <w:proofErr w:type="spellEnd"/>
      <w:r w:rsidRPr="005767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/оцінювання </w:t>
      </w:r>
      <w:proofErr w:type="spellStart"/>
      <w:r w:rsidRPr="005767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компетентностей</w:t>
      </w:r>
      <w:proofErr w:type="spellEnd"/>
      <w:r w:rsidRPr="005767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і використання цифрових технологій [1, с. 8–9].</w:t>
      </w:r>
    </w:p>
    <w:p w14:paraId="633BFA4C" w14:textId="3C571E30" w:rsidR="00D30577" w:rsidRPr="005767D8" w:rsidRDefault="00D30577" w:rsidP="005767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8. Дидактичні принципи імплементації</w:t>
      </w:r>
    </w:p>
    <w:p w14:paraId="0EFE16B8" w14:textId="77777777" w:rsidR="00D30577" w:rsidRPr="00D30577" w:rsidRDefault="00D30577" w:rsidP="000E5E38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Міждисциплінарність</w:t>
      </w:r>
      <w:proofErr w:type="spellEnd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і цілісність.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Узгодження медичних, правових, технічних та соціально-гуманітарних компонент.</w:t>
      </w:r>
    </w:p>
    <w:p w14:paraId="44BA53E8" w14:textId="77777777" w:rsidR="00D30577" w:rsidRPr="00D30577" w:rsidRDefault="00D30577" w:rsidP="000E5E38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Контекстність</w:t>
      </w:r>
      <w:proofErr w:type="spellEnd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і </w:t>
      </w:r>
      <w:proofErr w:type="spellStart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сценарність</w:t>
      </w:r>
      <w:proofErr w:type="spellEnd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.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Навчання через реальні професійні ситуації й інциденти.</w:t>
      </w:r>
    </w:p>
    <w:p w14:paraId="3B31B490" w14:textId="77777777" w:rsidR="00D30577" w:rsidRPr="00D30577" w:rsidRDefault="00D30577" w:rsidP="000E5E38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Превентивність.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Зсув акценту від реагування до запобігання та підготовки.</w:t>
      </w:r>
    </w:p>
    <w:p w14:paraId="7CE8C483" w14:textId="77777777" w:rsidR="00D30577" w:rsidRPr="00D30577" w:rsidRDefault="00D30577" w:rsidP="000E5E38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Етичність і правомірність.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Пріоритет прав людини,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приватності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культурної різноманітності, академічної доброчесності.</w:t>
      </w:r>
    </w:p>
    <w:p w14:paraId="08C7CB61" w14:textId="77777777" w:rsidR="00D30577" w:rsidRPr="00D30577" w:rsidRDefault="00D30577" w:rsidP="000E5E38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Безперервність.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Підтримка навчання впродовж життя;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мікрокваліфікації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;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оновлювані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каталоги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компетентностей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3D21064" w14:textId="77777777" w:rsidR="00D30577" w:rsidRPr="00D30577" w:rsidRDefault="00D30577" w:rsidP="000E5E38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Доказовість.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Рішення спираються на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верифіковані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дані, стандарти, рекомендації та протоколи.</w:t>
      </w:r>
    </w:p>
    <w:p w14:paraId="090F4CCD" w14:textId="77777777" w:rsidR="006B1A49" w:rsidRDefault="00D30577" w:rsidP="006B1A49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Універсальний дизайн навчання (UDL).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Доступність контенту та оцінювання для різних груп здобувачів.</w:t>
      </w:r>
    </w:p>
    <w:p w14:paraId="67BA3B15" w14:textId="77777777" w:rsidR="005767D8" w:rsidRDefault="005767D8" w:rsidP="005767D8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5767D8">
        <w:rPr>
          <w:rFonts w:ascii="Times New Roman" w:hAnsi="Times New Roman" w:cs="Times New Roman"/>
          <w:sz w:val="28"/>
          <w:szCs w:val="28"/>
        </w:rPr>
        <w:t xml:space="preserve">аведені принципи у своїй сукупності </w:t>
      </w:r>
      <w:proofErr w:type="spellStart"/>
      <w:r w:rsidRPr="005767D8">
        <w:rPr>
          <w:rFonts w:ascii="Times New Roman" w:hAnsi="Times New Roman" w:cs="Times New Roman"/>
          <w:sz w:val="28"/>
          <w:szCs w:val="28"/>
        </w:rPr>
        <w:t>корелюють</w:t>
      </w:r>
      <w:r w:rsidRPr="005767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корелюють</w:t>
      </w:r>
      <w:proofErr w:type="spellEnd"/>
      <w:r w:rsidRPr="005767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із цілями «освіти для сталого розвитку» та </w:t>
      </w:r>
      <w:proofErr w:type="spellStart"/>
      <w:r w:rsidRPr="005767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компетентнісним</w:t>
      </w:r>
      <w:proofErr w:type="spellEnd"/>
      <w:r w:rsidRPr="005767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підходом  </w:t>
      </w:r>
      <w:bookmarkStart w:id="17" w:name="_Hlk208302223"/>
      <w:r w:rsidRPr="005767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[5, с. 10–18; 1, с. 7–9].</w:t>
      </w:r>
      <w:bookmarkEnd w:id="17"/>
    </w:p>
    <w:p w14:paraId="400F55E1" w14:textId="41D01B75" w:rsidR="00D30577" w:rsidRPr="00D30577" w:rsidRDefault="00D30577" w:rsidP="005767D8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9. Ризики та етичні дилеми впровадження</w:t>
      </w:r>
    </w:p>
    <w:p w14:paraId="275E75BA" w14:textId="77777777" w:rsidR="00D30577" w:rsidRPr="00D30577" w:rsidRDefault="00D30577" w:rsidP="000E5E38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Формалізація без смислу: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ризик «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галочковості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» без реальної поведінкової зміни. </w:t>
      </w: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Мітинг: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аутентичні завдання й оцінювання у реальних контекстах.</w:t>
      </w:r>
    </w:p>
    <w:p w14:paraId="6DD72401" w14:textId="77777777" w:rsidR="00D30577" w:rsidRPr="00D30577" w:rsidRDefault="00D30577" w:rsidP="000E5E38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Перевантаження контентом: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надлишок правил і процедур. </w:t>
      </w: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Мітинг: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мікромодулі, візуальні інструкції,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пріоритизація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критичного мінімуму.</w:t>
      </w:r>
    </w:p>
    <w:p w14:paraId="718D267B" w14:textId="77777777" w:rsidR="00D30577" w:rsidRPr="00D30577" w:rsidRDefault="00D30577" w:rsidP="000E5E38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Цифрова вразливість: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витоки даних, недбала робота з ІІ-інструментами. </w:t>
      </w: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Мітинг: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політики безпеки, тренінги, «пісочниці» для тестування інструментів.</w:t>
      </w:r>
    </w:p>
    <w:p w14:paraId="4F0A4115" w14:textId="77777777" w:rsidR="00D30577" w:rsidRDefault="00D30577" w:rsidP="000E5E38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Культурна нечутливість і стигматизація: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нав’язування єдиних шаблонів. </w:t>
      </w: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Мітинг: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міжкультурні кейси, варіативність завдань, рефлексія упереджень.</w:t>
      </w:r>
    </w:p>
    <w:p w14:paraId="1C8AB4C0" w14:textId="77777777" w:rsidR="00516845" w:rsidRDefault="00516845" w:rsidP="00516845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Пропоновані способи мінімізації спираються на практики </w:t>
      </w:r>
      <w:proofErr w:type="spellStart"/>
      <w:r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компетентнісної</w:t>
      </w:r>
      <w:proofErr w:type="spellEnd"/>
      <w:r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освіти та ESD-підходи </w:t>
      </w:r>
      <w:r w:rsidRPr="0051684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 </w:t>
      </w:r>
      <w:r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[1, с. 7–9; 5, с. 20–28].</w:t>
      </w:r>
    </w:p>
    <w:p w14:paraId="6F98FBD9" w14:textId="7E6FA7F1" w:rsidR="00D30577" w:rsidRPr="00516845" w:rsidRDefault="00D30577" w:rsidP="00516845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10. Обговорення: внесок у політику та практику</w:t>
      </w:r>
    </w:p>
    <w:p w14:paraId="5B02B947" w14:textId="647ECD84" w:rsidR="00D30577" w:rsidRPr="00D30577" w:rsidRDefault="00D30577" w:rsidP="00516845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Представлена модель узгоджує професійну освіту з європейською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компетентнісною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логікою, де </w:t>
      </w: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навчання впродовж життя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</w:t>
      </w: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активне громадянство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— не декларації, а вимірювані результати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bookmarkStart w:id="18" w:name="_Hlk208305371"/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[1, с. 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; 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с. 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].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bookmarkEnd w:id="18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Вітальна безпека в цій парадигмі стає </w:t>
      </w: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наскрізною педагогічною категорією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що:</w:t>
      </w:r>
    </w:p>
    <w:p w14:paraId="128AC5F7" w14:textId="77777777" w:rsidR="00D30577" w:rsidRPr="00D30577" w:rsidRDefault="00D30577" w:rsidP="000E5E38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формує </w:t>
      </w: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індивідуальну стійкість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і готовність до змін;</w:t>
      </w:r>
    </w:p>
    <w:p w14:paraId="70D96128" w14:textId="77777777" w:rsidR="00D30577" w:rsidRPr="00D30577" w:rsidRDefault="00D30577" w:rsidP="000E5E38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зміцнює </w:t>
      </w: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організаційну безпеку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через SOP, культуру зворотного зв’язку й відповідальності;</w:t>
      </w:r>
    </w:p>
    <w:p w14:paraId="5E711FDC" w14:textId="35F8F694" w:rsidR="00D30577" w:rsidRPr="00D30577" w:rsidRDefault="00D30577" w:rsidP="000E5E38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підтримує </w:t>
      </w: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суспільну згуртованість</w:t>
      </w:r>
      <w:r w:rsidR="0051684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bookmarkStart w:id="19" w:name="_Hlk208305510"/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с. 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; 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с. 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12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18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bookmarkEnd w:id="19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бо навчає безпеки як спільної справи.</w:t>
      </w:r>
    </w:p>
    <w:p w14:paraId="34E01D27" w14:textId="4C71BC4C" w:rsidR="00D30577" w:rsidRPr="00D30577" w:rsidRDefault="00D30577" w:rsidP="000E5E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 xml:space="preserve">Для політик і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стейкхолдерів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це означає потребу у стандартизованих дескрипторах результатів навчання, індикаторах якості та інституційних механізмах постійного оновлення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курикулумів</w:t>
      </w:r>
      <w:proofErr w:type="spellEnd"/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[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с. 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546424BC" w14:textId="77777777" w:rsidR="00D30577" w:rsidRPr="00D30577" w:rsidRDefault="00D30577" w:rsidP="000E5E38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Висновки</w:t>
      </w:r>
    </w:p>
    <w:p w14:paraId="20E2121F" w14:textId="2FC53A79" w:rsidR="00D30577" w:rsidRPr="00D30577" w:rsidRDefault="00D30577" w:rsidP="000E5E38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Вітальна безпека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 професійній освіті — це інтегральна педагогічна категорія, що поєднує знання, уміння і ставлення та орієнтує здобувачів на безпечну, етичну і відповідальну професійну діяльність у складних умовах інформаційного суспільства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с. 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; 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с. 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1BDDF03A" w14:textId="646DC002" w:rsidR="00D30577" w:rsidRPr="00D30577" w:rsidRDefault="00D30577" w:rsidP="000E5E38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Її зміст і структура </w:t>
      </w: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узгоджуються з оновленою рамкою ключових </w:t>
      </w:r>
      <w:proofErr w:type="spellStart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компетентностей</w:t>
      </w:r>
      <w:proofErr w:type="spellEnd"/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ЄС (2018</w:t>
      </w:r>
      <w:r w:rsidR="006B1A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року</w:t>
      </w: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)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зокрема в частині цифрової грамотності, громадянської участі, підприємливості, міжкультурної чутливості та навчання впродовж життя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[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с. 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2C55A70E" w14:textId="74601E93" w:rsidR="00D30577" w:rsidRPr="00D30577" w:rsidRDefault="00D30577" w:rsidP="000E5E38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Запропоновано </w:t>
      </w:r>
      <w:r w:rsidRPr="00D3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модель «К-О-Ц»</w:t>
      </w: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дидактичні принципи, модулі та інструменти оцінювання, що забезпечують практичну імплементацію в освітні програми різних спеціальностей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[</w:t>
      </w:r>
      <w:r w:rsidR="00CD72C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с. </w:t>
      </w:r>
      <w:r w:rsidR="00CD72C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; 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с. 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12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18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</w:t>
      </w:r>
      <w:r w:rsidR="00516845"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</w:p>
    <w:p w14:paraId="6CF69096" w14:textId="2A84D502" w:rsidR="00D30577" w:rsidRPr="00D30577" w:rsidRDefault="00D30577" w:rsidP="000E5E38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Реалізація потребує інституційної підтримки: стандартів результатів навчання, механізмів забезпечення якості, політик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кібербезпеки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а також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партнерств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із роботодавцями й громадами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[</w:t>
      </w:r>
      <w:r w:rsidR="00CD72C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с. </w:t>
      </w:r>
      <w:r w:rsidR="00CD72C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</w:t>
      </w:r>
      <w:r w:rsidR="00CD72C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1EAE49A4" w14:textId="3BC7D808" w:rsidR="009232BB" w:rsidRPr="009232BB" w:rsidRDefault="00D30577" w:rsidP="009232BB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Подальші дослідження варто спрямувати на </w:t>
      </w:r>
      <w:proofErr w:type="spellStart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валідацію</w:t>
      </w:r>
      <w:proofErr w:type="spellEnd"/>
      <w:r w:rsidRPr="00D305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індикаторів, вимірювання впливу програм на поведінкові результати випускників та розроблення міждисциплінарних симуляцій реальних інцидентів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[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с. 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; 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с. 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</w:t>
      </w:r>
      <w:r w:rsidR="00CD72C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CD72C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</w:t>
      </w:r>
      <w:r w:rsid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8</w:t>
      </w:r>
      <w:r w:rsidR="00516845" w:rsidRPr="0051684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]</w:t>
      </w:r>
      <w:r w:rsidR="00CD72C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531386C6" w14:textId="103364CA" w:rsidR="009232BB" w:rsidRPr="009232BB" w:rsidRDefault="000E5E38" w:rsidP="009232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232BB">
        <w:rPr>
          <w:rFonts w:ascii="Times New Roman" w:hAnsi="Times New Roman" w:cs="Times New Roman"/>
          <w:sz w:val="28"/>
          <w:szCs w:val="28"/>
        </w:rPr>
        <w:t>Запровадження вітальної компоненти в контексті вітальної безпеки як окремого напряму освіти і науки забезпечить формування цілісної системи знань та практичних умінь, орієнтованих на збереження життя і здоров’я людини, розвиток професійної стійкості та культури безпеки в умовах інформаційного суспільства. Це сприятиме не лише підвищенню якості професійної підготовки, а й утвердженню вітальної безпеки як стратегічної цінності сучасної цивілізації</w:t>
      </w:r>
      <w:r w:rsidR="009232BB" w:rsidRPr="009232BB">
        <w:rPr>
          <w:rFonts w:ascii="Times New Roman" w:hAnsi="Times New Roman" w:cs="Times New Roman"/>
          <w:sz w:val="28"/>
          <w:szCs w:val="28"/>
        </w:rPr>
        <w:t xml:space="preserve"> </w:t>
      </w:r>
      <w:r w:rsidR="009232BB" w:rsidRPr="009232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[1, с. 1–3; 5, с. 10–15].</w:t>
      </w:r>
    </w:p>
    <w:p w14:paraId="4B48B415" w14:textId="77777777" w:rsidR="00FE08F0" w:rsidRDefault="009232BB" w:rsidP="00CD7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2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A6B524" w14:textId="25806FAB" w:rsidR="00D30577" w:rsidRPr="00CD72C3" w:rsidRDefault="00D30577" w:rsidP="00CD72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057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lastRenderedPageBreak/>
        <w:t>Список використаних джерел</w:t>
      </w:r>
    </w:p>
    <w:p w14:paraId="1F7FD882" w14:textId="77777777" w:rsidR="00D30577" w:rsidRPr="00CD72C3" w:rsidRDefault="00D30577" w:rsidP="000E5E38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D3057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European</w:t>
      </w:r>
      <w:proofErr w:type="spellEnd"/>
      <w:r w:rsidRPr="00D3057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</w:t>
      </w:r>
      <w:proofErr w:type="spellStart"/>
      <w:r w:rsidRPr="00D3057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Commission</w:t>
      </w:r>
      <w:proofErr w:type="spellEnd"/>
      <w:r w:rsidRPr="00CD72C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.</w:t>
      </w:r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ANNEX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to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the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Proposal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for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a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Council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Recommendation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on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Key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Competences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for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Lifelong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Learning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[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Electronic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resource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]. —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Available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at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</w:t>
      </w:r>
      <w:hyperlink r:id="rId11" w:tgtFrame="_new" w:history="1">
        <w:r w:rsidRPr="00CD72C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https://ec.europa.eu/education/sites/education/files/annex-recommendation-key-competences-lifelong-learning.pdf</w:t>
        </w:r>
      </w:hyperlink>
    </w:p>
    <w:p w14:paraId="06A1B012" w14:textId="77777777" w:rsidR="00D30577" w:rsidRPr="00CD72C3" w:rsidRDefault="00D30577" w:rsidP="000E5E38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Dewey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J.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Democracy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and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Education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New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York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Macmillan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1916.</w:t>
      </w:r>
    </w:p>
    <w:p w14:paraId="03EC68E7" w14:textId="77777777" w:rsidR="00D30577" w:rsidRPr="00CD72C3" w:rsidRDefault="00D30577" w:rsidP="000E5E38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OECD.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The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Future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of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Education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and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Skills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2030: OECD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Learning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Compass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2030.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Paris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: OECD, 2019.</w:t>
      </w:r>
    </w:p>
    <w:p w14:paraId="1F81088A" w14:textId="77777777" w:rsidR="00D30577" w:rsidRPr="00CD72C3" w:rsidRDefault="00D30577" w:rsidP="000E5E38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WHO.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Health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Promotion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Glossary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Geneva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World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Health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Organization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2021.</w:t>
      </w:r>
    </w:p>
    <w:p w14:paraId="34314676" w14:textId="77777777" w:rsidR="00D30577" w:rsidRPr="00CD72C3" w:rsidRDefault="00D30577" w:rsidP="000E5E38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UNESCO.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Education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for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Sustainable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Development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A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Roadmap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  <w:proofErr w:type="spellStart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Paris</w:t>
      </w:r>
      <w:proofErr w:type="spellEnd"/>
      <w:r w:rsidRPr="00CD72C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: UNESCO, 2020.</w:t>
      </w:r>
    </w:p>
    <w:p w14:paraId="5BF74A40" w14:textId="77777777" w:rsidR="00100A0C" w:rsidRPr="00CD72C3" w:rsidRDefault="00100A0C" w:rsidP="000E5E3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100A0C" w:rsidRPr="00CD72C3" w:rsidSect="000E5E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DCF2F" w14:textId="77777777" w:rsidR="002478C1" w:rsidRDefault="002478C1" w:rsidP="008A593C">
      <w:pPr>
        <w:spacing w:after="0" w:line="240" w:lineRule="auto"/>
      </w:pPr>
      <w:r>
        <w:separator/>
      </w:r>
    </w:p>
  </w:endnote>
  <w:endnote w:type="continuationSeparator" w:id="0">
    <w:p w14:paraId="28D54F45" w14:textId="77777777" w:rsidR="002478C1" w:rsidRDefault="002478C1" w:rsidP="008A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CA0C" w14:textId="77777777" w:rsidR="008A593C" w:rsidRDefault="008A593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DEEC" w14:textId="77777777" w:rsidR="008A593C" w:rsidRDefault="008A593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8180" w14:textId="77777777" w:rsidR="008A593C" w:rsidRDefault="008A593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A501" w14:textId="77777777" w:rsidR="002478C1" w:rsidRDefault="002478C1" w:rsidP="008A593C">
      <w:pPr>
        <w:spacing w:after="0" w:line="240" w:lineRule="auto"/>
      </w:pPr>
      <w:r>
        <w:separator/>
      </w:r>
    </w:p>
  </w:footnote>
  <w:footnote w:type="continuationSeparator" w:id="0">
    <w:p w14:paraId="1F0AAB1E" w14:textId="77777777" w:rsidR="002478C1" w:rsidRDefault="002478C1" w:rsidP="008A5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99F8" w14:textId="77777777" w:rsidR="008A593C" w:rsidRDefault="008A593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679E" w14:textId="77777777" w:rsidR="008A593C" w:rsidRDefault="008A593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1184" w14:textId="77777777" w:rsidR="008A593C" w:rsidRDefault="008A593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F32"/>
    <w:multiLevelType w:val="multilevel"/>
    <w:tmpl w:val="4608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C69AD"/>
    <w:multiLevelType w:val="multilevel"/>
    <w:tmpl w:val="A544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81F94"/>
    <w:multiLevelType w:val="multilevel"/>
    <w:tmpl w:val="453A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45902"/>
    <w:multiLevelType w:val="multilevel"/>
    <w:tmpl w:val="D50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E3636"/>
    <w:multiLevelType w:val="multilevel"/>
    <w:tmpl w:val="CFEE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F927AF"/>
    <w:multiLevelType w:val="multilevel"/>
    <w:tmpl w:val="1DC2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16434"/>
    <w:multiLevelType w:val="multilevel"/>
    <w:tmpl w:val="E624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F13F98"/>
    <w:multiLevelType w:val="multilevel"/>
    <w:tmpl w:val="F25E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FA568F"/>
    <w:multiLevelType w:val="multilevel"/>
    <w:tmpl w:val="06843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257F24"/>
    <w:multiLevelType w:val="multilevel"/>
    <w:tmpl w:val="9E68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2F610D"/>
    <w:multiLevelType w:val="multilevel"/>
    <w:tmpl w:val="D708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C74705"/>
    <w:multiLevelType w:val="multilevel"/>
    <w:tmpl w:val="9814B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5706EC"/>
    <w:multiLevelType w:val="multilevel"/>
    <w:tmpl w:val="6172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405174">
    <w:abstractNumId w:val="11"/>
  </w:num>
  <w:num w:numId="2" w16cid:durableId="219903358">
    <w:abstractNumId w:val="5"/>
  </w:num>
  <w:num w:numId="3" w16cid:durableId="2023775733">
    <w:abstractNumId w:val="3"/>
  </w:num>
  <w:num w:numId="4" w16cid:durableId="1491631793">
    <w:abstractNumId w:val="6"/>
  </w:num>
  <w:num w:numId="5" w16cid:durableId="1834561078">
    <w:abstractNumId w:val="4"/>
  </w:num>
  <w:num w:numId="6" w16cid:durableId="1693997284">
    <w:abstractNumId w:val="1"/>
  </w:num>
  <w:num w:numId="7" w16cid:durableId="1177309669">
    <w:abstractNumId w:val="10"/>
  </w:num>
  <w:num w:numId="8" w16cid:durableId="85813918">
    <w:abstractNumId w:val="12"/>
  </w:num>
  <w:num w:numId="9" w16cid:durableId="48042762">
    <w:abstractNumId w:val="0"/>
  </w:num>
  <w:num w:numId="10" w16cid:durableId="1498888364">
    <w:abstractNumId w:val="2"/>
  </w:num>
  <w:num w:numId="11" w16cid:durableId="1824930945">
    <w:abstractNumId w:val="9"/>
  </w:num>
  <w:num w:numId="12" w16cid:durableId="1897546481">
    <w:abstractNumId w:val="8"/>
  </w:num>
  <w:num w:numId="13" w16cid:durableId="956789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9B"/>
    <w:rsid w:val="000D10A8"/>
    <w:rsid w:val="000E5E38"/>
    <w:rsid w:val="00100A0C"/>
    <w:rsid w:val="00153D80"/>
    <w:rsid w:val="002478C1"/>
    <w:rsid w:val="00397FFE"/>
    <w:rsid w:val="00481AE7"/>
    <w:rsid w:val="00516845"/>
    <w:rsid w:val="005767D8"/>
    <w:rsid w:val="006B1A49"/>
    <w:rsid w:val="006C3EBD"/>
    <w:rsid w:val="00733F31"/>
    <w:rsid w:val="00787286"/>
    <w:rsid w:val="007F3842"/>
    <w:rsid w:val="008A593C"/>
    <w:rsid w:val="008D4C48"/>
    <w:rsid w:val="009232BB"/>
    <w:rsid w:val="00926E58"/>
    <w:rsid w:val="00A12315"/>
    <w:rsid w:val="00A37B16"/>
    <w:rsid w:val="00AC3A0D"/>
    <w:rsid w:val="00B5019D"/>
    <w:rsid w:val="00B8179D"/>
    <w:rsid w:val="00CB2803"/>
    <w:rsid w:val="00CD72C3"/>
    <w:rsid w:val="00D30577"/>
    <w:rsid w:val="00D33F7B"/>
    <w:rsid w:val="00D67845"/>
    <w:rsid w:val="00D702EE"/>
    <w:rsid w:val="00DB00C8"/>
    <w:rsid w:val="00DD1887"/>
    <w:rsid w:val="00E8489B"/>
    <w:rsid w:val="00F32133"/>
    <w:rsid w:val="00F758DA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26182"/>
  <w15:chartTrackingRefBased/>
  <w15:docId w15:val="{783631D9-7255-48A6-8FB9-BA89D14C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4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4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48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48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48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48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48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48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4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84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4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4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8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48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489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A59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8A593C"/>
  </w:style>
  <w:style w:type="paragraph" w:styleId="af0">
    <w:name w:val="footer"/>
    <w:basedOn w:val="a"/>
    <w:link w:val="af1"/>
    <w:uiPriority w:val="99"/>
    <w:unhideWhenUsed/>
    <w:rsid w:val="008A59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8A593C"/>
  </w:style>
  <w:style w:type="character" w:styleId="af2">
    <w:name w:val="Strong"/>
    <w:basedOn w:val="a0"/>
    <w:uiPriority w:val="22"/>
    <w:qFormat/>
    <w:rsid w:val="008D4C48"/>
    <w:rPr>
      <w:b/>
      <w:bCs/>
    </w:rPr>
  </w:style>
  <w:style w:type="character" w:styleId="af3">
    <w:name w:val="Hyperlink"/>
    <w:basedOn w:val="a0"/>
    <w:uiPriority w:val="99"/>
    <w:unhideWhenUsed/>
    <w:rsid w:val="008D4C48"/>
    <w:rPr>
      <w:color w:val="467886" w:themeColor="hyperlink"/>
      <w:u w:val="single"/>
    </w:rPr>
  </w:style>
  <w:style w:type="paragraph" w:customStyle="1" w:styleId="Standard">
    <w:name w:val="Standard"/>
    <w:rsid w:val="008D4C48"/>
    <w:pPr>
      <w:suppressAutoHyphens/>
      <w:autoSpaceDN w:val="0"/>
      <w:spacing w:after="200" w:line="240" w:lineRule="auto"/>
      <w:jc w:val="both"/>
      <w:textAlignment w:val="baseline"/>
    </w:pPr>
    <w:rPr>
      <w:rFonts w:ascii="Times New Roman" w:eastAsia="Calibri" w:hAnsi="Times New Roman" w:cs="Times New Roman"/>
      <w:kern w:val="3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0009-0009-9367-060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.europa.eu/education/sites/education/files/annex-recommendation-key-competences-lifelong-learning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2176</Words>
  <Characters>15341</Characters>
  <Application>Microsoft Office Word</Application>
  <DocSecurity>0</DocSecurity>
  <Lines>319</Lines>
  <Paragraphs>137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 Ящук</dc:creator>
  <cp:keywords/>
  <dc:description/>
  <cp:lastModifiedBy>Петро Ящук</cp:lastModifiedBy>
  <cp:revision>8</cp:revision>
  <dcterms:created xsi:type="dcterms:W3CDTF">2025-09-08T18:15:00Z</dcterms:created>
  <dcterms:modified xsi:type="dcterms:W3CDTF">2025-09-09T16:29:00Z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18c87862-593c-40a0-8246-4e21a2c7f162</vt:lpwstr>
  </property>
</Properties>
</file>