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84" w:rsidRPr="00AB5E22" w:rsidRDefault="00716D84" w:rsidP="00CA6943">
      <w:pPr>
        <w:spacing w:line="360" w:lineRule="auto"/>
        <w:jc w:val="right"/>
        <w:rPr>
          <w:i/>
          <w:sz w:val="28"/>
          <w:szCs w:val="28"/>
        </w:rPr>
      </w:pPr>
      <w:proofErr w:type="spellStart"/>
      <w:r w:rsidRPr="00AB5E22">
        <w:rPr>
          <w:b/>
          <w:i/>
          <w:sz w:val="28"/>
          <w:szCs w:val="28"/>
        </w:rPr>
        <w:t>Воробець</w:t>
      </w:r>
      <w:proofErr w:type="spellEnd"/>
      <w:r w:rsidRPr="00AB5E22">
        <w:rPr>
          <w:b/>
          <w:i/>
          <w:sz w:val="28"/>
          <w:szCs w:val="28"/>
        </w:rPr>
        <w:t xml:space="preserve"> Марія</w:t>
      </w:r>
      <w:r w:rsidR="004C4CFE" w:rsidRPr="00AB5E22">
        <w:rPr>
          <w:b/>
          <w:i/>
          <w:sz w:val="28"/>
          <w:szCs w:val="28"/>
        </w:rPr>
        <w:t xml:space="preserve"> Михайлівна</w:t>
      </w:r>
      <w:r w:rsidR="0076136D" w:rsidRPr="00AB5E22">
        <w:rPr>
          <w:b/>
          <w:i/>
          <w:sz w:val="28"/>
          <w:szCs w:val="28"/>
        </w:rPr>
        <w:t xml:space="preserve">, </w:t>
      </w:r>
      <w:r w:rsidRPr="00AB5E22">
        <w:rPr>
          <w:i/>
          <w:sz w:val="28"/>
          <w:szCs w:val="28"/>
        </w:rPr>
        <w:t>к</w:t>
      </w:r>
      <w:r w:rsidR="0076136D" w:rsidRPr="00AB5E22">
        <w:rPr>
          <w:i/>
          <w:sz w:val="28"/>
          <w:szCs w:val="28"/>
        </w:rPr>
        <w:t xml:space="preserve">андидат </w:t>
      </w:r>
      <w:r w:rsidRPr="00AB5E22">
        <w:rPr>
          <w:i/>
          <w:sz w:val="28"/>
          <w:szCs w:val="28"/>
        </w:rPr>
        <w:t>х</w:t>
      </w:r>
      <w:r w:rsidR="0076136D" w:rsidRPr="00AB5E22">
        <w:rPr>
          <w:i/>
          <w:sz w:val="28"/>
          <w:szCs w:val="28"/>
        </w:rPr>
        <w:t xml:space="preserve">імічних </w:t>
      </w:r>
      <w:r w:rsidRPr="00AB5E22">
        <w:rPr>
          <w:i/>
          <w:sz w:val="28"/>
          <w:szCs w:val="28"/>
        </w:rPr>
        <w:t>н</w:t>
      </w:r>
      <w:r w:rsidR="0076136D" w:rsidRPr="00AB5E22">
        <w:rPr>
          <w:i/>
          <w:sz w:val="28"/>
          <w:szCs w:val="28"/>
        </w:rPr>
        <w:t>аук</w:t>
      </w:r>
      <w:r w:rsidRPr="00AB5E22">
        <w:rPr>
          <w:i/>
          <w:sz w:val="28"/>
          <w:szCs w:val="28"/>
        </w:rPr>
        <w:t>, доцент</w:t>
      </w:r>
    </w:p>
    <w:p w:rsidR="0076136D" w:rsidRPr="00AB5E22" w:rsidRDefault="0076136D" w:rsidP="00CA6943">
      <w:pPr>
        <w:spacing w:line="360" w:lineRule="auto"/>
        <w:jc w:val="right"/>
        <w:rPr>
          <w:i/>
          <w:sz w:val="28"/>
          <w:szCs w:val="28"/>
        </w:rPr>
      </w:pPr>
      <w:r w:rsidRPr="00AB5E22">
        <w:rPr>
          <w:i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AB5E22">
        <w:rPr>
          <w:i/>
          <w:sz w:val="28"/>
          <w:szCs w:val="28"/>
        </w:rPr>
        <w:t>Федьковича</w:t>
      </w:r>
      <w:proofErr w:type="spellEnd"/>
      <w:r w:rsidRPr="00AB5E22">
        <w:rPr>
          <w:i/>
          <w:sz w:val="28"/>
          <w:szCs w:val="28"/>
        </w:rPr>
        <w:t>, м. Чернівці</w:t>
      </w:r>
    </w:p>
    <w:p w:rsidR="0076136D" w:rsidRPr="00AB5E22" w:rsidRDefault="0076136D" w:rsidP="00CA6943">
      <w:pPr>
        <w:spacing w:line="360" w:lineRule="auto"/>
        <w:jc w:val="right"/>
        <w:rPr>
          <w:bCs/>
          <w:i/>
          <w:color w:val="000000"/>
          <w:sz w:val="28"/>
          <w:szCs w:val="28"/>
          <w:lang w:eastAsia="uk-UA"/>
        </w:rPr>
      </w:pPr>
      <w:r w:rsidRPr="00AB5E22">
        <w:rPr>
          <w:bCs/>
          <w:i/>
          <w:color w:val="000000"/>
          <w:sz w:val="28"/>
          <w:szCs w:val="28"/>
          <w:lang w:eastAsia="uk-UA"/>
        </w:rPr>
        <w:t>ORCID ID: 0000-0003-0474-7382</w:t>
      </w:r>
    </w:p>
    <w:p w:rsidR="0076136D" w:rsidRPr="00AB5E22" w:rsidRDefault="00B90ACA" w:rsidP="00CA6943">
      <w:pPr>
        <w:spacing w:line="360" w:lineRule="auto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Весела Аліна Сергіївна</w:t>
      </w:r>
      <w:r w:rsidR="00CB1F1A" w:rsidRPr="00AB5E22">
        <w:rPr>
          <w:b/>
          <w:i/>
          <w:sz w:val="28"/>
          <w:szCs w:val="28"/>
        </w:rPr>
        <w:t xml:space="preserve">, </w:t>
      </w:r>
      <w:r w:rsidR="0076136D" w:rsidRPr="00AB5E22">
        <w:rPr>
          <w:i/>
          <w:sz w:val="28"/>
          <w:szCs w:val="28"/>
        </w:rPr>
        <w:t>бакалавр</w:t>
      </w:r>
    </w:p>
    <w:p w:rsidR="0076136D" w:rsidRDefault="0076136D" w:rsidP="00CA6943">
      <w:pPr>
        <w:spacing w:line="360" w:lineRule="auto"/>
        <w:jc w:val="right"/>
        <w:rPr>
          <w:i/>
          <w:sz w:val="28"/>
          <w:szCs w:val="28"/>
        </w:rPr>
      </w:pPr>
      <w:r w:rsidRPr="00AB5E22">
        <w:rPr>
          <w:i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AB5E22">
        <w:rPr>
          <w:i/>
          <w:sz w:val="28"/>
          <w:szCs w:val="28"/>
        </w:rPr>
        <w:t>Федьковича</w:t>
      </w:r>
      <w:proofErr w:type="spellEnd"/>
      <w:r w:rsidRPr="00AB5E22">
        <w:rPr>
          <w:i/>
          <w:sz w:val="28"/>
          <w:szCs w:val="28"/>
        </w:rPr>
        <w:t>, м. Чернівці</w:t>
      </w:r>
    </w:p>
    <w:p w:rsidR="00B90ACA" w:rsidRPr="00AB5E22" w:rsidRDefault="00B90ACA" w:rsidP="00CA6943">
      <w:pPr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Хрипта</w:t>
      </w:r>
      <w:proofErr w:type="spellEnd"/>
      <w:r>
        <w:rPr>
          <w:b/>
          <w:i/>
          <w:sz w:val="28"/>
          <w:szCs w:val="28"/>
        </w:rPr>
        <w:t xml:space="preserve"> Ілона Іванівна</w:t>
      </w:r>
      <w:r w:rsidRPr="00AB5E22">
        <w:rPr>
          <w:b/>
          <w:i/>
          <w:sz w:val="28"/>
          <w:szCs w:val="28"/>
        </w:rPr>
        <w:t xml:space="preserve">, </w:t>
      </w:r>
      <w:r w:rsidRPr="00AB5E22">
        <w:rPr>
          <w:i/>
          <w:sz w:val="28"/>
          <w:szCs w:val="28"/>
        </w:rPr>
        <w:t>бакалавр</w:t>
      </w:r>
    </w:p>
    <w:p w:rsidR="00B90ACA" w:rsidRDefault="00B90ACA" w:rsidP="00CA6943">
      <w:pPr>
        <w:spacing w:line="360" w:lineRule="auto"/>
        <w:jc w:val="right"/>
        <w:rPr>
          <w:i/>
          <w:sz w:val="28"/>
          <w:szCs w:val="28"/>
        </w:rPr>
      </w:pPr>
      <w:r w:rsidRPr="00AB5E22">
        <w:rPr>
          <w:i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AB5E22">
        <w:rPr>
          <w:i/>
          <w:sz w:val="28"/>
          <w:szCs w:val="28"/>
        </w:rPr>
        <w:t>Федьковича</w:t>
      </w:r>
      <w:proofErr w:type="spellEnd"/>
      <w:r w:rsidRPr="00AB5E22">
        <w:rPr>
          <w:i/>
          <w:sz w:val="28"/>
          <w:szCs w:val="28"/>
        </w:rPr>
        <w:t>, м. Чернівці</w:t>
      </w:r>
    </w:p>
    <w:p w:rsidR="00B90ACA" w:rsidRPr="00AB5E22" w:rsidRDefault="00B90ACA" w:rsidP="00CA6943">
      <w:pPr>
        <w:spacing w:line="360" w:lineRule="auto"/>
        <w:jc w:val="right"/>
        <w:rPr>
          <w:i/>
          <w:sz w:val="28"/>
          <w:szCs w:val="28"/>
        </w:rPr>
      </w:pPr>
    </w:p>
    <w:p w:rsidR="00A75AB5" w:rsidRDefault="00CA6943" w:rsidP="00CA694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СОРБЦІЙНІ ВЛАСТИВОСТІ ГРЕЧАНОЇ ЛУЗГИ,</w:t>
      </w:r>
      <w:r w:rsidR="00C43D2A" w:rsidRPr="0076136D">
        <w:rPr>
          <w:b/>
          <w:color w:val="000000"/>
          <w:sz w:val="28"/>
          <w:szCs w:val="28"/>
        </w:rPr>
        <w:t xml:space="preserve"> </w:t>
      </w:r>
    </w:p>
    <w:p w:rsidR="004C4CFE" w:rsidRPr="0076136D" w:rsidRDefault="00CA6943" w:rsidP="00CA694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МОДИФІКОВАНОЇ МІНЕРАЛЬНИМИ КИСЛОТАМИ</w:t>
      </w:r>
      <w:r w:rsidR="004C4CFE" w:rsidRPr="0076136D">
        <w:rPr>
          <w:b/>
          <w:color w:val="000000"/>
          <w:sz w:val="28"/>
          <w:szCs w:val="28"/>
        </w:rPr>
        <w:t xml:space="preserve"> </w:t>
      </w:r>
    </w:p>
    <w:p w:rsidR="00DE62DE" w:rsidRDefault="00DE62DE" w:rsidP="00CA694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855B9" w:rsidRPr="006C0772" w:rsidRDefault="00D855B9" w:rsidP="00D855B9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772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з глобальних викликів сучасності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скорочення ресурсної бази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зростанн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населення планети, тому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нині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потрібний принципово новий підхід до технологій переробки природної сировини. Вони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proofErr w:type="spellStart"/>
      <w:r w:rsidRPr="006C0772">
        <w:rPr>
          <w:rFonts w:ascii="Times New Roman" w:hAnsi="Times New Roman" w:cs="Times New Roman"/>
          <w:sz w:val="28"/>
          <w:szCs w:val="28"/>
          <w:lang w:val="uk-UA"/>
        </w:rPr>
        <w:t>ресурсо-</w:t>
      </w:r>
      <w:proofErr w:type="spellEnd"/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енергозберігаючими, комплексними, екологічно чистими,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 мінімальну кількість відходів або </w:t>
      </w:r>
      <w:r w:rsidR="00C15A04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Pr="006C0772">
        <w:rPr>
          <w:rFonts w:ascii="Times New Roman" w:hAnsi="Times New Roman" w:cs="Times New Roman"/>
          <w:sz w:val="28"/>
          <w:szCs w:val="28"/>
          <w:lang w:val="uk-UA"/>
        </w:rPr>
        <w:t>безвідходними.</w:t>
      </w:r>
    </w:p>
    <w:p w:rsidR="00D855B9" w:rsidRPr="006C0772" w:rsidRDefault="00D855B9" w:rsidP="00C15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C0772">
        <w:rPr>
          <w:sz w:val="28"/>
          <w:szCs w:val="28"/>
        </w:rPr>
        <w:t>Сорбція –</w:t>
      </w:r>
      <w:r w:rsidR="00C15A04">
        <w:rPr>
          <w:sz w:val="28"/>
          <w:szCs w:val="28"/>
        </w:rPr>
        <w:t xml:space="preserve"> </w:t>
      </w:r>
      <w:r w:rsidRPr="006C0772">
        <w:rPr>
          <w:sz w:val="28"/>
          <w:szCs w:val="28"/>
        </w:rPr>
        <w:t>найбільш ефективни</w:t>
      </w:r>
      <w:r w:rsidR="00C15A04">
        <w:rPr>
          <w:sz w:val="28"/>
          <w:szCs w:val="28"/>
        </w:rPr>
        <w:t>й</w:t>
      </w:r>
      <w:r w:rsidRPr="006C0772">
        <w:rPr>
          <w:sz w:val="28"/>
          <w:szCs w:val="28"/>
        </w:rPr>
        <w:t xml:space="preserve"> і раціональни</w:t>
      </w:r>
      <w:r w:rsidR="00C15A04">
        <w:rPr>
          <w:sz w:val="28"/>
          <w:szCs w:val="28"/>
        </w:rPr>
        <w:t>й</w:t>
      </w:r>
      <w:r w:rsidRPr="006C0772">
        <w:rPr>
          <w:sz w:val="28"/>
          <w:szCs w:val="28"/>
        </w:rPr>
        <w:t xml:space="preserve"> метод очищення води. За допомогою сорбції з води видаляють всілякі домішки, концентрація яких після обробки сорбентів у десятки </w:t>
      </w:r>
      <w:r w:rsidR="00C15A04">
        <w:rPr>
          <w:sz w:val="28"/>
          <w:szCs w:val="28"/>
        </w:rPr>
        <w:t>й</w:t>
      </w:r>
      <w:r w:rsidRPr="006C0772">
        <w:rPr>
          <w:sz w:val="28"/>
          <w:szCs w:val="28"/>
        </w:rPr>
        <w:t xml:space="preserve"> сотні разів менша гранично допустимої концентрації. </w:t>
      </w:r>
      <w:r w:rsidRPr="006C0772">
        <w:rPr>
          <w:rFonts w:eastAsia="Calibri"/>
          <w:sz w:val="28"/>
          <w:szCs w:val="28"/>
          <w:lang w:eastAsia="en-US"/>
        </w:rPr>
        <w:t xml:space="preserve">Використання відходів виробництва як вторинної сировини </w:t>
      </w:r>
      <w:r w:rsidR="00C15A04">
        <w:rPr>
          <w:rFonts w:eastAsia="Calibri"/>
          <w:sz w:val="28"/>
          <w:szCs w:val="28"/>
          <w:lang w:eastAsia="en-US"/>
        </w:rPr>
        <w:t>важливе завдання сьогодення</w:t>
      </w:r>
      <w:r w:rsidRPr="006C0772">
        <w:rPr>
          <w:rFonts w:eastAsia="Calibri"/>
          <w:sz w:val="28"/>
          <w:szCs w:val="28"/>
          <w:lang w:eastAsia="en-US"/>
        </w:rPr>
        <w:t xml:space="preserve">. Саме зараз широко розвивається напрямок отримання сорбентів з відходів переробки сільськогосподарської сировини. </w:t>
      </w:r>
      <w:bookmarkStart w:id="0" w:name="_Toc517292413"/>
      <w:r w:rsidRPr="006C0772">
        <w:rPr>
          <w:sz w:val="28"/>
          <w:szCs w:val="28"/>
        </w:rPr>
        <w:t>Відповідно до вимог, які пред</w:t>
      </w:r>
      <w:r w:rsidR="00C15A04" w:rsidRPr="00C317FC">
        <w:rPr>
          <w:sz w:val="28"/>
          <w:szCs w:val="28"/>
        </w:rPr>
        <w:t>’</w:t>
      </w:r>
      <w:r w:rsidRPr="006C0772">
        <w:rPr>
          <w:sz w:val="28"/>
          <w:szCs w:val="28"/>
        </w:rPr>
        <w:t>являються до розробки сорбентів: ефективність, величина відносної сорбції, вартість, доступність, сезонність, екологічна чистота</w:t>
      </w:r>
      <w:r w:rsidR="00C15A04">
        <w:rPr>
          <w:sz w:val="28"/>
          <w:szCs w:val="28"/>
        </w:rPr>
        <w:t>,</w:t>
      </w:r>
      <w:r w:rsidRPr="006C0772">
        <w:rPr>
          <w:sz w:val="28"/>
          <w:szCs w:val="28"/>
        </w:rPr>
        <w:t xml:space="preserve"> витрати на доставку сировини, витрати на переробку, утилізацію, захоронення, екологічна безпека переробки використаних сорбентів, найвигідніше використовувати сорбенти рослинного походження</w:t>
      </w:r>
      <w:bookmarkEnd w:id="0"/>
      <w:r>
        <w:rPr>
          <w:sz w:val="28"/>
          <w:szCs w:val="28"/>
        </w:rPr>
        <w:t>, зокрема</w:t>
      </w:r>
      <w:r w:rsidRPr="006C0772">
        <w:rPr>
          <w:sz w:val="28"/>
          <w:szCs w:val="28"/>
        </w:rPr>
        <w:t xml:space="preserve">: оболонки рису, гречки, деревної тріски, соломи </w:t>
      </w:r>
      <w:r w:rsidR="00C15A04">
        <w:rPr>
          <w:sz w:val="28"/>
          <w:szCs w:val="28"/>
        </w:rPr>
        <w:t>та</w:t>
      </w:r>
      <w:r w:rsidRPr="006C0772">
        <w:rPr>
          <w:sz w:val="28"/>
          <w:szCs w:val="28"/>
        </w:rPr>
        <w:t xml:space="preserve"> багато іншої вторинної сировини. </w:t>
      </w:r>
      <w:r w:rsidR="00C15A04">
        <w:rPr>
          <w:sz w:val="28"/>
          <w:szCs w:val="28"/>
        </w:rPr>
        <w:t>Варто зазначити, що с</w:t>
      </w:r>
      <w:r w:rsidRPr="006C0772">
        <w:rPr>
          <w:sz w:val="28"/>
          <w:szCs w:val="28"/>
        </w:rPr>
        <w:t>обівартість таких сорбентів набагато менша, ніж відомих промислових зразків.</w:t>
      </w:r>
      <w:r w:rsidRPr="00D855B9">
        <w:rPr>
          <w:sz w:val="28"/>
          <w:szCs w:val="28"/>
        </w:rPr>
        <w:t xml:space="preserve"> </w:t>
      </w:r>
      <w:r w:rsidRPr="006C0772">
        <w:rPr>
          <w:sz w:val="28"/>
          <w:szCs w:val="28"/>
        </w:rPr>
        <w:t xml:space="preserve">Одним з таких відходів є гречана </w:t>
      </w:r>
      <w:r w:rsidR="00C15A04">
        <w:rPr>
          <w:sz w:val="28"/>
          <w:szCs w:val="28"/>
        </w:rPr>
        <w:t>лузг</w:t>
      </w:r>
      <w:r w:rsidRPr="006C0772">
        <w:rPr>
          <w:sz w:val="28"/>
          <w:szCs w:val="28"/>
        </w:rPr>
        <w:t>а. За</w:t>
      </w:r>
      <w:r w:rsidRPr="006C0772">
        <w:rPr>
          <w:sz w:val="28"/>
          <w:szCs w:val="28"/>
          <w:shd w:val="clear" w:color="auto" w:fill="FFFFFF"/>
        </w:rPr>
        <w:t xml:space="preserve"> </w:t>
      </w:r>
      <w:r w:rsidRPr="006C0772">
        <w:rPr>
          <w:sz w:val="28"/>
          <w:szCs w:val="28"/>
          <w:shd w:val="clear" w:color="auto" w:fill="FFFFFF"/>
        </w:rPr>
        <w:lastRenderedPageBreak/>
        <w:t xml:space="preserve">своїм складом це хороша сировина для отримання сорбентів, оскільки основна частина її – целюлоза, лігнін, які легко піддаються модифікації, що надає полісахаридній матриці </w:t>
      </w:r>
      <w:proofErr w:type="spellStart"/>
      <w:r w:rsidRPr="006C0772">
        <w:rPr>
          <w:sz w:val="28"/>
          <w:szCs w:val="28"/>
          <w:shd w:val="clear" w:color="auto" w:fill="FFFFFF"/>
        </w:rPr>
        <w:t>сорбційні</w:t>
      </w:r>
      <w:proofErr w:type="spellEnd"/>
      <w:r w:rsidRPr="006C0772">
        <w:rPr>
          <w:sz w:val="28"/>
          <w:szCs w:val="28"/>
          <w:shd w:val="clear" w:color="auto" w:fill="FFFFFF"/>
        </w:rPr>
        <w:t xml:space="preserve"> властивості.</w:t>
      </w:r>
      <w:r w:rsidRPr="006C0772">
        <w:rPr>
          <w:sz w:val="28"/>
          <w:szCs w:val="28"/>
        </w:rPr>
        <w:t xml:space="preserve"> </w:t>
      </w:r>
    </w:p>
    <w:p w:rsidR="00D855B9" w:rsidRPr="006C0772" w:rsidRDefault="00D855B9" w:rsidP="00D855B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772">
        <w:rPr>
          <w:color w:val="000000"/>
          <w:sz w:val="28"/>
          <w:szCs w:val="28"/>
        </w:rPr>
        <w:t xml:space="preserve">Велика частина сорбентів на основі рослинних матеріалів у </w:t>
      </w:r>
      <w:proofErr w:type="spellStart"/>
      <w:r w:rsidRPr="006C0772">
        <w:rPr>
          <w:color w:val="000000"/>
          <w:sz w:val="28"/>
          <w:szCs w:val="28"/>
        </w:rPr>
        <w:t>нативному</w:t>
      </w:r>
      <w:proofErr w:type="spellEnd"/>
      <w:r w:rsidRPr="006C0772">
        <w:rPr>
          <w:color w:val="000000"/>
          <w:sz w:val="28"/>
          <w:szCs w:val="28"/>
        </w:rPr>
        <w:t xml:space="preserve"> вигляді має середню поглинальну здатність. На </w:t>
      </w:r>
      <w:proofErr w:type="spellStart"/>
      <w:r w:rsidRPr="006C0772">
        <w:rPr>
          <w:color w:val="000000"/>
          <w:sz w:val="28"/>
          <w:szCs w:val="28"/>
        </w:rPr>
        <w:t>сорбційну</w:t>
      </w:r>
      <w:proofErr w:type="spellEnd"/>
      <w:r w:rsidRPr="006C0772">
        <w:rPr>
          <w:color w:val="000000"/>
          <w:sz w:val="28"/>
          <w:szCs w:val="28"/>
        </w:rPr>
        <w:t xml:space="preserve"> ємність впливають різні фактори: підвищена вологість, площа поверхні, гідрофільність тощо. Ці показники можуть значно змінювати </w:t>
      </w:r>
      <w:proofErr w:type="spellStart"/>
      <w:r w:rsidRPr="006C0772">
        <w:rPr>
          <w:color w:val="000000"/>
          <w:sz w:val="28"/>
          <w:szCs w:val="28"/>
        </w:rPr>
        <w:t>сорбційні</w:t>
      </w:r>
      <w:proofErr w:type="spellEnd"/>
      <w:r w:rsidRPr="006C0772">
        <w:rPr>
          <w:color w:val="000000"/>
          <w:sz w:val="28"/>
          <w:szCs w:val="28"/>
        </w:rPr>
        <w:t xml:space="preserve"> властивості, але для їх </w:t>
      </w:r>
      <w:r w:rsidR="00A64FDE">
        <w:rPr>
          <w:color w:val="000000"/>
          <w:sz w:val="28"/>
          <w:szCs w:val="28"/>
        </w:rPr>
        <w:t>збільш</w:t>
      </w:r>
      <w:r w:rsidRPr="006C0772">
        <w:rPr>
          <w:color w:val="000000"/>
          <w:sz w:val="28"/>
          <w:szCs w:val="28"/>
        </w:rPr>
        <w:t xml:space="preserve">ення необхідно проводити додаткову обробку. Тому мета роботи – </w:t>
      </w:r>
      <w:r w:rsidRPr="006C0772">
        <w:rPr>
          <w:rFonts w:eastAsia="Calibri"/>
          <w:sz w:val="28"/>
          <w:szCs w:val="28"/>
        </w:rPr>
        <w:t xml:space="preserve">дослідити вплив обробки гречаної </w:t>
      </w:r>
      <w:r w:rsidR="00A64FDE">
        <w:rPr>
          <w:rFonts w:eastAsia="Calibri"/>
          <w:sz w:val="28"/>
          <w:szCs w:val="28"/>
        </w:rPr>
        <w:t>лузг</w:t>
      </w:r>
      <w:r w:rsidRPr="006C077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мінеральними</w:t>
      </w:r>
      <w:r w:rsidRPr="006C0772">
        <w:rPr>
          <w:sz w:val="28"/>
          <w:szCs w:val="28"/>
        </w:rPr>
        <w:t xml:space="preserve"> кислотами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</w:t>
      </w:r>
      <w:r w:rsidR="00A64FDE">
        <w:rPr>
          <w:sz w:val="28"/>
          <w:szCs w:val="28"/>
        </w:rPr>
        <w:t>л</w:t>
      </w:r>
      <w:r>
        <w:rPr>
          <w:sz w:val="28"/>
          <w:szCs w:val="28"/>
        </w:rPr>
        <w:t>оридною</w:t>
      </w:r>
      <w:proofErr w:type="spellEnd"/>
      <w:r>
        <w:rPr>
          <w:sz w:val="28"/>
          <w:szCs w:val="28"/>
        </w:rPr>
        <w:t xml:space="preserve">, нітратною, сульфатною, </w:t>
      </w:r>
      <w:proofErr w:type="spellStart"/>
      <w:r>
        <w:rPr>
          <w:sz w:val="28"/>
          <w:szCs w:val="28"/>
        </w:rPr>
        <w:t>ортофосфатною</w:t>
      </w:r>
      <w:proofErr w:type="spellEnd"/>
      <w:r>
        <w:rPr>
          <w:sz w:val="28"/>
          <w:szCs w:val="28"/>
        </w:rPr>
        <w:t>)</w:t>
      </w:r>
      <w:r w:rsidRPr="006C0772">
        <w:rPr>
          <w:sz w:val="28"/>
          <w:szCs w:val="28"/>
        </w:rPr>
        <w:t xml:space="preserve"> </w:t>
      </w:r>
      <w:r w:rsidRPr="006C0772">
        <w:rPr>
          <w:rFonts w:eastAsia="Calibri"/>
          <w:sz w:val="28"/>
          <w:szCs w:val="28"/>
        </w:rPr>
        <w:t xml:space="preserve">на її </w:t>
      </w:r>
      <w:proofErr w:type="spellStart"/>
      <w:r w:rsidRPr="006C0772">
        <w:rPr>
          <w:rFonts w:eastAsia="Calibri"/>
          <w:sz w:val="28"/>
          <w:szCs w:val="28"/>
        </w:rPr>
        <w:t>сорбційні</w:t>
      </w:r>
      <w:proofErr w:type="spellEnd"/>
      <w:r w:rsidRPr="006C0772">
        <w:rPr>
          <w:rFonts w:eastAsia="Calibri"/>
          <w:sz w:val="28"/>
          <w:szCs w:val="28"/>
        </w:rPr>
        <w:t xml:space="preserve"> властивості щодо катіонів, які зумовлюють загальну твердість води</w:t>
      </w:r>
      <w:r w:rsidRPr="006C0772">
        <w:rPr>
          <w:color w:val="000000"/>
          <w:sz w:val="28"/>
          <w:szCs w:val="28"/>
        </w:rPr>
        <w:t>.</w:t>
      </w:r>
    </w:p>
    <w:p w:rsidR="00D855B9" w:rsidRPr="006C0772" w:rsidRDefault="00D855B9" w:rsidP="00A64FD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C0772">
        <w:rPr>
          <w:sz w:val="28"/>
          <w:szCs w:val="28"/>
        </w:rPr>
        <w:t xml:space="preserve">Для дослідження використано </w:t>
      </w:r>
      <w:r w:rsidR="00A64FDE">
        <w:rPr>
          <w:sz w:val="28"/>
          <w:szCs w:val="28"/>
        </w:rPr>
        <w:t>гречану лузгу</w:t>
      </w:r>
      <w:r w:rsidRPr="006C0772">
        <w:rPr>
          <w:sz w:val="28"/>
          <w:szCs w:val="28"/>
        </w:rPr>
        <w:t xml:space="preserve">, яку обробляли розчинами різної концентрації </w:t>
      </w:r>
      <w:proofErr w:type="spellStart"/>
      <w:r w:rsidR="00A64FDE">
        <w:rPr>
          <w:sz w:val="28"/>
          <w:szCs w:val="28"/>
        </w:rPr>
        <w:t>хлоридної</w:t>
      </w:r>
      <w:proofErr w:type="spellEnd"/>
      <w:r w:rsidR="00A64FDE">
        <w:rPr>
          <w:sz w:val="28"/>
          <w:szCs w:val="28"/>
        </w:rPr>
        <w:t xml:space="preserve">, нітратної, сульфатної, </w:t>
      </w:r>
      <w:proofErr w:type="spellStart"/>
      <w:r w:rsidR="00A64FDE">
        <w:rPr>
          <w:sz w:val="28"/>
          <w:szCs w:val="28"/>
        </w:rPr>
        <w:t>ортофосфатної</w:t>
      </w:r>
      <w:proofErr w:type="spellEnd"/>
      <w:r w:rsidR="00A64FDE" w:rsidRPr="006C0772">
        <w:rPr>
          <w:sz w:val="28"/>
          <w:szCs w:val="28"/>
        </w:rPr>
        <w:t xml:space="preserve"> </w:t>
      </w:r>
      <w:r w:rsidRPr="006C0772">
        <w:rPr>
          <w:sz w:val="28"/>
          <w:szCs w:val="28"/>
        </w:rPr>
        <w:t xml:space="preserve">сульфатної кислот і за різного співвідношення твердої фази </w:t>
      </w:r>
      <w:r w:rsidR="00A64FDE">
        <w:rPr>
          <w:sz w:val="28"/>
          <w:szCs w:val="28"/>
        </w:rPr>
        <w:t>та</w:t>
      </w:r>
      <w:r w:rsidRPr="006C0772">
        <w:rPr>
          <w:sz w:val="28"/>
          <w:szCs w:val="28"/>
        </w:rPr>
        <w:t xml:space="preserve"> рідини (об’єму розчину кислоти). </w:t>
      </w:r>
      <w:r w:rsidR="00A64FDE">
        <w:rPr>
          <w:sz w:val="28"/>
          <w:szCs w:val="28"/>
        </w:rPr>
        <w:t>Р</w:t>
      </w:r>
      <w:r w:rsidRPr="006C0772">
        <w:rPr>
          <w:sz w:val="28"/>
          <w:szCs w:val="28"/>
        </w:rPr>
        <w:t>озраховано такі характеристики як насипну густину та вихід сорбенту для кожного зразка</w:t>
      </w:r>
      <w:r w:rsidR="00A64FDE">
        <w:rPr>
          <w:sz w:val="28"/>
          <w:szCs w:val="28"/>
        </w:rPr>
        <w:t xml:space="preserve"> </w:t>
      </w:r>
      <w:r w:rsidRPr="006C0772">
        <w:rPr>
          <w:sz w:val="28"/>
          <w:szCs w:val="28"/>
        </w:rPr>
        <w:t xml:space="preserve">(табл. </w:t>
      </w:r>
      <w:r w:rsidR="00A64FDE">
        <w:rPr>
          <w:sz w:val="28"/>
          <w:szCs w:val="28"/>
        </w:rPr>
        <w:t>1</w:t>
      </w:r>
      <w:r w:rsidRPr="006C0772">
        <w:rPr>
          <w:sz w:val="28"/>
          <w:szCs w:val="28"/>
        </w:rPr>
        <w:t xml:space="preserve">). </w:t>
      </w:r>
    </w:p>
    <w:p w:rsidR="00D855B9" w:rsidRPr="006C0772" w:rsidRDefault="00D855B9" w:rsidP="00A64FDE">
      <w:pPr>
        <w:spacing w:line="360" w:lineRule="auto"/>
        <w:jc w:val="right"/>
        <w:rPr>
          <w:sz w:val="28"/>
          <w:szCs w:val="28"/>
        </w:rPr>
      </w:pPr>
      <w:r w:rsidRPr="006C0772">
        <w:rPr>
          <w:sz w:val="28"/>
          <w:szCs w:val="28"/>
        </w:rPr>
        <w:t xml:space="preserve">Таблиця </w:t>
      </w:r>
      <w:r w:rsidR="00A64FDE">
        <w:rPr>
          <w:sz w:val="28"/>
          <w:szCs w:val="28"/>
        </w:rPr>
        <w:t>1</w:t>
      </w:r>
      <w:r w:rsidRPr="006C0772">
        <w:rPr>
          <w:sz w:val="28"/>
          <w:szCs w:val="28"/>
        </w:rPr>
        <w:t xml:space="preserve"> </w:t>
      </w:r>
    </w:p>
    <w:p w:rsidR="00D855B9" w:rsidRPr="006C0772" w:rsidRDefault="00D855B9" w:rsidP="00A64FDE">
      <w:pPr>
        <w:spacing w:line="360" w:lineRule="auto"/>
        <w:jc w:val="center"/>
        <w:rPr>
          <w:sz w:val="28"/>
          <w:szCs w:val="28"/>
        </w:rPr>
      </w:pPr>
      <w:r w:rsidRPr="006C0772">
        <w:rPr>
          <w:sz w:val="28"/>
          <w:szCs w:val="28"/>
        </w:rPr>
        <w:t>Характеристика досліджуваних зразків (сорбентів), вихідна маса 30 г</w:t>
      </w:r>
    </w:p>
    <w:tbl>
      <w:tblPr>
        <w:tblStyle w:val="a5"/>
        <w:tblW w:w="9634" w:type="dxa"/>
        <w:tblLook w:val="04A0"/>
      </w:tblPr>
      <w:tblGrid>
        <w:gridCol w:w="1129"/>
        <w:gridCol w:w="1134"/>
        <w:gridCol w:w="2410"/>
        <w:gridCol w:w="1985"/>
        <w:gridCol w:w="1559"/>
        <w:gridCol w:w="1417"/>
      </w:tblGrid>
      <w:tr w:rsidR="00A64FDE" w:rsidTr="00C853A7">
        <w:tc>
          <w:tcPr>
            <w:tcW w:w="112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Кислота</w:t>
            </w:r>
          </w:p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С</w:t>
            </w:r>
            <w:r w:rsidRPr="00A64FDE">
              <w:rPr>
                <w:rFonts w:eastAsia="Calibri"/>
                <w:vertAlign w:val="subscript"/>
              </w:rPr>
              <w:t>кис</w:t>
            </w:r>
            <w:r w:rsidRPr="00A64FDE">
              <w:rPr>
                <w:rFonts w:eastAsia="Calibri"/>
              </w:rPr>
              <w:t>,</w:t>
            </w:r>
          </w:p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(моль/л)</w:t>
            </w:r>
          </w:p>
        </w:tc>
        <w:tc>
          <w:tcPr>
            <w:tcW w:w="2410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Співвідношення</w:t>
            </w:r>
          </w:p>
          <w:p w:rsidR="00A64FDE" w:rsidRPr="00A64FDE" w:rsidRDefault="00A64FDE" w:rsidP="00A64FDE">
            <w:pPr>
              <w:jc w:val="center"/>
              <w:rPr>
                <w:rFonts w:eastAsia="Calibri"/>
                <w:vertAlign w:val="subscript"/>
              </w:rPr>
            </w:pPr>
            <w:r w:rsidRPr="00A64FDE">
              <w:rPr>
                <w:rFonts w:eastAsia="Calibri"/>
                <w:lang w:val="en-US"/>
              </w:rPr>
              <w:t>m</w:t>
            </w:r>
            <w:proofErr w:type="spellStart"/>
            <w:r w:rsidRPr="00A64FDE">
              <w:rPr>
                <w:rFonts w:eastAsia="Calibri"/>
                <w:vertAlign w:val="subscript"/>
              </w:rPr>
              <w:t>сорбента</w:t>
            </w:r>
            <w:proofErr w:type="spellEnd"/>
            <w:r w:rsidRPr="00A64FDE">
              <w:rPr>
                <w:rFonts w:eastAsia="Calibri"/>
              </w:rPr>
              <w:t>:</w:t>
            </w:r>
            <w:r w:rsidRPr="00A64FDE">
              <w:rPr>
                <w:rFonts w:eastAsia="Calibri"/>
                <w:lang w:val="en-US"/>
              </w:rPr>
              <w:t>m</w:t>
            </w:r>
            <w:r w:rsidRPr="00A64FDE">
              <w:rPr>
                <w:rFonts w:eastAsia="Calibri"/>
                <w:vertAlign w:val="subscript"/>
              </w:rPr>
              <w:t>кислоти</w:t>
            </w:r>
          </w:p>
        </w:tc>
        <w:tc>
          <w:tcPr>
            <w:tcW w:w="1985" w:type="dxa"/>
          </w:tcPr>
          <w:p w:rsidR="00A64FDE" w:rsidRPr="00A64FDE" w:rsidRDefault="00A64FDE" w:rsidP="00A64FDE">
            <w:pPr>
              <w:jc w:val="center"/>
              <w:rPr>
                <w:rFonts w:eastAsia="Calibri"/>
                <w:vertAlign w:val="subscript"/>
              </w:rPr>
            </w:pPr>
            <w:r w:rsidRPr="00A64FDE">
              <w:rPr>
                <w:rFonts w:eastAsia="Calibri"/>
                <w:lang w:val="en-US"/>
              </w:rPr>
              <w:t>m</w:t>
            </w:r>
            <w:proofErr w:type="spellStart"/>
            <w:r w:rsidRPr="00A64FDE">
              <w:rPr>
                <w:rFonts w:eastAsia="Calibri"/>
                <w:vertAlign w:val="subscript"/>
              </w:rPr>
              <w:t>сорбента</w:t>
            </w:r>
            <w:proofErr w:type="spellEnd"/>
          </w:p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після</w:t>
            </w:r>
          </w:p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 xml:space="preserve">модифікування </w:t>
            </w:r>
          </w:p>
        </w:tc>
        <w:tc>
          <w:tcPr>
            <w:tcW w:w="155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Насипна густина (кг/л)</w:t>
            </w:r>
          </w:p>
        </w:tc>
        <w:tc>
          <w:tcPr>
            <w:tcW w:w="1417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</w:rPr>
            </w:pPr>
            <w:r w:rsidRPr="00A64FDE">
              <w:rPr>
                <w:rFonts w:eastAsia="Calibri"/>
              </w:rPr>
              <w:t>Вихід сорбенту (%)</w:t>
            </w:r>
          </w:p>
        </w:tc>
      </w:tr>
      <w:tr w:rsidR="00A64FDE" w:rsidTr="00D05163">
        <w:tc>
          <w:tcPr>
            <w:tcW w:w="1129" w:type="dxa"/>
            <w:vMerge w:val="restart"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  <w:r w:rsidRPr="003510BC">
              <w:rPr>
                <w:rFonts w:eastAsia="Calibri"/>
                <w:lang w:val="en-US"/>
              </w:rPr>
              <w:t>H</w:t>
            </w:r>
            <w:r w:rsidRPr="003510BC">
              <w:rPr>
                <w:rFonts w:eastAsia="Calibri"/>
                <w:vertAlign w:val="subscript"/>
                <w:lang w:val="en-US"/>
              </w:rPr>
              <w:t>3</w:t>
            </w:r>
            <w:r w:rsidRPr="003510BC">
              <w:rPr>
                <w:rFonts w:eastAsia="Calibri"/>
                <w:lang w:val="en-US"/>
              </w:rPr>
              <w:t>PO</w:t>
            </w:r>
            <w:r w:rsidRPr="003510BC">
              <w:rPr>
                <w:rFonts w:eastAsia="Calibri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0,1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21,21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0,122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70,7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21,12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0,119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70,4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21,58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0,119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71,9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26,20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0,120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 xml:space="preserve">87,3 </w:t>
            </w:r>
          </w:p>
        </w:tc>
      </w:tr>
      <w:tr w:rsidR="00A64FDE" w:rsidTr="00D05163">
        <w:tc>
          <w:tcPr>
            <w:tcW w:w="1129" w:type="dxa"/>
            <w:vMerge w:val="restart"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  <w:r w:rsidRPr="003510BC">
              <w:rPr>
                <w:rFonts w:eastAsia="Calibri"/>
                <w:lang w:val="en-US"/>
              </w:rPr>
              <w:t>H</w:t>
            </w:r>
            <w:r w:rsidRPr="003510BC">
              <w:rPr>
                <w:rFonts w:eastAsia="Calibri"/>
                <w:vertAlign w:val="subscript"/>
                <w:lang w:val="en-US"/>
              </w:rPr>
              <w:t>2</w:t>
            </w:r>
            <w:r w:rsidRPr="003510BC">
              <w:rPr>
                <w:rFonts w:eastAsia="Calibri"/>
                <w:lang w:val="en-US"/>
              </w:rPr>
              <w:t>SO</w:t>
            </w:r>
            <w:r w:rsidRPr="003510BC">
              <w:rPr>
                <w:rFonts w:eastAsia="Calibri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0,1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20,53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0,113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68,4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22,24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0,121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74,1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19,33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0,115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64,4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24,67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0,124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 xml:space="preserve">82,2 </w:t>
            </w:r>
          </w:p>
        </w:tc>
      </w:tr>
      <w:tr w:rsidR="00A64FDE" w:rsidTr="00D05163">
        <w:tc>
          <w:tcPr>
            <w:tcW w:w="1129" w:type="dxa"/>
            <w:vMerge w:val="restart"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  <w:proofErr w:type="spellStart"/>
            <w:r w:rsidRPr="003510BC">
              <w:rPr>
                <w:rFonts w:eastAsia="Calibri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0,1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t>20,46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0,131</w:t>
            </w:r>
          </w:p>
        </w:tc>
        <w:tc>
          <w:tcPr>
            <w:tcW w:w="1417" w:type="dxa"/>
          </w:tcPr>
          <w:p w:rsidR="00A64FDE" w:rsidRPr="003510BC" w:rsidRDefault="00A64FDE" w:rsidP="00A64FDE">
            <w:pPr>
              <w:rPr>
                <w:rFonts w:eastAsia="Calibri"/>
              </w:rPr>
            </w:pPr>
            <w:r w:rsidRPr="003510BC">
              <w:rPr>
                <w:rFonts w:eastAsia="Calibri"/>
              </w:rPr>
              <w:t>68,2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20,55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0,119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68,5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17,02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0,127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56,7</w:t>
            </w:r>
          </w:p>
        </w:tc>
      </w:tr>
      <w:tr w:rsidR="00A64FDE" w:rsidTr="00D05163">
        <w:tc>
          <w:tcPr>
            <w:tcW w:w="1129" w:type="dxa"/>
            <w:vMerge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21,27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0,114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70,9</w:t>
            </w:r>
          </w:p>
        </w:tc>
      </w:tr>
      <w:tr w:rsidR="00A64FDE" w:rsidTr="00D05163">
        <w:tc>
          <w:tcPr>
            <w:tcW w:w="1129" w:type="dxa"/>
            <w:vMerge w:val="restart"/>
            <w:vAlign w:val="center"/>
          </w:tcPr>
          <w:p w:rsidR="00A64FDE" w:rsidRPr="00A64FDE" w:rsidRDefault="00A64FDE" w:rsidP="00D05163">
            <w:pPr>
              <w:spacing w:line="360" w:lineRule="auto"/>
              <w:jc w:val="center"/>
            </w:pPr>
            <w:r w:rsidRPr="003510BC">
              <w:rPr>
                <w:rFonts w:eastAsia="Calibri"/>
                <w:lang w:val="en-US"/>
              </w:rPr>
              <w:t>HNO</w:t>
            </w:r>
            <w:r w:rsidRPr="003510BC">
              <w:rPr>
                <w:rFonts w:eastAsia="Calibri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0,1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20,73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0,113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69,1</w:t>
            </w:r>
          </w:p>
        </w:tc>
      </w:tr>
      <w:tr w:rsidR="00A64FDE" w:rsidTr="00455452">
        <w:tc>
          <w:tcPr>
            <w:tcW w:w="1129" w:type="dxa"/>
            <w:vMerge/>
          </w:tcPr>
          <w:p w:rsidR="00A64FDE" w:rsidRPr="00A64FDE" w:rsidRDefault="00A64FDE" w:rsidP="00A64FD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20,47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0,116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68,2</w:t>
            </w:r>
          </w:p>
        </w:tc>
      </w:tr>
      <w:tr w:rsidR="00A64FDE" w:rsidTr="00455452">
        <w:tc>
          <w:tcPr>
            <w:tcW w:w="1129" w:type="dxa"/>
            <w:vMerge/>
          </w:tcPr>
          <w:p w:rsidR="00A64FDE" w:rsidRPr="00A64FDE" w:rsidRDefault="00A64FDE" w:rsidP="00A64FDE">
            <w:pPr>
              <w:spacing w:line="360" w:lineRule="auto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A64FDE" w:rsidRPr="00A64FDE" w:rsidRDefault="00A64FDE" w:rsidP="00A64FDE">
            <w:pPr>
              <w:jc w:val="center"/>
              <w:rPr>
                <w:rFonts w:eastAsia="Calibri"/>
                <w:lang w:val="en-US"/>
              </w:rPr>
            </w:pPr>
            <w:r w:rsidRPr="00A64FDE">
              <w:rPr>
                <w:rFonts w:eastAsia="Calibri"/>
              </w:rPr>
              <w:t>1</w:t>
            </w: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1:5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15,45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0,111</w:t>
            </w:r>
          </w:p>
        </w:tc>
        <w:tc>
          <w:tcPr>
            <w:tcW w:w="1417" w:type="dxa"/>
          </w:tcPr>
          <w:p w:rsidR="00A64FDE" w:rsidRPr="003510BC" w:rsidRDefault="00A64FDE" w:rsidP="00A64FDE">
            <w:r w:rsidRPr="003510BC">
              <w:t>51,5</w:t>
            </w:r>
          </w:p>
        </w:tc>
      </w:tr>
      <w:tr w:rsidR="00A64FDE" w:rsidTr="00455452">
        <w:tc>
          <w:tcPr>
            <w:tcW w:w="1129" w:type="dxa"/>
            <w:vMerge/>
          </w:tcPr>
          <w:p w:rsidR="00A64FDE" w:rsidRPr="00A64FDE" w:rsidRDefault="00A64FDE" w:rsidP="00A64FD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A64FDE" w:rsidRPr="00A64FDE" w:rsidRDefault="00A64FDE" w:rsidP="00A64FDE">
            <w:pPr>
              <w:jc w:val="both"/>
            </w:pPr>
          </w:p>
        </w:tc>
        <w:tc>
          <w:tcPr>
            <w:tcW w:w="2410" w:type="dxa"/>
            <w:vAlign w:val="center"/>
          </w:tcPr>
          <w:p w:rsidR="00A64FDE" w:rsidRPr="003510BC" w:rsidRDefault="00A64FDE" w:rsidP="00A64FDE">
            <w:pPr>
              <w:jc w:val="center"/>
              <w:rPr>
                <w:rFonts w:eastAsia="Calibri"/>
              </w:rPr>
            </w:pPr>
            <w:r w:rsidRPr="003510BC">
              <w:rPr>
                <w:rFonts w:eastAsia="Calibri"/>
              </w:rPr>
              <w:t>1:10</w:t>
            </w:r>
          </w:p>
        </w:tc>
        <w:tc>
          <w:tcPr>
            <w:tcW w:w="1985" w:type="dxa"/>
          </w:tcPr>
          <w:p w:rsidR="00A64FDE" w:rsidRPr="003510BC" w:rsidRDefault="00A64FDE" w:rsidP="00A64FDE">
            <w:pPr>
              <w:jc w:val="center"/>
            </w:pPr>
            <w:r w:rsidRPr="003510BC">
              <w:t>20,98</w:t>
            </w:r>
          </w:p>
        </w:tc>
        <w:tc>
          <w:tcPr>
            <w:tcW w:w="1559" w:type="dxa"/>
            <w:vAlign w:val="center"/>
          </w:tcPr>
          <w:p w:rsidR="00A64FDE" w:rsidRPr="003510BC" w:rsidRDefault="00A64FDE" w:rsidP="00A64FDE">
            <w:pPr>
              <w:jc w:val="center"/>
            </w:pPr>
            <w:r w:rsidRPr="003510BC">
              <w:t>0,109</w:t>
            </w:r>
          </w:p>
        </w:tc>
        <w:tc>
          <w:tcPr>
            <w:tcW w:w="1417" w:type="dxa"/>
          </w:tcPr>
          <w:p w:rsidR="00A64FDE" w:rsidRPr="00D05163" w:rsidRDefault="00A64FDE" w:rsidP="00A64FDE">
            <w:r w:rsidRPr="00D05163">
              <w:t>69,9</w:t>
            </w:r>
          </w:p>
        </w:tc>
      </w:tr>
    </w:tbl>
    <w:p w:rsidR="00D05163" w:rsidRPr="00D05163" w:rsidRDefault="00D05163" w:rsidP="00D0516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0772">
        <w:rPr>
          <w:rFonts w:eastAsia="Calibri"/>
          <w:sz w:val="28"/>
          <w:szCs w:val="28"/>
          <w:lang w:eastAsia="en-US"/>
        </w:rPr>
        <w:t>Як видно з аналізу результатів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6C0772">
        <w:rPr>
          <w:rFonts w:eastAsia="Calibri"/>
          <w:sz w:val="28"/>
          <w:szCs w:val="28"/>
          <w:lang w:eastAsia="en-US"/>
        </w:rPr>
        <w:t xml:space="preserve">табл. </w:t>
      </w:r>
      <w:r>
        <w:rPr>
          <w:rFonts w:eastAsia="Calibri"/>
          <w:sz w:val="28"/>
          <w:szCs w:val="28"/>
          <w:lang w:eastAsia="en-US"/>
        </w:rPr>
        <w:t>1)</w:t>
      </w:r>
      <w:r w:rsidRPr="006C0772">
        <w:rPr>
          <w:rFonts w:eastAsia="Calibri"/>
          <w:sz w:val="28"/>
          <w:szCs w:val="28"/>
          <w:lang w:eastAsia="en-US"/>
        </w:rPr>
        <w:t xml:space="preserve"> </w:t>
      </w:r>
      <w:r w:rsidRPr="006C0772">
        <w:rPr>
          <w:sz w:val="28"/>
          <w:szCs w:val="28"/>
          <w:lang w:eastAsia="en-US"/>
        </w:rPr>
        <w:t xml:space="preserve">вихід сорбенту після обробки </w:t>
      </w:r>
      <w:r w:rsidRPr="006C0772">
        <w:rPr>
          <w:rFonts w:eastAsia="Calibri"/>
          <w:sz w:val="28"/>
          <w:szCs w:val="28"/>
          <w:lang w:val="en-US"/>
        </w:rPr>
        <w:t>H</w:t>
      </w:r>
      <w:r w:rsidRPr="006C0772">
        <w:rPr>
          <w:rFonts w:eastAsia="Calibri"/>
          <w:sz w:val="28"/>
          <w:szCs w:val="28"/>
          <w:vertAlign w:val="subscript"/>
        </w:rPr>
        <w:t>3</w:t>
      </w:r>
      <w:r w:rsidRPr="006C0772">
        <w:rPr>
          <w:rFonts w:eastAsia="Calibri"/>
          <w:sz w:val="28"/>
          <w:szCs w:val="28"/>
          <w:lang w:val="en-US"/>
        </w:rPr>
        <w:t>PO</w:t>
      </w:r>
      <w:r w:rsidRPr="006C0772">
        <w:rPr>
          <w:rFonts w:eastAsia="Calibri"/>
          <w:sz w:val="28"/>
          <w:szCs w:val="28"/>
          <w:vertAlign w:val="subscript"/>
        </w:rPr>
        <w:t>4</w:t>
      </w:r>
      <w:r w:rsidRPr="006C0772">
        <w:rPr>
          <w:sz w:val="28"/>
          <w:szCs w:val="28"/>
          <w:lang w:eastAsia="en-US"/>
        </w:rPr>
        <w:t xml:space="preserve"> концентрацією 0,1 моль/л практично</w:t>
      </w:r>
      <w:r w:rsidRPr="006C0772">
        <w:rPr>
          <w:rFonts w:eastAsia="Calibri"/>
          <w:sz w:val="28"/>
          <w:szCs w:val="28"/>
          <w:lang w:eastAsia="en-US"/>
        </w:rPr>
        <w:t xml:space="preserve"> однаковий і не залежить від </w:t>
      </w:r>
      <w:r w:rsidRPr="006C0772">
        <w:rPr>
          <w:rFonts w:eastAsia="Calibri"/>
          <w:sz w:val="28"/>
          <w:szCs w:val="28"/>
          <w:lang w:eastAsia="en-US"/>
        </w:rPr>
        <w:lastRenderedPageBreak/>
        <w:t xml:space="preserve">співвідношення тверда фаза:рідина. Щодо концентрації 1 моль/л, то зі збільшенням об’єму кислоти (1:10) вихід сорбенту більший на 14,2 % порівняно зі співвідношенням 1:5. Під час обробки </w:t>
      </w:r>
      <w:r w:rsidRPr="006C0772">
        <w:rPr>
          <w:rFonts w:eastAsia="Calibri"/>
          <w:sz w:val="28"/>
          <w:szCs w:val="28"/>
          <w:lang w:val="en-US"/>
        </w:rPr>
        <w:t>H</w:t>
      </w:r>
      <w:r w:rsidRPr="006C0772">
        <w:rPr>
          <w:rFonts w:eastAsia="Calibri"/>
          <w:sz w:val="28"/>
          <w:szCs w:val="28"/>
          <w:vertAlign w:val="subscript"/>
        </w:rPr>
        <w:t>2</w:t>
      </w:r>
      <w:r w:rsidRPr="006C0772">
        <w:rPr>
          <w:rFonts w:eastAsia="Calibri"/>
          <w:sz w:val="28"/>
          <w:szCs w:val="28"/>
          <w:lang w:val="en-US"/>
        </w:rPr>
        <w:t>SO</w:t>
      </w:r>
      <w:r w:rsidRPr="006C0772">
        <w:rPr>
          <w:rFonts w:eastAsia="Calibri"/>
          <w:sz w:val="28"/>
          <w:szCs w:val="28"/>
          <w:vertAlign w:val="subscript"/>
        </w:rPr>
        <w:t>4</w:t>
      </w:r>
      <w:r w:rsidRPr="006C0772">
        <w:rPr>
          <w:rFonts w:eastAsia="Calibri"/>
          <w:sz w:val="28"/>
          <w:szCs w:val="28"/>
          <w:lang w:eastAsia="en-US"/>
        </w:rPr>
        <w:t xml:space="preserve"> вихід сорбенту більший </w:t>
      </w:r>
      <w:r>
        <w:rPr>
          <w:rFonts w:eastAsia="Calibri"/>
          <w:sz w:val="28"/>
          <w:szCs w:val="28"/>
          <w:lang w:eastAsia="en-US"/>
        </w:rPr>
        <w:t>за</w:t>
      </w:r>
      <w:r w:rsidRPr="006C0772">
        <w:rPr>
          <w:rFonts w:eastAsia="Calibri"/>
          <w:sz w:val="28"/>
          <w:szCs w:val="28"/>
          <w:lang w:eastAsia="en-US"/>
        </w:rPr>
        <w:t xml:space="preserve"> співвідношенн</w:t>
      </w:r>
      <w:r>
        <w:rPr>
          <w:rFonts w:eastAsia="Calibri"/>
          <w:sz w:val="28"/>
          <w:szCs w:val="28"/>
          <w:lang w:eastAsia="en-US"/>
        </w:rPr>
        <w:t>я</w:t>
      </w:r>
      <w:r w:rsidRPr="006C0772">
        <w:rPr>
          <w:rFonts w:eastAsia="Calibri"/>
          <w:sz w:val="28"/>
          <w:szCs w:val="28"/>
          <w:lang w:eastAsia="en-US"/>
        </w:rPr>
        <w:t xml:space="preserve"> 1:10 для обидвох концентрацій. Однак, при обробці 0,1 моль/л розчином кислоти вихід сорбенту більший на 5,7 % порівняно з</w:t>
      </w:r>
      <w:r>
        <w:rPr>
          <w:rFonts w:eastAsia="Calibri"/>
          <w:sz w:val="28"/>
          <w:szCs w:val="28"/>
          <w:lang w:eastAsia="en-US"/>
        </w:rPr>
        <w:t>і</w:t>
      </w:r>
      <w:r w:rsidRPr="006C0772">
        <w:rPr>
          <w:rFonts w:eastAsia="Calibri"/>
          <w:sz w:val="28"/>
          <w:szCs w:val="28"/>
          <w:lang w:eastAsia="en-US"/>
        </w:rPr>
        <w:t xml:space="preserve"> співвідношенн</w:t>
      </w:r>
      <w:r>
        <w:rPr>
          <w:rFonts w:eastAsia="Calibri"/>
          <w:sz w:val="28"/>
          <w:szCs w:val="28"/>
          <w:lang w:eastAsia="en-US"/>
        </w:rPr>
        <w:t>ям</w:t>
      </w:r>
      <w:r w:rsidRPr="006C0772">
        <w:rPr>
          <w:rFonts w:eastAsia="Calibri"/>
          <w:sz w:val="28"/>
          <w:szCs w:val="28"/>
          <w:lang w:eastAsia="en-US"/>
        </w:rPr>
        <w:t xml:space="preserve"> 1:5, а розчином з концентрацією 1 моль/л – на 17,8% порівняно з обробкою при співвідношенні 1:5.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0772">
        <w:rPr>
          <w:rFonts w:eastAsia="Calibri"/>
          <w:sz w:val="28"/>
          <w:szCs w:val="28"/>
          <w:lang w:eastAsia="en-US"/>
        </w:rPr>
        <w:t xml:space="preserve">Значення насипної густини коливається від 113 г/л до 124 г/л. </w:t>
      </w:r>
      <w:r>
        <w:rPr>
          <w:rStyle w:val="10"/>
          <w:rFonts w:ascii="Times New Roman" w:hAnsi="Times New Roman" w:cs="Times New Roman"/>
          <w:b w:val="0"/>
          <w:color w:val="auto"/>
        </w:rPr>
        <w:t>В</w:t>
      </w:r>
      <w:r w:rsidRPr="00D05163">
        <w:rPr>
          <w:rStyle w:val="10"/>
          <w:rFonts w:ascii="Times New Roman" w:hAnsi="Times New Roman" w:cs="Times New Roman"/>
          <w:b w:val="0"/>
          <w:color w:val="auto"/>
        </w:rPr>
        <w:t xml:space="preserve">ихід сорбенту після обробки </w:t>
      </w:r>
      <w:proofErr w:type="spellStart"/>
      <w:r w:rsidRPr="00D05163">
        <w:rPr>
          <w:rFonts w:eastAsia="Calibri"/>
          <w:sz w:val="28"/>
          <w:szCs w:val="28"/>
          <w:lang w:val="en-US"/>
        </w:rPr>
        <w:t>HCl</w:t>
      </w:r>
      <w:proofErr w:type="spellEnd"/>
      <w:r w:rsidRPr="00D05163">
        <w:rPr>
          <w:rStyle w:val="10"/>
          <w:rFonts w:ascii="Times New Roman" w:hAnsi="Times New Roman" w:cs="Times New Roman"/>
          <w:b w:val="0"/>
          <w:color w:val="auto"/>
        </w:rPr>
        <w:t xml:space="preserve"> концентрацією 0,1 </w:t>
      </w:r>
      <w:r w:rsidRPr="00D05163">
        <w:rPr>
          <w:sz w:val="28"/>
          <w:szCs w:val="28"/>
        </w:rPr>
        <w:t xml:space="preserve">моль/л </w:t>
      </w:r>
      <w:r w:rsidRPr="00D05163">
        <w:rPr>
          <w:rStyle w:val="10"/>
          <w:rFonts w:ascii="Times New Roman" w:hAnsi="Times New Roman" w:cs="Times New Roman"/>
          <w:b w:val="0"/>
          <w:color w:val="auto"/>
        </w:rPr>
        <w:t xml:space="preserve">практично </w:t>
      </w:r>
      <w:r w:rsidRPr="00D05163">
        <w:rPr>
          <w:sz w:val="28"/>
          <w:szCs w:val="28"/>
        </w:rPr>
        <w:t xml:space="preserve">однаковий і не залежить від співвідношення тверда фаза:рідина. Після обробки розчином </w:t>
      </w:r>
      <w:proofErr w:type="spellStart"/>
      <w:r w:rsidRPr="00D05163">
        <w:rPr>
          <w:rFonts w:eastAsia="Calibri"/>
          <w:sz w:val="28"/>
          <w:szCs w:val="28"/>
          <w:lang w:val="en-US"/>
        </w:rPr>
        <w:t>HCl</w:t>
      </w:r>
      <w:proofErr w:type="spellEnd"/>
      <w:r w:rsidRPr="00D05163">
        <w:rPr>
          <w:rStyle w:val="10"/>
          <w:rFonts w:ascii="Times New Roman" w:hAnsi="Times New Roman" w:cs="Times New Roman"/>
          <w:b w:val="0"/>
          <w:color w:val="auto"/>
        </w:rPr>
        <w:t xml:space="preserve"> концентрацією </w:t>
      </w:r>
      <w:r w:rsidRPr="00D05163">
        <w:rPr>
          <w:sz w:val="28"/>
          <w:szCs w:val="28"/>
        </w:rPr>
        <w:t xml:space="preserve">1 моль/л зі збільшенням об’єму кислоти (1:10) вихід сорбенту більший на 14,2 % або у 1,25 разів порівняно із співвідношенням 1:5. Тобто можна зробити висновок, що для </w:t>
      </w:r>
      <w:proofErr w:type="spellStart"/>
      <w:r w:rsidRPr="00D05163">
        <w:rPr>
          <w:rFonts w:eastAsia="Calibri"/>
          <w:sz w:val="28"/>
          <w:szCs w:val="28"/>
          <w:lang w:val="en-US"/>
        </w:rPr>
        <w:t>HCl</w:t>
      </w:r>
      <w:proofErr w:type="spellEnd"/>
      <w:r w:rsidRPr="00D05163">
        <w:rPr>
          <w:sz w:val="28"/>
          <w:szCs w:val="28"/>
        </w:rPr>
        <w:t xml:space="preserve"> з концентрацією 0,1 моль/л можна використовувати менше співвідношення тверда фаза:об’єм кислоти (1:5) </w:t>
      </w:r>
      <w:r>
        <w:rPr>
          <w:sz w:val="28"/>
          <w:szCs w:val="28"/>
        </w:rPr>
        <w:t>й</w:t>
      </w:r>
      <w:r w:rsidRPr="00D05163">
        <w:rPr>
          <w:sz w:val="28"/>
          <w:szCs w:val="28"/>
        </w:rPr>
        <w:t xml:space="preserve"> отримати той самий вихід сорбенту, що економічно вигідніше; з концентрацією 1 моль/л ліпше використовувати співвідношення 1:10. Аналогічна закономірність спостерігається і для </w:t>
      </w:r>
      <w:r w:rsidRPr="00D05163">
        <w:rPr>
          <w:rFonts w:eastAsia="Calibri"/>
          <w:sz w:val="28"/>
          <w:szCs w:val="28"/>
          <w:lang w:val="en-US"/>
        </w:rPr>
        <w:t>HNO</w:t>
      </w:r>
      <w:r w:rsidRPr="00D05163">
        <w:rPr>
          <w:rFonts w:eastAsia="Calibri"/>
          <w:sz w:val="28"/>
          <w:szCs w:val="28"/>
          <w:vertAlign w:val="subscript"/>
          <w:lang w:val="ru-RU"/>
        </w:rPr>
        <w:t>3</w:t>
      </w:r>
      <w:r w:rsidRPr="00D05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5163">
        <w:rPr>
          <w:rFonts w:eastAsia="Calibri"/>
          <w:sz w:val="28"/>
          <w:szCs w:val="28"/>
        </w:rPr>
        <w:t xml:space="preserve">Значення насипної густини коливається від 109 г/л до 131 г/л. Найбільша насипна густина у зразків, оброблених </w:t>
      </w:r>
      <w:proofErr w:type="spellStart"/>
      <w:r w:rsidRPr="00D05163">
        <w:rPr>
          <w:rFonts w:eastAsia="Calibri"/>
          <w:sz w:val="28"/>
          <w:szCs w:val="28"/>
          <w:lang w:val="en-US"/>
        </w:rPr>
        <w:t>HCl</w:t>
      </w:r>
      <w:proofErr w:type="spellEnd"/>
      <w:r w:rsidRPr="00D05163">
        <w:rPr>
          <w:rStyle w:val="10"/>
          <w:rFonts w:ascii="Times New Roman" w:hAnsi="Times New Roman" w:cs="Times New Roman"/>
          <w:b w:val="0"/>
          <w:color w:val="auto"/>
        </w:rPr>
        <w:t xml:space="preserve"> концентрацією 0,1 </w:t>
      </w:r>
      <w:r w:rsidRPr="00D05163">
        <w:rPr>
          <w:sz w:val="28"/>
          <w:szCs w:val="28"/>
        </w:rPr>
        <w:t>моль/л (</w:t>
      </w:r>
      <w:r w:rsidRPr="006C0772">
        <w:rPr>
          <w:rFonts w:eastAsia="Calibri"/>
          <w:sz w:val="28"/>
          <w:szCs w:val="28"/>
          <w:lang w:eastAsia="en-US"/>
        </w:rPr>
        <w:t>тверда фаза:рідина</w:t>
      </w:r>
      <w:r w:rsidRPr="00D05163">
        <w:rPr>
          <w:sz w:val="28"/>
          <w:szCs w:val="28"/>
        </w:rPr>
        <w:t xml:space="preserve">=1:5). </w:t>
      </w:r>
    </w:p>
    <w:p w:rsidR="000F24C2" w:rsidRPr="0076136D" w:rsidRDefault="0030687A" w:rsidP="0076136D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6136D">
        <w:rPr>
          <w:b/>
          <w:bCs/>
          <w:sz w:val="28"/>
          <w:szCs w:val="28"/>
        </w:rPr>
        <w:t>Висновки</w:t>
      </w:r>
      <w:r w:rsidR="00D728F3">
        <w:rPr>
          <w:b/>
          <w:bCs/>
          <w:sz w:val="28"/>
          <w:szCs w:val="28"/>
        </w:rPr>
        <w:t xml:space="preserve">. </w:t>
      </w:r>
      <w:r w:rsidR="00EC463A" w:rsidRPr="006C0772">
        <w:rPr>
          <w:sz w:val="28"/>
          <w:szCs w:val="28"/>
        </w:rPr>
        <w:t xml:space="preserve">Кислотна обробка гречаної </w:t>
      </w:r>
      <w:r w:rsidR="00CA4773">
        <w:rPr>
          <w:sz w:val="28"/>
          <w:szCs w:val="28"/>
        </w:rPr>
        <w:t>лузг</w:t>
      </w:r>
      <w:r w:rsidR="00EC463A" w:rsidRPr="006C0772">
        <w:rPr>
          <w:sz w:val="28"/>
          <w:szCs w:val="28"/>
        </w:rPr>
        <w:t xml:space="preserve">и суттєво впливає на її </w:t>
      </w:r>
      <w:proofErr w:type="spellStart"/>
      <w:r w:rsidR="00EC463A" w:rsidRPr="006C0772">
        <w:rPr>
          <w:sz w:val="28"/>
          <w:szCs w:val="28"/>
        </w:rPr>
        <w:t>сорбційні</w:t>
      </w:r>
      <w:proofErr w:type="spellEnd"/>
      <w:r w:rsidR="00EC463A" w:rsidRPr="006C0772">
        <w:rPr>
          <w:sz w:val="28"/>
          <w:szCs w:val="28"/>
        </w:rPr>
        <w:t xml:space="preserve"> властивості. </w:t>
      </w:r>
      <w:r w:rsidR="00CA4773">
        <w:rPr>
          <w:sz w:val="28"/>
          <w:szCs w:val="28"/>
        </w:rPr>
        <w:t>О</w:t>
      </w:r>
      <w:r w:rsidR="00EC463A" w:rsidRPr="006C0772">
        <w:rPr>
          <w:sz w:val="28"/>
          <w:szCs w:val="28"/>
        </w:rPr>
        <w:t>бробка сульфатною кислотою – ефективніша порівняно з обробкою у фосфатній кислоті</w:t>
      </w:r>
      <w:r w:rsidR="00CA4773">
        <w:rPr>
          <w:sz w:val="28"/>
          <w:szCs w:val="28"/>
        </w:rPr>
        <w:t>;</w:t>
      </w:r>
      <w:r w:rsidR="00EC463A" w:rsidRPr="00EC463A">
        <w:rPr>
          <w:sz w:val="28"/>
          <w:szCs w:val="28"/>
        </w:rPr>
        <w:t xml:space="preserve"> </w:t>
      </w:r>
      <w:r w:rsidR="00EC463A">
        <w:rPr>
          <w:sz w:val="28"/>
          <w:szCs w:val="28"/>
        </w:rPr>
        <w:t xml:space="preserve">обробка </w:t>
      </w:r>
      <w:proofErr w:type="spellStart"/>
      <w:r w:rsidR="00EC463A">
        <w:rPr>
          <w:sz w:val="28"/>
          <w:szCs w:val="28"/>
        </w:rPr>
        <w:t>хлоридною</w:t>
      </w:r>
      <w:proofErr w:type="spellEnd"/>
      <w:r w:rsidR="00EC463A">
        <w:rPr>
          <w:sz w:val="28"/>
          <w:szCs w:val="28"/>
        </w:rPr>
        <w:t xml:space="preserve"> кислотою – ефективніша порівняно з обробкою у нітратній кислоті</w:t>
      </w:r>
      <w:r w:rsidR="00CA4773">
        <w:rPr>
          <w:sz w:val="28"/>
          <w:szCs w:val="28"/>
        </w:rPr>
        <w:t>.</w:t>
      </w:r>
      <w:bookmarkStart w:id="1" w:name="_GoBack"/>
      <w:bookmarkEnd w:id="1"/>
    </w:p>
    <w:p w:rsidR="00B43E79" w:rsidRPr="00CB1F1A" w:rsidRDefault="00BD31EA" w:rsidP="00CB1F1A">
      <w:pPr>
        <w:pStyle w:val="a6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>Література</w:t>
      </w:r>
    </w:p>
    <w:p w:rsidR="00D728F3" w:rsidRPr="00CA4773" w:rsidRDefault="00D728F3" w:rsidP="00CA4773">
      <w:pPr>
        <w:pStyle w:val="a4"/>
        <w:spacing w:line="360" w:lineRule="auto"/>
        <w:ind w:left="0"/>
        <w:jc w:val="both"/>
      </w:pPr>
      <w:r>
        <w:t>1</w:t>
      </w:r>
      <w:r w:rsidRPr="00CB1F1A">
        <w:t>.</w:t>
      </w:r>
      <w:r>
        <w:t xml:space="preserve"> </w:t>
      </w:r>
      <w:proofErr w:type="spellStart"/>
      <w:r w:rsidR="00663E24" w:rsidRPr="00CA4773">
        <w:t>Постнова</w:t>
      </w:r>
      <w:proofErr w:type="spellEnd"/>
      <w:r w:rsidR="00663E24" w:rsidRPr="00CA4773">
        <w:t xml:space="preserve"> О.Н. </w:t>
      </w:r>
      <w:r w:rsidR="00CA4773">
        <w:t>В</w:t>
      </w:r>
      <w:r w:rsidR="00663E24" w:rsidRPr="00CA4773">
        <w:t>икористання біологічного потенц</w:t>
      </w:r>
      <w:r w:rsidR="00CA4773">
        <w:t>і</w:t>
      </w:r>
      <w:r w:rsidR="00663E24" w:rsidRPr="00CA4773">
        <w:t>алу греч</w:t>
      </w:r>
      <w:r w:rsidR="00CA4773">
        <w:t>а</w:t>
      </w:r>
      <w:r w:rsidR="00663E24" w:rsidRPr="00CA4773">
        <w:t>ної лузги в харчових технологіях</w:t>
      </w:r>
      <w:r w:rsidR="00CA4773">
        <w:t xml:space="preserve"> </w:t>
      </w:r>
      <w:r w:rsidRPr="00CA4773">
        <w:t>/</w:t>
      </w:r>
      <w:r w:rsidR="00CA4773" w:rsidRPr="00CA4773">
        <w:t>О.Н.</w:t>
      </w:r>
      <w:r w:rsidR="00CA4773">
        <w:t xml:space="preserve"> </w:t>
      </w:r>
      <w:proofErr w:type="spellStart"/>
      <w:r w:rsidR="00663E24" w:rsidRPr="00CA4773">
        <w:t>Постнова</w:t>
      </w:r>
      <w:proofErr w:type="spellEnd"/>
      <w:r w:rsidRPr="00CA4773">
        <w:t>//</w:t>
      </w:r>
      <w:r w:rsidR="00663E24" w:rsidRPr="00CA4773">
        <w:t>Інженерія переробних і харчових виробництв № 1</w:t>
      </w:r>
      <w:r w:rsidR="00CA4773">
        <w:t>.</w:t>
      </w:r>
      <w:r w:rsidR="00663E24" w:rsidRPr="00CA4773">
        <w:t>2016</w:t>
      </w:r>
      <w:r w:rsidR="00CA4773">
        <w:t>.</w:t>
      </w:r>
      <w:r w:rsidRPr="00CA4773">
        <w:t>С.</w:t>
      </w:r>
      <w:r w:rsidR="00663E24" w:rsidRPr="00CA4773">
        <w:t>38</w:t>
      </w:r>
      <w:r w:rsidRPr="00CA4773">
        <w:t>–</w:t>
      </w:r>
      <w:r w:rsidR="00663E24" w:rsidRPr="00CA4773">
        <w:t>43</w:t>
      </w:r>
      <w:r w:rsidRPr="00CA4773">
        <w:t>.</w:t>
      </w:r>
    </w:p>
    <w:p w:rsidR="00B43E79" w:rsidRPr="00CA4773" w:rsidRDefault="00D728F3" w:rsidP="00CA4773">
      <w:pPr>
        <w:pStyle w:val="a4"/>
        <w:tabs>
          <w:tab w:val="left" w:pos="0"/>
        </w:tabs>
        <w:spacing w:line="360" w:lineRule="auto"/>
        <w:ind w:left="0"/>
        <w:jc w:val="both"/>
      </w:pPr>
      <w:r w:rsidRPr="00CA4773">
        <w:t>2</w:t>
      </w:r>
      <w:r w:rsidR="00B43E79" w:rsidRPr="00CA4773">
        <w:t>.</w:t>
      </w:r>
      <w:r w:rsidR="00CB1F1A" w:rsidRPr="00CA4773">
        <w:t xml:space="preserve"> </w:t>
      </w:r>
      <w:r w:rsidR="00866FB9" w:rsidRPr="00CA4773">
        <w:t>Про можливості використання лузги гречки/</w:t>
      </w:r>
      <w:r w:rsidR="00CA4773" w:rsidRPr="00CA4773">
        <w:t>О.І.</w:t>
      </w:r>
      <w:r w:rsidR="00CA4773">
        <w:t xml:space="preserve"> </w:t>
      </w:r>
      <w:proofErr w:type="spellStart"/>
      <w:r w:rsidR="00866FB9" w:rsidRPr="00CA4773">
        <w:t>Шаповаленко</w:t>
      </w:r>
      <w:proofErr w:type="spellEnd"/>
      <w:r w:rsidR="00866FB9" w:rsidRPr="00CA4773">
        <w:t xml:space="preserve">, </w:t>
      </w:r>
      <w:r w:rsidR="00CA4773" w:rsidRPr="00CA4773">
        <w:t>В.М.</w:t>
      </w:r>
      <w:r w:rsidR="00866FB9" w:rsidRPr="00CA4773">
        <w:t>Ковбаса</w:t>
      </w:r>
      <w:r w:rsidR="00CA4773">
        <w:t xml:space="preserve"> та ін.</w:t>
      </w:r>
      <w:r w:rsidR="00505BDA" w:rsidRPr="00CA4773">
        <w:t xml:space="preserve">// </w:t>
      </w:r>
      <w:r w:rsidR="00866FB9" w:rsidRPr="00CA4773">
        <w:t>Наукові праці Одеської націонал</w:t>
      </w:r>
      <w:r w:rsidR="00CA4773">
        <w:t>.</w:t>
      </w:r>
      <w:r w:rsidR="00866FB9" w:rsidRPr="00CA4773">
        <w:t xml:space="preserve"> академії харч</w:t>
      </w:r>
      <w:r w:rsidR="00CA4773">
        <w:t>.</w:t>
      </w:r>
      <w:r w:rsidR="00866FB9" w:rsidRPr="00CA4773">
        <w:t xml:space="preserve"> технологій. Одеса: 2008. Вип. 34. Том. 2. </w:t>
      </w:r>
      <w:r w:rsidR="00B43E79" w:rsidRPr="00CA4773">
        <w:t>С. 1</w:t>
      </w:r>
      <w:r w:rsidR="00866FB9" w:rsidRPr="00CA4773">
        <w:t>50</w:t>
      </w:r>
      <w:r w:rsidR="00B43E79" w:rsidRPr="00CA4773">
        <w:t>–1</w:t>
      </w:r>
      <w:r w:rsidR="00866FB9" w:rsidRPr="00CA4773">
        <w:t>52</w:t>
      </w:r>
      <w:r w:rsidR="00B43E79" w:rsidRPr="00CA4773">
        <w:t>.</w:t>
      </w:r>
    </w:p>
    <w:p w:rsidR="00255516" w:rsidRPr="00CA4773" w:rsidRDefault="00650CFA" w:rsidP="00CA4773">
      <w:pPr>
        <w:pStyle w:val="a4"/>
        <w:tabs>
          <w:tab w:val="left" w:pos="1418"/>
        </w:tabs>
        <w:ind w:left="1134"/>
        <w:jc w:val="both"/>
      </w:pPr>
      <w:r w:rsidRPr="00CA4773">
        <w:rPr>
          <w:rStyle w:val="rynqvb"/>
          <w:b/>
          <w:i/>
        </w:rPr>
        <w:t xml:space="preserve">Ця робота підтримана грантом від Фонду </w:t>
      </w:r>
      <w:proofErr w:type="spellStart"/>
      <w:r w:rsidRPr="00CA4773">
        <w:rPr>
          <w:rStyle w:val="rynqvb"/>
          <w:b/>
          <w:i/>
        </w:rPr>
        <w:t>Сімонса</w:t>
      </w:r>
      <w:proofErr w:type="spellEnd"/>
      <w:r w:rsidRPr="00CA4773">
        <w:rPr>
          <w:rStyle w:val="rynqvb"/>
          <w:b/>
          <w:i/>
        </w:rPr>
        <w:t xml:space="preserve"> (</w:t>
      </w:r>
      <w:r w:rsidRPr="00CA4773">
        <w:rPr>
          <w:b/>
          <w:i/>
        </w:rPr>
        <w:t>міжнаро</w:t>
      </w:r>
      <w:r w:rsidR="00CB1F1A" w:rsidRPr="00CA4773">
        <w:rPr>
          <w:b/>
          <w:i/>
        </w:rPr>
        <w:t>д</w:t>
      </w:r>
      <w:r w:rsidRPr="00CA4773">
        <w:rPr>
          <w:b/>
          <w:i/>
        </w:rPr>
        <w:t>ний</w:t>
      </w:r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проєкт</w:t>
      </w:r>
      <w:proofErr w:type="spellEnd"/>
      <w:r w:rsidRPr="00CA4773">
        <w:rPr>
          <w:b/>
          <w:i/>
        </w:rPr>
        <w:t xml:space="preserve"> «</w:t>
      </w:r>
      <w:proofErr w:type="spellStart"/>
      <w:r w:rsidRPr="00CA4773">
        <w:rPr>
          <w:b/>
          <w:i/>
        </w:rPr>
        <w:t>Advanced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functional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materials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for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food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and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energy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applications</w:t>
      </w:r>
      <w:proofErr w:type="spellEnd"/>
      <w:r w:rsidRPr="00CA4773">
        <w:rPr>
          <w:b/>
          <w:i/>
        </w:rPr>
        <w:t xml:space="preserve">», </w:t>
      </w:r>
      <w:proofErr w:type="spellStart"/>
      <w:r w:rsidRPr="00CA4773">
        <w:rPr>
          <w:b/>
          <w:i/>
        </w:rPr>
        <w:t>Simons</w:t>
      </w:r>
      <w:proofErr w:type="spellEnd"/>
      <w:r w:rsidR="00CB1F1A"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Foundation</w:t>
      </w:r>
      <w:proofErr w:type="spellEnd"/>
      <w:r w:rsidRPr="00CA4773">
        <w:rPr>
          <w:b/>
          <w:i/>
        </w:rPr>
        <w:t xml:space="preserve">, </w:t>
      </w:r>
      <w:proofErr w:type="spellStart"/>
      <w:r w:rsidRPr="00CA4773">
        <w:rPr>
          <w:b/>
          <w:i/>
        </w:rPr>
        <w:t>Award</w:t>
      </w:r>
      <w:proofErr w:type="spellEnd"/>
      <w:r w:rsidRPr="00CA4773">
        <w:rPr>
          <w:b/>
          <w:i/>
        </w:rPr>
        <w:t xml:space="preserve"> </w:t>
      </w:r>
      <w:proofErr w:type="spellStart"/>
      <w:r w:rsidRPr="00CA4773">
        <w:rPr>
          <w:b/>
          <w:i/>
        </w:rPr>
        <w:t>Number</w:t>
      </w:r>
      <w:proofErr w:type="spellEnd"/>
      <w:r w:rsidRPr="00CA4773">
        <w:rPr>
          <w:b/>
          <w:i/>
        </w:rPr>
        <w:t>:1290597</w:t>
      </w:r>
      <w:r w:rsidRPr="00CA4773">
        <w:rPr>
          <w:rStyle w:val="rynqvb"/>
          <w:b/>
          <w:i/>
        </w:rPr>
        <w:t>)</w:t>
      </w:r>
    </w:p>
    <w:sectPr w:rsidR="00255516" w:rsidRPr="00CA4773" w:rsidSect="00716D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00C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127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127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127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127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27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127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7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127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1276" w:firstLine="0"/>
      </w:pPr>
    </w:lvl>
  </w:abstractNum>
  <w:abstractNum w:abstractNumId="1">
    <w:nsid w:val="1A3105BB"/>
    <w:multiLevelType w:val="hybridMultilevel"/>
    <w:tmpl w:val="B03EE148"/>
    <w:lvl w:ilvl="0" w:tplc="76DA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40053F"/>
    <w:multiLevelType w:val="hybridMultilevel"/>
    <w:tmpl w:val="088C2F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25AE0"/>
    <w:rsid w:val="000C7167"/>
    <w:rsid w:val="000E0F70"/>
    <w:rsid w:val="000F24C2"/>
    <w:rsid w:val="001365C8"/>
    <w:rsid w:val="00255516"/>
    <w:rsid w:val="0030687A"/>
    <w:rsid w:val="003510BC"/>
    <w:rsid w:val="00351D34"/>
    <w:rsid w:val="0035246B"/>
    <w:rsid w:val="004144DB"/>
    <w:rsid w:val="00431543"/>
    <w:rsid w:val="00454058"/>
    <w:rsid w:val="004C4CFE"/>
    <w:rsid w:val="004F75D0"/>
    <w:rsid w:val="00505BDA"/>
    <w:rsid w:val="005409A6"/>
    <w:rsid w:val="005A3662"/>
    <w:rsid w:val="005D1695"/>
    <w:rsid w:val="006250CA"/>
    <w:rsid w:val="00650CFA"/>
    <w:rsid w:val="00663E24"/>
    <w:rsid w:val="006A6B75"/>
    <w:rsid w:val="00716D84"/>
    <w:rsid w:val="007530AB"/>
    <w:rsid w:val="0076136D"/>
    <w:rsid w:val="00780D36"/>
    <w:rsid w:val="00791C90"/>
    <w:rsid w:val="007A1FAE"/>
    <w:rsid w:val="007E7EE9"/>
    <w:rsid w:val="008018D6"/>
    <w:rsid w:val="00866FB9"/>
    <w:rsid w:val="009C1B43"/>
    <w:rsid w:val="009C76A4"/>
    <w:rsid w:val="00A360B3"/>
    <w:rsid w:val="00A64FDE"/>
    <w:rsid w:val="00A75AB5"/>
    <w:rsid w:val="00AB1759"/>
    <w:rsid w:val="00AB5E22"/>
    <w:rsid w:val="00AF66AB"/>
    <w:rsid w:val="00B04482"/>
    <w:rsid w:val="00B104E3"/>
    <w:rsid w:val="00B43E79"/>
    <w:rsid w:val="00B90ACA"/>
    <w:rsid w:val="00BD31EA"/>
    <w:rsid w:val="00C15A04"/>
    <w:rsid w:val="00C317FC"/>
    <w:rsid w:val="00C43D2A"/>
    <w:rsid w:val="00CA4773"/>
    <w:rsid w:val="00CA6943"/>
    <w:rsid w:val="00CB1F1A"/>
    <w:rsid w:val="00D05163"/>
    <w:rsid w:val="00D44EFE"/>
    <w:rsid w:val="00D66BD9"/>
    <w:rsid w:val="00D728F3"/>
    <w:rsid w:val="00D855B9"/>
    <w:rsid w:val="00DE62DE"/>
    <w:rsid w:val="00EA5762"/>
    <w:rsid w:val="00EC463A"/>
    <w:rsid w:val="00EF43CA"/>
    <w:rsid w:val="00F25AE0"/>
    <w:rsid w:val="00F64EA1"/>
    <w:rsid w:val="00F729C9"/>
    <w:rsid w:val="00F8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05163"/>
    <w:pPr>
      <w:keepNext/>
      <w:keepLines/>
      <w:numPr>
        <w:numId w:val="3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05163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163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163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163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163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163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163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163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6D8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E62DE"/>
    <w:pPr>
      <w:ind w:left="720"/>
      <w:contextualSpacing/>
    </w:pPr>
  </w:style>
  <w:style w:type="table" w:styleId="a5">
    <w:name w:val="Table Grid"/>
    <w:basedOn w:val="a1"/>
    <w:uiPriority w:val="39"/>
    <w:rsid w:val="00DE62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0F24C2"/>
  </w:style>
  <w:style w:type="paragraph" w:styleId="a6">
    <w:name w:val="Normal (Web)"/>
    <w:basedOn w:val="a"/>
    <w:link w:val="a7"/>
    <w:unhideWhenUsed/>
    <w:rsid w:val="000F24C2"/>
    <w:pPr>
      <w:spacing w:before="100" w:beforeAutospacing="1" w:after="100" w:afterAutospacing="1"/>
    </w:pPr>
    <w:rPr>
      <w:lang w:eastAsia="uk-UA"/>
    </w:rPr>
  </w:style>
  <w:style w:type="character" w:customStyle="1" w:styleId="a7">
    <w:name w:val="Обычный (веб) Знак"/>
    <w:link w:val="a6"/>
    <w:locked/>
    <w:rsid w:val="000F24C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araheader">
    <w:name w:val="para header"/>
    <w:basedOn w:val="a"/>
    <w:rsid w:val="00B43E79"/>
    <w:pPr>
      <w:spacing w:before="340" w:after="120"/>
      <w:ind w:firstLine="284"/>
      <w:jc w:val="both"/>
    </w:pPr>
    <w:rPr>
      <w:rFonts w:eastAsia="PMingLiU"/>
      <w:b/>
      <w:color w:val="0000FF"/>
      <w:szCs w:val="20"/>
      <w:lang w:val="en-US" w:eastAsia="de-DE"/>
    </w:rPr>
  </w:style>
  <w:style w:type="character" w:customStyle="1" w:styleId="rynqvb">
    <w:name w:val="rynqvb"/>
    <w:basedOn w:val="a0"/>
    <w:rsid w:val="00650CFA"/>
  </w:style>
  <w:style w:type="paragraph" w:customStyle="1" w:styleId="Default">
    <w:name w:val="Default"/>
    <w:rsid w:val="00801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1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36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8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855B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855B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51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051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05163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05163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05163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05163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05163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051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05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1B95-98EA-4228-B710-90778A3E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3680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M&amp;G</dc:creator>
  <cp:lastModifiedBy>Heorhii Vorobets</cp:lastModifiedBy>
  <cp:revision>6</cp:revision>
  <dcterms:created xsi:type="dcterms:W3CDTF">2025-01-17T15:50:00Z</dcterms:created>
  <dcterms:modified xsi:type="dcterms:W3CDTF">2025-01-17T17:51:00Z</dcterms:modified>
</cp:coreProperties>
</file>