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3B1" w14:textId="77777777" w:rsidR="002C71C0" w:rsidRDefault="004A7AE4">
      <w:pPr>
        <w:jc w:val="right"/>
        <w:rPr>
          <w:i/>
        </w:rPr>
      </w:pPr>
      <w:r>
        <w:rPr>
          <w:b/>
          <w:i/>
        </w:rPr>
        <w:t>Вінцкевич Вадим Володимирович</w:t>
      </w:r>
      <w:r>
        <w:rPr>
          <w:i/>
        </w:rPr>
        <w:t xml:space="preserve">, </w:t>
      </w:r>
    </w:p>
    <w:p w14:paraId="755EF65A" w14:textId="77777777" w:rsidR="002C71C0" w:rsidRDefault="004A7AE4">
      <w:pPr>
        <w:jc w:val="right"/>
      </w:pPr>
      <w:r>
        <w:rPr>
          <w:i/>
        </w:rPr>
        <w:t>здобувач другого (магістерського) рівня вищої освіти,</w:t>
      </w:r>
    </w:p>
    <w:p w14:paraId="571DDEB8" w14:textId="77777777" w:rsidR="002C71C0" w:rsidRDefault="004A7AE4">
      <w:pPr>
        <w:jc w:val="right"/>
        <w:rPr>
          <w:i/>
        </w:rPr>
      </w:pPr>
      <w:r>
        <w:rPr>
          <w:i/>
        </w:rPr>
        <w:t>Західноукраїнський національний університет, м. Тернопіль</w:t>
      </w:r>
    </w:p>
    <w:p w14:paraId="2FF614C8" w14:textId="77777777" w:rsidR="002C71C0" w:rsidRDefault="004A7AE4">
      <w:pPr>
        <w:jc w:val="right"/>
        <w:rPr>
          <w:i/>
        </w:rPr>
      </w:pPr>
      <w:r>
        <w:rPr>
          <w:b/>
          <w:i/>
        </w:rPr>
        <w:t>Турченко Ірина Василівна</w:t>
      </w:r>
      <w:r>
        <w:rPr>
          <w:i/>
        </w:rPr>
        <w:t xml:space="preserve">, к.т.н., доцент, </w:t>
      </w:r>
    </w:p>
    <w:p w14:paraId="0E8811A1" w14:textId="77777777" w:rsidR="002C71C0" w:rsidRDefault="004A7AE4">
      <w:pPr>
        <w:jc w:val="right"/>
        <w:rPr>
          <w:i/>
        </w:rPr>
      </w:pPr>
      <w:r>
        <w:rPr>
          <w:i/>
        </w:rPr>
        <w:t>Західноукраїнський національний університет, м. Тернопіль</w:t>
      </w:r>
    </w:p>
    <w:p w14:paraId="15190038" w14:textId="77777777" w:rsidR="002C71C0" w:rsidRDefault="002C71C0">
      <w:pPr>
        <w:jc w:val="right"/>
        <w:rPr>
          <w:i/>
        </w:rPr>
      </w:pPr>
    </w:p>
    <w:p w14:paraId="7B2A16B1" w14:textId="1131204A" w:rsidR="002C71C0" w:rsidRDefault="004A7AE4">
      <w:pPr>
        <w:spacing w:before="200" w:after="200"/>
        <w:jc w:val="center"/>
        <w:rPr>
          <w:b/>
        </w:rPr>
      </w:pPr>
      <w:r>
        <w:rPr>
          <w:b/>
        </w:rPr>
        <w:t>СТВОРЕННЯ КАРТИ ЦІННОСТІ ПЛАТФОРМИ ПРОДУКТОВИХ ЕКСПЕРИМЕНТІВ ПРИ УПРАВЛІННІ ПРОЄКТОМ РОЗРОБКИ ПЛАТФОРМИ</w:t>
      </w:r>
    </w:p>
    <w:p w14:paraId="18B586E7" w14:textId="77777777" w:rsidR="002C71C0" w:rsidRDefault="004A7AE4">
      <w:pPr>
        <w:ind w:firstLine="708"/>
      </w:pPr>
      <w:r>
        <w:t>Карта цінності для будь-якого проєкту є важливим інструментом, який визначає, як саме продукт</w:t>
      </w:r>
      <w:r>
        <w:t xml:space="preserve"> проєкту приноситиме цінність клієнтам та бізнесу [1]. Проєкт платформи продуктових експериментів має потенціал для створення цінності як для бізнесу, так і для кінцевих користувачів. Карта цінності платформи продуктових експериментів зазвичай створюється </w:t>
      </w:r>
      <w:r>
        <w:t>на етапі ініціації або етапі планування життєвого циклу проєкту. Карта цінності допомагає:</w:t>
      </w:r>
    </w:p>
    <w:p w14:paraId="0705167A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сформулювати чітке бачення, яке пояснює, які саме проблеми платформа буде вирішувати і як це вплине на користувачів;</w:t>
      </w:r>
    </w:p>
    <w:p w14:paraId="693BEF87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визначити потреби клієнтів, щоб підготувати реле</w:t>
      </w:r>
      <w:r>
        <w:t>вантне рішення;</w:t>
      </w:r>
    </w:p>
    <w:p w14:paraId="3B610A80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аргументувати важливість проєкту та заручитися підтримкою зацікавлених сторін.</w:t>
      </w:r>
    </w:p>
    <w:p w14:paraId="14DC9F07" w14:textId="77777777" w:rsidR="002C71C0" w:rsidRDefault="004A7AE4">
      <w:pPr>
        <w:ind w:firstLine="708"/>
      </w:pPr>
      <w:r>
        <w:t>Карта цінності (англ. Value Proposition Canvas), зображена на рисунку 1, складається з профілю клієнта та ціннісної пропозиції.</w:t>
      </w:r>
    </w:p>
    <w:p w14:paraId="6ECD90CE" w14:textId="77777777" w:rsidR="002C71C0" w:rsidRDefault="004A7AE4">
      <w:pPr>
        <w:ind w:firstLine="708"/>
        <w:jc w:val="center"/>
      </w:pPr>
      <w:r>
        <w:rPr>
          <w:noProof/>
        </w:rPr>
        <mc:AlternateContent>
          <mc:Choice Requires="wpg">
            <w:drawing>
              <wp:inline distT="114300" distB="114300" distL="114300" distR="114300" wp14:anchorId="2D3D36FD" wp14:editId="20734A73">
                <wp:extent cx="3385278" cy="1875500"/>
                <wp:effectExtent l="0" t="0" r="0" b="0"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5278" cy="1875500"/>
                          <a:chOff x="345100" y="974500"/>
                          <a:chExt cx="6963625" cy="3847250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l="4532" t="10054" r="4084" b="8332"/>
                          <a:stretch/>
                        </pic:blipFill>
                        <pic:spPr>
                          <a:xfrm>
                            <a:off x="345125" y="974500"/>
                            <a:ext cx="6963576" cy="384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385278" cy="1875500"/>
                <wp:effectExtent b="0" l="0" r="0" t="0"/>
                <wp:docPr id="6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5278" cy="1875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F3910B1" w14:textId="77777777" w:rsidR="002C71C0" w:rsidRDefault="004A7AE4">
      <w:pPr>
        <w:ind w:firstLine="708"/>
        <w:jc w:val="center"/>
      </w:pPr>
      <w:r>
        <w:t>Рисунок 1 – Карта цінності [2]</w:t>
      </w:r>
    </w:p>
    <w:p w14:paraId="2B4238D5" w14:textId="77777777" w:rsidR="002C71C0" w:rsidRDefault="004A7AE4">
      <w:pPr>
        <w:ind w:firstLine="708"/>
      </w:pPr>
      <w:r>
        <w:lastRenderedPageBreak/>
        <w:t>Карта цінності платформи продуктових експериментів включає наступні компоненти.</w:t>
      </w:r>
    </w:p>
    <w:p w14:paraId="268B17C0" w14:textId="77777777" w:rsidR="002C71C0" w:rsidRDefault="004A7AE4">
      <w:pPr>
        <w:widowControl w:val="0"/>
        <w:ind w:firstLine="705"/>
      </w:pPr>
      <w:r>
        <w:t xml:space="preserve">Клієнтський профіль структуровано та детально описує певний сегмент клієнтів, їх вигоди, клієнтські завдання (все те, що клієнти намагаються досягти у своїй роботі та в житті) </w:t>
      </w:r>
      <w:r>
        <w:t>та болі (бар’єри, котрі заважають досягти бажаного).</w:t>
      </w:r>
    </w:p>
    <w:p w14:paraId="411AE875" w14:textId="77777777" w:rsidR="002C71C0" w:rsidRDefault="004A7AE4">
      <w:pPr>
        <w:widowControl w:val="0"/>
        <w:ind w:firstLine="705"/>
      </w:pPr>
      <w:r>
        <w:t>Сегмент клієнтів включає:</w:t>
      </w:r>
    </w:p>
    <w:p w14:paraId="4054A3D3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компанії, корпорації та стартапи, що працюють у сфері розробки цифрових продуктів (мобільних застосунків, веб-сервісів, платформ, тощо);</w:t>
      </w:r>
    </w:p>
    <w:p w14:paraId="0A1DAEE5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продуктові менеджери, які ухвалюють ріше</w:t>
      </w:r>
      <w:r>
        <w:t>ння про впровадження нових функцій і шукають способи покращення продукту;</w:t>
      </w:r>
    </w:p>
    <w:p w14:paraId="2FCB477B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аналітики даних, які відповідальні за інтерпретацію результатів експериментів і оцінку їх впливу;</w:t>
      </w:r>
    </w:p>
    <w:p w14:paraId="24820DAE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керівники бізнесу, які зацікавлені у масштабуванні проєктів та ефективності рішень.</w:t>
      </w:r>
    </w:p>
    <w:p w14:paraId="2C539771" w14:textId="77777777" w:rsidR="002C71C0" w:rsidRDefault="004A7AE4">
      <w:pPr>
        <w:ind w:firstLine="708"/>
      </w:pPr>
      <w:r>
        <w:t>Завдання клієнтів формуються на основі клієнтського профілю. Наприклад:</w:t>
      </w:r>
    </w:p>
    <w:p w14:paraId="1DE58B9E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перевірка ідей щодо дизайну, функцій і контенту продукту;</w:t>
      </w:r>
    </w:p>
    <w:p w14:paraId="0A29DD68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аналіз впливу змін на поведінку користувачів і ключові бізнес-метрики (конверсія, середній дохід на користувача, тощо) через т</w:t>
      </w:r>
      <w:r>
        <w:t>естування гіпотез;</w:t>
      </w:r>
    </w:p>
    <w:p w14:paraId="031F8A52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зниження ризику пересічення експериментів;</w:t>
      </w:r>
    </w:p>
    <w:p w14:paraId="6C0A0D5B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управління експериментами, зокрема, автоматизація запуску, моніторингу та аналізу A/B тестів;</w:t>
      </w:r>
    </w:p>
    <w:p w14:paraId="58AF4449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швидке отримання статистично-значущих результатів;</w:t>
      </w:r>
    </w:p>
    <w:p w14:paraId="56DB8866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використання науково-обґрунтованих підходів до аналізу та ухвалення рішень;</w:t>
      </w:r>
    </w:p>
    <w:p w14:paraId="3F0C8FC4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t>ефективне використання ресурсів через оптимізацію часу розробників;</w:t>
      </w:r>
    </w:p>
    <w:p w14:paraId="5FF41C75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t>збільшення кількості експериментів без шкоди для їхньої якості;</w:t>
      </w:r>
    </w:p>
    <w:p w14:paraId="32F48E92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масштабування кількості експериментів за рахунок</w:t>
      </w:r>
      <w:r>
        <w:t xml:space="preserve"> підтримки одночасного проведення десятків експериментів;</w:t>
      </w:r>
    </w:p>
    <w:p w14:paraId="6B0E3740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lastRenderedPageBreak/>
        <w:t>уникнення плутанини та дублювання роботи між командами.</w:t>
      </w:r>
    </w:p>
    <w:p w14:paraId="1B6A85A4" w14:textId="77777777" w:rsidR="002C71C0" w:rsidRDefault="004A7AE4">
      <w:pPr>
        <w:widowControl w:val="0"/>
        <w:ind w:firstLine="708"/>
      </w:pPr>
      <w:r>
        <w:t>Болі клієнтів – це подразники, бар’єри та проблеми, з якими зіштовхуються клієнти до, під час або після спроби виконати задачу, а саме:</w:t>
      </w:r>
    </w:p>
    <w:p w14:paraId="6095B3ED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трудно</w:t>
      </w:r>
      <w:r>
        <w:t>щі з точністю даних через некоректні результати та пересічення експериментів;</w:t>
      </w:r>
    </w:p>
    <w:p w14:paraId="6A2472A5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помилки в налаштуванні або аналізі експериментів;</w:t>
      </w:r>
    </w:p>
    <w:p w14:paraId="134F2532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тривалий час на проведення експериментів через необхідність великої вибірки для статистичної значущості;</w:t>
      </w:r>
    </w:p>
    <w:p w14:paraId="5E52AF4D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ресурсні обмеження чере</w:t>
      </w:r>
      <w:r>
        <w:t>з високі витрати на створення та підтримку внутрішньої платформи;</w:t>
      </w:r>
    </w:p>
    <w:p w14:paraId="251C0965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нестача знань про статистичні методи серед команд;</w:t>
      </w:r>
    </w:p>
    <w:p w14:paraId="3FA13B29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складнощі з масштабуванням через неможливість одночасного тестування великої кількості ідей;</w:t>
      </w:r>
    </w:p>
    <w:p w14:paraId="27677B13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залежність від ручного управління експеримента</w:t>
      </w:r>
      <w:r>
        <w:t>ми.</w:t>
      </w:r>
    </w:p>
    <w:p w14:paraId="47E93FF3" w14:textId="77777777" w:rsidR="002C71C0" w:rsidRDefault="004A7AE4">
      <w:pPr>
        <w:ind w:firstLine="708"/>
      </w:pPr>
      <w:r>
        <w:t>Вигоди клієнтів – позитивні результати, до яких прагне клієнт; переваги, на які він очікує:</w:t>
      </w:r>
    </w:p>
    <w:p w14:paraId="5A472205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прискорення процесів через скорочення часу на ухвалення рішень;</w:t>
      </w:r>
    </w:p>
    <w:p w14:paraId="75F1045D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покращення точності ухвалених рішень, зниження впливу людського фактора через автоматизацію;</w:t>
      </w:r>
    </w:p>
    <w:p w14:paraId="3A4148DD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доступ до готових алгоритмів для оцінки тестів;</w:t>
      </w:r>
    </w:p>
    <w:p w14:paraId="75952178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підтримка великої кількості команд і проєктів;</w:t>
      </w:r>
    </w:p>
    <w:p w14:paraId="7531FAF7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масштабування інновацій через збільшення кількості гіпотез, які можуть бути протестовані одночасно;</w:t>
      </w:r>
    </w:p>
    <w:p w14:paraId="1975D809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зменшення витрат на налаштування та аналіз експериментів;</w:t>
      </w:r>
    </w:p>
    <w:p w14:paraId="58ED7FF3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t>еко</w:t>
      </w:r>
      <w:r>
        <w:t>номія ресурсів через оптимізацію використання часу та зусиль залучених команд;</w:t>
      </w:r>
    </w:p>
    <w:p w14:paraId="2A526D56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t>ухвалення обґрунтованих рішень через використання науково-обґрунтованих методів оцінки.</w:t>
      </w:r>
    </w:p>
    <w:p w14:paraId="373950D6" w14:textId="77777777" w:rsidR="002C71C0" w:rsidRDefault="004A7AE4">
      <w:pPr>
        <w:widowControl w:val="0"/>
        <w:ind w:firstLine="708"/>
      </w:pPr>
      <w:r>
        <w:t xml:space="preserve">Продукт та послуги – це платформа для продуктових експериментів з </w:t>
      </w:r>
      <w:r>
        <w:lastRenderedPageBreak/>
        <w:t>автоматизацією всіх ета</w:t>
      </w:r>
      <w:r>
        <w:t>пів:</w:t>
      </w:r>
    </w:p>
    <w:p w14:paraId="2CDEFE5B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t>налаштування тестів (вибір метрик, створення контрольних та експериментальних груп);</w:t>
      </w:r>
    </w:p>
    <w:p w14:paraId="01D0B005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моніторинг прогресу експерименту;</w:t>
      </w:r>
    </w:p>
    <w:p w14:paraId="3DFD63D1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автоматичний аналіз результатів;</w:t>
      </w:r>
    </w:p>
    <w:p w14:paraId="3CEB2504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вбудовані алгоритми статистичної обробки;</w:t>
      </w:r>
    </w:p>
    <w:p w14:paraId="23F7DE00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автоматична генерація довірчих інтервалів;</w:t>
      </w:r>
    </w:p>
    <w:p w14:paraId="770C6DC7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інструменти для запобігання пересіченню експерименті;</w:t>
      </w:r>
    </w:p>
    <w:p w14:paraId="32DC6BF2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інформаційна панель для моніторингу ключових метрик в реальному часі.</w:t>
      </w:r>
    </w:p>
    <w:p w14:paraId="4D25F81B" w14:textId="77777777" w:rsidR="002C71C0" w:rsidRDefault="004A7AE4">
      <w:pPr>
        <w:ind w:firstLine="720"/>
      </w:pPr>
      <w:r>
        <w:t>Зняття болю за допомогою продукту чи послуг, тобто зменшення тих факторів, котрі дратують</w:t>
      </w:r>
      <w:r>
        <w:t xml:space="preserve"> клієнтів до, під час або після виконання завдань або що заважає їм виконати їх, відбувається шляхом:</w:t>
      </w:r>
    </w:p>
    <w:p w14:paraId="44AC11CE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мінімізації помилок через автоматичні перевірки налаштувань експериментів;</w:t>
      </w:r>
    </w:p>
    <w:p w14:paraId="1833D831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інтеграції з існуючими інструментами даних для підвищення точності;</w:t>
      </w:r>
    </w:p>
    <w:p w14:paraId="17F986CD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оптимізації</w:t>
      </w:r>
      <w:r>
        <w:t xml:space="preserve"> розподілу користувачів між групами;</w:t>
      </w:r>
    </w:p>
    <w:p w14:paraId="5AB52663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швидкого отримання результатів через використання адаптивних методів для скорочення тривалості тестів;</w:t>
      </w:r>
    </w:p>
    <w:p w14:paraId="728E7B7A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спрощення масштабування експериментів за рахунок управління великими обсягами експериментів без ручного втручання;</w:t>
      </w:r>
    </w:p>
    <w:p w14:paraId="5F23FD84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н</w:t>
      </w:r>
      <w:r>
        <w:t>аявності централізованого сховища для історії тестів та їх результатів;</w:t>
      </w:r>
    </w:p>
    <w:p w14:paraId="02C19716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розподілу доступу та завдань між командами через платформу;</w:t>
      </w:r>
    </w:p>
    <w:p w14:paraId="57CDCA35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ефективної координації роботи команд за рахунок прозорого відображення прогресу й статусу кожного експерименту;</w:t>
      </w:r>
    </w:p>
    <w:p w14:paraId="0CD33B56" w14:textId="77777777" w:rsidR="002C71C0" w:rsidRDefault="004A7AE4" w:rsidP="001F7542">
      <w:pPr>
        <w:widowControl w:val="0"/>
        <w:numPr>
          <w:ilvl w:val="0"/>
          <w:numId w:val="2"/>
        </w:numPr>
        <w:tabs>
          <w:tab w:val="left" w:pos="993"/>
        </w:tabs>
      </w:pPr>
      <w:r>
        <w:t>розширення а</w:t>
      </w:r>
      <w:r>
        <w:t>налітичних можливостей через генерацію інсайтів на основі великих даних.</w:t>
      </w:r>
    </w:p>
    <w:p w14:paraId="1E9801D3" w14:textId="77777777" w:rsidR="002C71C0" w:rsidRDefault="004A7AE4">
      <w:pPr>
        <w:widowControl w:val="0"/>
        <w:ind w:firstLine="708"/>
      </w:pPr>
      <w:r>
        <w:t xml:space="preserve">Способи досягнення вигоди – це поняття, яке описує як продукт створює переваги, на які очікує клієнт; способи, які допомагають найкраще вирішити </w:t>
      </w:r>
      <w:r>
        <w:lastRenderedPageBreak/>
        <w:t>завдання клієнтів. Наприклад:</w:t>
      </w:r>
    </w:p>
    <w:p w14:paraId="488ABC3E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збільшен</w:t>
      </w:r>
      <w:r>
        <w:t>ня кількості впроваджених інновативних ідей за рахунок прискорення тестування;</w:t>
      </w:r>
    </w:p>
    <w:p w14:paraId="0D646008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можливість ітеративного вдосконалення продукту;</w:t>
      </w:r>
    </w:p>
    <w:p w14:paraId="5EC4CDA6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підвищення продуктивності через зменшення часу на рутинні операції та додавання автоматизації;</w:t>
      </w:r>
    </w:p>
    <w:p w14:paraId="3F1242BB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прозорість та зрозумілість за раху</w:t>
      </w:r>
      <w:r>
        <w:t>нок інтуїтивного інтерфейсу для всіх членів команди;</w:t>
      </w:r>
    </w:p>
    <w:p w14:paraId="3A96C937" w14:textId="77777777" w:rsidR="002C71C0" w:rsidRDefault="004A7AE4" w:rsidP="001F7542">
      <w:pPr>
        <w:numPr>
          <w:ilvl w:val="0"/>
          <w:numId w:val="2"/>
        </w:numPr>
        <w:tabs>
          <w:tab w:val="left" w:pos="993"/>
        </w:tabs>
      </w:pPr>
      <w:r>
        <w:t>можливість проводити більше експериментів одночасно.</w:t>
      </w:r>
    </w:p>
    <w:p w14:paraId="45B20F2F" w14:textId="77777777" w:rsidR="002C71C0" w:rsidRDefault="004A7AE4">
      <w:pPr>
        <w:ind w:firstLine="708"/>
      </w:pPr>
      <w:r>
        <w:t>Отже, створення карти цінності платформи продуктових експериментів сприяє глибшому розумінню клієнтів та ціннісної пропозиції. У межах управління проє</w:t>
      </w:r>
      <w:r>
        <w:t>ктами карта цінності слугує основою для прийняття обґрунтованих рішень, ефективного планування, а також забезпечує прозорість і координацію роботи команд. Карта цінності платформи продуктових експериментів зрештою здатна ефективно зменшувати ресурси, необх</w:t>
      </w:r>
      <w:r>
        <w:t>ідні для проведення експериментів, зменшувати ризики та збільшувати точність і ефективність ухвалення рішень.</w:t>
      </w:r>
    </w:p>
    <w:p w14:paraId="5AFD4D7F" w14:textId="77777777" w:rsidR="002C71C0" w:rsidRDefault="004A7AE4">
      <w:pPr>
        <w:spacing w:before="200"/>
        <w:jc w:val="center"/>
        <w:rPr>
          <w:b/>
          <w:sz w:val="24"/>
        </w:rPr>
      </w:pPr>
      <w:r>
        <w:rPr>
          <w:b/>
          <w:sz w:val="24"/>
        </w:rPr>
        <w:t>Література:</w:t>
      </w:r>
    </w:p>
    <w:p w14:paraId="4292EFA8" w14:textId="77777777" w:rsidR="002C71C0" w:rsidRDefault="004A7AE4" w:rsidP="001F7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sz w:val="24"/>
        </w:rPr>
      </w:pPr>
      <w:r>
        <w:rPr>
          <w:sz w:val="24"/>
        </w:rPr>
        <w:t>Стандарт з управління проєктами та настанова до зводу знань з управління проєктами</w:t>
      </w:r>
      <w:r>
        <w:rPr>
          <w:sz w:val="24"/>
        </w:rPr>
        <w:t xml:space="preserve"> (настанова PMBOK®): 7-е видання. – Project Management Institute, 2021. – 370 с.</w:t>
      </w:r>
    </w:p>
    <w:p w14:paraId="1A00D6CD" w14:textId="77777777" w:rsidR="002C71C0" w:rsidRDefault="004A7AE4" w:rsidP="001F754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</w:rPr>
      </w:pPr>
      <w:r>
        <w:rPr>
          <w:sz w:val="24"/>
        </w:rPr>
        <w:t>Alexander Osterwalder, Yves Pigneur, Gregory Bernarda. Value Proposition Design: How to Create Products and Services Customers Want (The Strategyzer Series) 1st ed. Wiley, 201</w:t>
      </w:r>
      <w:r>
        <w:rPr>
          <w:sz w:val="24"/>
        </w:rPr>
        <w:t>4. 320 c.</w:t>
      </w:r>
    </w:p>
    <w:sectPr w:rsidR="002C71C0">
      <w:headerReference w:type="even" r:id="rId10"/>
      <w:headerReference w:type="default" r:id="rId11"/>
      <w:pgSz w:w="11906" w:h="16838"/>
      <w:pgMar w:top="1133" w:right="1133" w:bottom="1133" w:left="113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6E27" w14:textId="77777777" w:rsidR="004A7AE4" w:rsidRDefault="004A7AE4">
      <w:pPr>
        <w:spacing w:line="240" w:lineRule="auto"/>
      </w:pPr>
      <w:r>
        <w:separator/>
      </w:r>
    </w:p>
  </w:endnote>
  <w:endnote w:type="continuationSeparator" w:id="0">
    <w:p w14:paraId="2E059978" w14:textId="77777777" w:rsidR="004A7AE4" w:rsidRDefault="004A7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11E5" w14:textId="77777777" w:rsidR="004A7AE4" w:rsidRDefault="004A7AE4">
      <w:pPr>
        <w:spacing w:line="240" w:lineRule="auto"/>
      </w:pPr>
      <w:r>
        <w:separator/>
      </w:r>
    </w:p>
  </w:footnote>
  <w:footnote w:type="continuationSeparator" w:id="0">
    <w:p w14:paraId="2C00D755" w14:textId="77777777" w:rsidR="004A7AE4" w:rsidRDefault="004A7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E3DB" w14:textId="77777777" w:rsidR="002C71C0" w:rsidRDefault="004A7A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>
      <w:rPr>
        <w:color w:val="000000"/>
        <w:szCs w:val="28"/>
      </w:rPr>
      <w:fldChar w:fldCharType="end"/>
    </w:r>
  </w:p>
  <w:p w14:paraId="76410818" w14:textId="77777777" w:rsidR="002C71C0" w:rsidRDefault="002C71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D6A" w14:textId="77777777" w:rsidR="002C71C0" w:rsidRDefault="004A7A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1F7542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  <w:p w14:paraId="24C5804B" w14:textId="77777777" w:rsidR="002C71C0" w:rsidRDefault="002C71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93F75"/>
    <w:multiLevelType w:val="multilevel"/>
    <w:tmpl w:val="73B8B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286CB7"/>
    <w:multiLevelType w:val="multilevel"/>
    <w:tmpl w:val="2102C9D2"/>
    <w:lvl w:ilvl="0">
      <w:start w:val="1"/>
      <w:numFmt w:val="bullet"/>
      <w:lvlText w:val="-"/>
      <w:lvlJc w:val="left"/>
      <w:pPr>
        <w:ind w:left="0" w:firstLine="737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6C554D11"/>
    <w:multiLevelType w:val="multilevel"/>
    <w:tmpl w:val="AB8CC87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C0"/>
    <w:rsid w:val="001F7542"/>
    <w:rsid w:val="002C71C0"/>
    <w:rsid w:val="004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DA4AC"/>
  <w15:docId w15:val="{7733586F-516F-FB41-AA7E-5BC9B9DC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10BD"/>
    <w:rPr>
      <w:color w:val="000000" w:themeColor="text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10F58"/>
    <w:pPr>
      <w:keepNext/>
      <w:keepLines/>
      <w:pageBreakBefore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1879"/>
    <w:pPr>
      <w:keepNext/>
      <w:keepLines/>
      <w:spacing w:before="40"/>
      <w:jc w:val="lef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1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D2C0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1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next w:val="a0"/>
    <w:autoRedefine/>
    <w:uiPriority w:val="39"/>
    <w:rsid w:val="008B4366"/>
    <w:rPr>
      <w:szCs w:val="28"/>
    </w:rPr>
  </w:style>
  <w:style w:type="paragraph" w:styleId="21">
    <w:name w:val="toc 2"/>
    <w:basedOn w:val="a0"/>
    <w:next w:val="a0"/>
    <w:autoRedefine/>
    <w:uiPriority w:val="39"/>
    <w:rsid w:val="008B4366"/>
    <w:pPr>
      <w:ind w:left="240"/>
    </w:pPr>
    <w:rPr>
      <w:szCs w:val="28"/>
    </w:rPr>
  </w:style>
  <w:style w:type="character" w:customStyle="1" w:styleId="10">
    <w:name w:val="Заголовок 1 Знак"/>
    <w:basedOn w:val="a1"/>
    <w:link w:val="1"/>
    <w:uiPriority w:val="9"/>
    <w:rsid w:val="00110F58"/>
    <w:rPr>
      <w:rFonts w:ascii="Times New Roman" w:eastAsiaTheme="majorEastAsia" w:hAnsi="Times New Roman" w:cstheme="majorBidi"/>
      <w:color w:val="000000" w:themeColor="text1"/>
      <w:sz w:val="32"/>
      <w:szCs w:val="32"/>
      <w:lang w:val="ru-RU" w:eastAsia="ru-RU"/>
    </w:rPr>
  </w:style>
  <w:style w:type="paragraph" w:styleId="a5">
    <w:name w:val="TOC Heading"/>
    <w:basedOn w:val="1"/>
    <w:next w:val="a0"/>
    <w:uiPriority w:val="39"/>
    <w:semiHidden/>
    <w:unhideWhenUsed/>
    <w:qFormat/>
    <w:rsid w:val="00397982"/>
    <w:pPr>
      <w:spacing w:before="480" w:line="276" w:lineRule="auto"/>
      <w:outlineLvl w:val="9"/>
    </w:pPr>
    <w:rPr>
      <w:b/>
      <w:bCs/>
      <w:sz w:val="28"/>
      <w:szCs w:val="28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FD2C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ody Text"/>
    <w:basedOn w:val="a0"/>
    <w:link w:val="a7"/>
    <w:rsid w:val="00FD2C02"/>
    <w:pPr>
      <w:spacing w:after="120"/>
    </w:pPr>
    <w:rPr>
      <w:szCs w:val="28"/>
    </w:rPr>
  </w:style>
  <w:style w:type="character" w:customStyle="1" w:styleId="a7">
    <w:name w:val="Основной текст Знак"/>
    <w:basedOn w:val="a1"/>
    <w:link w:val="a6"/>
    <w:rsid w:val="00FD2C0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8">
    <w:name w:val="Готовый"/>
    <w:basedOn w:val="a0"/>
    <w:rsid w:val="00FD2C0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22">
    <w:name w:val="Body Text 2"/>
    <w:basedOn w:val="a0"/>
    <w:link w:val="23"/>
    <w:rsid w:val="00FD2C02"/>
    <w:pPr>
      <w:spacing w:after="120" w:line="480" w:lineRule="auto"/>
    </w:pPr>
    <w:rPr>
      <w:lang w:val="uk-UA"/>
    </w:rPr>
  </w:style>
  <w:style w:type="character" w:customStyle="1" w:styleId="23">
    <w:name w:val="Основной текст 2 Знак"/>
    <w:basedOn w:val="a1"/>
    <w:link w:val="22"/>
    <w:rsid w:val="00F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9"/>
    <w:uiPriority w:val="34"/>
    <w:qFormat/>
    <w:rsid w:val="00CB10BD"/>
    <w:pPr>
      <w:numPr>
        <w:numId w:val="3"/>
      </w:numPr>
      <w:contextualSpacing/>
    </w:pPr>
    <w:rPr>
      <w:rFonts w:eastAsiaTheme="minorHAnsi" w:cstheme="minorBidi"/>
      <w:szCs w:val="22"/>
      <w:lang w:val="uk-UA" w:eastAsia="en-US"/>
    </w:rPr>
  </w:style>
  <w:style w:type="character" w:customStyle="1" w:styleId="a9">
    <w:name w:val="Абзац списка Знак"/>
    <w:basedOn w:val="a1"/>
    <w:link w:val="a"/>
    <w:uiPriority w:val="34"/>
    <w:locked/>
    <w:rsid w:val="00CB10BD"/>
    <w:rPr>
      <w:rFonts w:ascii="Times New Roman" w:hAnsi="Times New Roman"/>
      <w:color w:val="000000" w:themeColor="text1"/>
      <w:sz w:val="28"/>
    </w:rPr>
  </w:style>
  <w:style w:type="character" w:customStyle="1" w:styleId="20">
    <w:name w:val="Заголовок 2 Знак"/>
    <w:basedOn w:val="a1"/>
    <w:link w:val="2"/>
    <w:uiPriority w:val="9"/>
    <w:rsid w:val="00C61879"/>
    <w:rPr>
      <w:rFonts w:ascii="Times New Roman" w:eastAsiaTheme="majorEastAsia" w:hAnsi="Times New Roman" w:cstheme="majorBidi"/>
      <w:color w:val="000000" w:themeColor="text1"/>
      <w:sz w:val="28"/>
      <w:szCs w:val="26"/>
      <w:lang w:val="ru-RU" w:eastAsia="ru-RU"/>
    </w:rPr>
  </w:style>
  <w:style w:type="character" w:styleId="aa">
    <w:name w:val="Hyperlink"/>
    <w:basedOn w:val="a1"/>
    <w:uiPriority w:val="99"/>
    <w:unhideWhenUsed/>
    <w:rsid w:val="00255B65"/>
    <w:rPr>
      <w:color w:val="0563C1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255B65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255B65"/>
    <w:rPr>
      <w:rFonts w:ascii="Times New Roman" w:eastAsia="Times New Roman" w:hAnsi="Times New Roman" w:cs="Times New Roman"/>
      <w:color w:val="000000" w:themeColor="text1"/>
      <w:sz w:val="28"/>
      <w:szCs w:val="24"/>
      <w:lang w:val="ru-RU" w:eastAsia="ru-RU"/>
    </w:rPr>
  </w:style>
  <w:style w:type="paragraph" w:styleId="ad">
    <w:name w:val="footer"/>
    <w:basedOn w:val="a0"/>
    <w:link w:val="ae"/>
    <w:uiPriority w:val="99"/>
    <w:unhideWhenUsed/>
    <w:rsid w:val="00255B65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255B65"/>
    <w:rPr>
      <w:rFonts w:ascii="Times New Roman" w:eastAsia="Times New Roman" w:hAnsi="Times New Roman" w:cs="Times New Roman"/>
      <w:color w:val="000000" w:themeColor="text1"/>
      <w:sz w:val="28"/>
      <w:szCs w:val="24"/>
      <w:lang w:val="ru-RU" w:eastAsia="ru-RU"/>
    </w:rPr>
  </w:style>
  <w:style w:type="character" w:styleId="af">
    <w:name w:val="page number"/>
    <w:basedOn w:val="a1"/>
    <w:uiPriority w:val="99"/>
    <w:semiHidden/>
    <w:unhideWhenUsed/>
    <w:rsid w:val="00255B65"/>
  </w:style>
  <w:style w:type="character" w:customStyle="1" w:styleId="30">
    <w:name w:val="Заголовок 3 Знак"/>
    <w:basedOn w:val="a1"/>
    <w:link w:val="3"/>
    <w:uiPriority w:val="9"/>
    <w:rsid w:val="00CB10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91999"/>
    <w:rPr>
      <w:rFonts w:asciiTheme="majorHAnsi" w:eastAsiaTheme="majorEastAsia" w:hAnsiTheme="majorHAnsi" w:cstheme="majorBidi"/>
      <w:color w:val="2F5496" w:themeColor="accent1" w:themeShade="BF"/>
      <w:sz w:val="28"/>
      <w:szCs w:val="24"/>
      <w:lang w:val="ru-RU" w:eastAsia="ru-RU"/>
    </w:rPr>
  </w:style>
  <w:style w:type="numbering" w:customStyle="1" w:styleId="12">
    <w:name w:val="Текущий список1"/>
    <w:uiPriority w:val="99"/>
    <w:rsid w:val="00CB10BD"/>
  </w:style>
  <w:style w:type="numbering" w:customStyle="1" w:styleId="24">
    <w:name w:val="Текущий список2"/>
    <w:uiPriority w:val="99"/>
    <w:rsid w:val="00CB10BD"/>
  </w:style>
  <w:style w:type="numbering" w:customStyle="1" w:styleId="31">
    <w:name w:val="Текущий список3"/>
    <w:uiPriority w:val="99"/>
    <w:rsid w:val="00CB10BD"/>
  </w:style>
  <w:style w:type="numbering" w:customStyle="1" w:styleId="41">
    <w:name w:val="Текущий список4"/>
    <w:uiPriority w:val="99"/>
    <w:rsid w:val="00CB10BD"/>
  </w:style>
  <w:style w:type="numbering" w:customStyle="1" w:styleId="51">
    <w:name w:val="Текущий список5"/>
    <w:uiPriority w:val="99"/>
    <w:rsid w:val="00CB10BD"/>
  </w:style>
  <w:style w:type="paragraph" w:styleId="af0">
    <w:name w:val="Normal (Web)"/>
    <w:basedOn w:val="a0"/>
    <w:uiPriority w:val="99"/>
    <w:semiHidden/>
    <w:unhideWhenUsed/>
    <w:rsid w:val="001D4AB8"/>
    <w:pPr>
      <w:spacing w:before="100" w:beforeAutospacing="1" w:after="100" w:afterAutospacing="1" w:line="240" w:lineRule="auto"/>
      <w:jc w:val="left"/>
    </w:pPr>
    <w:rPr>
      <w:color w:val="auto"/>
      <w:sz w:val="24"/>
      <w:lang w:val="ru-UA"/>
    </w:rPr>
  </w:style>
  <w:style w:type="character" w:styleId="af1">
    <w:name w:val="Placeholder Text"/>
    <w:basedOn w:val="a1"/>
    <w:uiPriority w:val="99"/>
    <w:semiHidden/>
    <w:rsid w:val="00BF1346"/>
    <w:rPr>
      <w:color w:val="808080"/>
    </w:rPr>
  </w:style>
  <w:style w:type="character" w:styleId="af2">
    <w:name w:val="Unresolved Mention"/>
    <w:basedOn w:val="a1"/>
    <w:uiPriority w:val="99"/>
    <w:semiHidden/>
    <w:unhideWhenUsed/>
    <w:rsid w:val="00214907"/>
    <w:rPr>
      <w:color w:val="605E5C"/>
      <w:shd w:val="clear" w:color="auto" w:fill="E1DFDD"/>
    </w:rPr>
  </w:style>
  <w:style w:type="character" w:styleId="af3">
    <w:name w:val="FollowedHyperlink"/>
    <w:basedOn w:val="a1"/>
    <w:uiPriority w:val="99"/>
    <w:semiHidden/>
    <w:unhideWhenUsed/>
    <w:rsid w:val="00214907"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sid w:val="00625401"/>
    <w:rPr>
      <w:i/>
      <w:iCs/>
    </w:rPr>
  </w:style>
  <w:style w:type="paragraph" w:styleId="af5">
    <w:name w:val="Subtitle"/>
    <w:basedOn w:val="a0"/>
    <w:next w:val="a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8KByEogfuVz93tE4zz+8gnBJDw==">CgMxLjA4AHIhMWxkTUlZN2FpOE1GX3pMaW1jWjNBOS1IT1lKSk56eUZQ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 mko</dc:creator>
  <cp:lastModifiedBy>Microsoft Office User</cp:lastModifiedBy>
  <cp:revision>2</cp:revision>
  <dcterms:created xsi:type="dcterms:W3CDTF">2024-12-06T12:50:00Z</dcterms:created>
  <dcterms:modified xsi:type="dcterms:W3CDTF">2024-12-12T20:55:00Z</dcterms:modified>
</cp:coreProperties>
</file>