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8C51D" w14:textId="77777777" w:rsidR="00E146F2" w:rsidRPr="00E146F2" w:rsidRDefault="00E146F2" w:rsidP="00E146F2">
      <w:pPr>
        <w:spacing w:after="0" w:line="240" w:lineRule="auto"/>
        <w:rPr>
          <w:rFonts w:ascii="Times New Roman" w:hAnsi="Times New Roman" w:cs="Times New Roman"/>
          <w:b/>
          <w:bCs/>
          <w:sz w:val="28"/>
          <w:szCs w:val="28"/>
          <w:lang w:val="uk-UA"/>
        </w:rPr>
      </w:pPr>
      <w:bookmarkStart w:id="0" w:name="_GoBack"/>
      <w:bookmarkEnd w:id="0"/>
      <w:r w:rsidRPr="00E146F2">
        <w:rPr>
          <w:rFonts w:ascii="Times New Roman" w:hAnsi="Times New Roman" w:cs="Times New Roman"/>
          <w:b/>
          <w:bCs/>
          <w:sz w:val="28"/>
          <w:szCs w:val="28"/>
          <w:lang w:val="uk-UA"/>
        </w:rPr>
        <w:t>УДК 336.27</w:t>
      </w:r>
    </w:p>
    <w:p w14:paraId="47EECB9A" w14:textId="77777777" w:rsidR="00E146F2" w:rsidRPr="00E146F2" w:rsidRDefault="00E146F2" w:rsidP="00E146F2">
      <w:pPr>
        <w:spacing w:after="0" w:line="240" w:lineRule="auto"/>
        <w:jc w:val="right"/>
        <w:rPr>
          <w:rFonts w:ascii="Times New Roman" w:hAnsi="Times New Roman" w:cs="Times New Roman"/>
          <w:b/>
          <w:bCs/>
          <w:i/>
          <w:iCs/>
          <w:sz w:val="24"/>
          <w:szCs w:val="24"/>
          <w:lang w:val="uk-UA"/>
        </w:rPr>
      </w:pPr>
      <w:r w:rsidRPr="00E146F2">
        <w:rPr>
          <w:rFonts w:ascii="Times New Roman" w:hAnsi="Times New Roman" w:cs="Times New Roman"/>
          <w:b/>
          <w:bCs/>
          <w:i/>
          <w:iCs/>
          <w:sz w:val="24"/>
          <w:szCs w:val="24"/>
          <w:lang w:val="uk-UA"/>
        </w:rPr>
        <w:t>О.Г. Тихий</w:t>
      </w:r>
    </w:p>
    <w:p w14:paraId="051C0B37" w14:textId="3166555A" w:rsidR="00E146F2" w:rsidRPr="00E146F2" w:rsidRDefault="00E146F2" w:rsidP="00E146F2">
      <w:pPr>
        <w:spacing w:after="0" w:line="240" w:lineRule="auto"/>
        <w:jc w:val="right"/>
        <w:rPr>
          <w:rFonts w:ascii="Times New Roman" w:hAnsi="Times New Roman" w:cs="Times New Roman"/>
          <w:i/>
          <w:iCs/>
          <w:sz w:val="24"/>
          <w:szCs w:val="24"/>
          <w:lang w:val="uk-UA"/>
        </w:rPr>
      </w:pPr>
      <w:r w:rsidRPr="00E146F2">
        <w:rPr>
          <w:rFonts w:ascii="Times New Roman" w:hAnsi="Times New Roman" w:cs="Times New Roman"/>
          <w:i/>
          <w:iCs/>
          <w:sz w:val="24"/>
          <w:szCs w:val="24"/>
          <w:lang w:val="uk-UA"/>
        </w:rPr>
        <w:t>аспірант кафедри фінансів</w:t>
      </w:r>
      <w:r>
        <w:rPr>
          <w:rFonts w:ascii="Times New Roman" w:hAnsi="Times New Roman" w:cs="Times New Roman"/>
          <w:i/>
          <w:iCs/>
          <w:sz w:val="24"/>
          <w:szCs w:val="24"/>
          <w:lang w:val="uk-UA"/>
        </w:rPr>
        <w:t xml:space="preserve"> </w:t>
      </w:r>
      <w:r w:rsidRPr="00E146F2">
        <w:rPr>
          <w:rFonts w:ascii="Times New Roman" w:hAnsi="Times New Roman" w:cs="Times New Roman"/>
          <w:i/>
          <w:iCs/>
          <w:sz w:val="24"/>
          <w:szCs w:val="24"/>
          <w:lang w:val="uk-UA"/>
        </w:rPr>
        <w:t>імені Віктора Федосова,</w:t>
      </w:r>
    </w:p>
    <w:p w14:paraId="7B97B3AB" w14:textId="1AC77484" w:rsidR="00E146F2" w:rsidRPr="00E146F2" w:rsidRDefault="00E146F2" w:rsidP="00E146F2">
      <w:pPr>
        <w:spacing w:after="0" w:line="240" w:lineRule="auto"/>
        <w:jc w:val="right"/>
        <w:rPr>
          <w:rFonts w:ascii="Times New Roman" w:hAnsi="Times New Roman" w:cs="Times New Roman"/>
          <w:sz w:val="24"/>
          <w:szCs w:val="24"/>
          <w:lang w:val="uk-UA"/>
        </w:rPr>
      </w:pPr>
      <w:r w:rsidRPr="00E146F2">
        <w:rPr>
          <w:rFonts w:ascii="Times New Roman" w:hAnsi="Times New Roman" w:cs="Times New Roman"/>
          <w:i/>
          <w:iCs/>
          <w:sz w:val="24"/>
          <w:szCs w:val="24"/>
          <w:lang w:val="uk-UA"/>
        </w:rPr>
        <w:t>Київський національний економічний</w:t>
      </w:r>
      <w:r>
        <w:rPr>
          <w:rFonts w:ascii="Times New Roman" w:hAnsi="Times New Roman" w:cs="Times New Roman"/>
          <w:i/>
          <w:iCs/>
          <w:sz w:val="24"/>
          <w:szCs w:val="24"/>
          <w:lang w:val="uk-UA"/>
        </w:rPr>
        <w:t xml:space="preserve"> </w:t>
      </w:r>
      <w:r w:rsidRPr="00E146F2">
        <w:rPr>
          <w:rFonts w:ascii="Times New Roman" w:hAnsi="Times New Roman" w:cs="Times New Roman"/>
          <w:i/>
          <w:iCs/>
          <w:sz w:val="24"/>
          <w:szCs w:val="24"/>
          <w:lang w:val="uk-UA"/>
        </w:rPr>
        <w:t>університет імені Вадима Гетьмана</w:t>
      </w:r>
    </w:p>
    <w:p w14:paraId="18AB1FEF" w14:textId="1DA1629D" w:rsidR="00A62493" w:rsidRPr="00E146F2" w:rsidRDefault="00E146F2" w:rsidP="00E146F2">
      <w:pPr>
        <w:jc w:val="right"/>
        <w:rPr>
          <w:rFonts w:ascii="Times New Roman" w:hAnsi="Times New Roman" w:cs="Times New Roman"/>
          <w:b/>
          <w:bCs/>
          <w:sz w:val="20"/>
          <w:szCs w:val="20"/>
          <w:lang w:val="ru-RU"/>
        </w:rPr>
      </w:pPr>
      <w:r w:rsidRPr="00E146F2">
        <w:rPr>
          <w:rStyle w:val="af4"/>
          <w:rFonts w:ascii="Times New Roman" w:hAnsi="Times New Roman" w:cs="Times New Roman"/>
          <w:b w:val="0"/>
          <w:bCs w:val="0"/>
          <w:color w:val="000000"/>
          <w:sz w:val="24"/>
          <w:szCs w:val="24"/>
          <w:shd w:val="clear" w:color="auto" w:fill="FFFFFF"/>
          <w:lang w:val="uk-UA"/>
        </w:rPr>
        <w:t xml:space="preserve">ORCID: </w:t>
      </w:r>
      <w:hyperlink r:id="rId8" w:history="1">
        <w:r w:rsidRPr="00E146F2">
          <w:rPr>
            <w:rStyle w:val="af"/>
            <w:rFonts w:ascii="Times New Roman" w:hAnsi="Times New Roman" w:cs="Times New Roman"/>
            <w:sz w:val="24"/>
            <w:szCs w:val="24"/>
            <w:shd w:val="clear" w:color="auto" w:fill="FFFFFF"/>
            <w:lang w:val="uk-UA"/>
          </w:rPr>
          <w:t>https://orcid.org/0000-0002-3583-3104</w:t>
        </w:r>
      </w:hyperlink>
      <w:r w:rsidRPr="00E146F2">
        <w:rPr>
          <w:b/>
          <w:bCs/>
          <w:sz w:val="20"/>
          <w:szCs w:val="20"/>
          <w:lang w:val="ru-RU"/>
        </w:rPr>
        <w:t xml:space="preserve"> </w:t>
      </w:r>
      <w:r w:rsidRPr="00E146F2">
        <w:rPr>
          <w:b/>
          <w:bCs/>
          <w:sz w:val="20"/>
          <w:szCs w:val="20"/>
          <w:lang w:val="ru-RU"/>
        </w:rPr>
        <w:cr/>
      </w:r>
    </w:p>
    <w:p w14:paraId="4646F083" w14:textId="19BD9288" w:rsidR="00F37BAF" w:rsidRPr="00E146F2" w:rsidRDefault="00A62493" w:rsidP="00E146F2">
      <w:pPr>
        <w:spacing w:after="0" w:line="360" w:lineRule="auto"/>
        <w:jc w:val="center"/>
        <w:rPr>
          <w:rFonts w:ascii="Times New Roman" w:hAnsi="Times New Roman" w:cs="Times New Roman"/>
          <w:b/>
          <w:bCs/>
          <w:caps/>
          <w:sz w:val="28"/>
          <w:szCs w:val="28"/>
          <w:lang w:val="ru-RU"/>
        </w:rPr>
      </w:pPr>
      <w:r w:rsidRPr="00E146F2">
        <w:rPr>
          <w:rFonts w:ascii="Times New Roman" w:hAnsi="Times New Roman" w:cs="Times New Roman"/>
          <w:b/>
          <w:bCs/>
          <w:caps/>
          <w:sz w:val="28"/>
          <w:szCs w:val="28"/>
          <w:lang w:val="ru-RU"/>
        </w:rPr>
        <w:t>Фактори зростання ролі іноземних банків наприкінці ХХ – початку ХХІ ст. на ринках, що розвиваються</w:t>
      </w:r>
    </w:p>
    <w:p w14:paraId="77841A3D" w14:textId="77777777" w:rsidR="00A62493" w:rsidRPr="00BF2C21" w:rsidRDefault="00A62493" w:rsidP="00E146F2">
      <w:pPr>
        <w:spacing w:line="240" w:lineRule="auto"/>
        <w:jc w:val="center"/>
        <w:rPr>
          <w:rFonts w:ascii="Times New Roman" w:hAnsi="Times New Roman" w:cs="Times New Roman"/>
          <w:b/>
          <w:bCs/>
          <w:sz w:val="28"/>
          <w:szCs w:val="28"/>
          <w:lang w:val="ru-RU"/>
        </w:rPr>
      </w:pPr>
    </w:p>
    <w:p w14:paraId="2223D421" w14:textId="0FE2DA02" w:rsidR="00BF2C21" w:rsidRPr="00BF2C21" w:rsidRDefault="00925C32" w:rsidP="0066368A">
      <w:pPr>
        <w:spacing w:after="0" w:line="360" w:lineRule="auto"/>
        <w:ind w:firstLine="567"/>
        <w:jc w:val="both"/>
        <w:rPr>
          <w:rFonts w:ascii="Times New Roman" w:hAnsi="Times New Roman" w:cs="Times New Roman"/>
          <w:sz w:val="28"/>
          <w:szCs w:val="28"/>
          <w:lang w:val="uk-UA"/>
        </w:rPr>
      </w:pPr>
      <w:r w:rsidRPr="00BF2C21">
        <w:rPr>
          <w:rFonts w:ascii="Times New Roman" w:eastAsia="Times New Roman" w:hAnsi="Times New Roman" w:cs="Times New Roman"/>
          <w:kern w:val="0"/>
          <w:sz w:val="28"/>
          <w:szCs w:val="28"/>
          <w:lang w:val="uk-UA"/>
          <w14:ligatures w14:val="none"/>
        </w:rPr>
        <w:t xml:space="preserve">Проникнення іноземних банків у країни з перехідною економікою та країнами, що розвиваються, набуває все більшого значення з 1990-х років, і оскільки країни продовжують лібералізувати свої банківські фінансові системи, роль іноземних банків стає ще більш помітною. </w:t>
      </w:r>
      <w:r w:rsidRPr="00BF2C21">
        <w:rPr>
          <w:rFonts w:ascii="Times New Roman" w:hAnsi="Times New Roman" w:cs="Times New Roman"/>
          <w:sz w:val="28"/>
          <w:szCs w:val="28"/>
          <w:lang w:val="uk-UA"/>
        </w:rPr>
        <w:t xml:space="preserve">Вони швидко зростали протягом наступних десятиліть, досягнувши піку вище 60% у 2007 році, а потім знизилися майже до 40% на початку 2021 року </w:t>
      </w:r>
      <w:r w:rsidRPr="00BF2C21">
        <w:rPr>
          <w:rFonts w:ascii="Times New Roman" w:hAnsi="Times New Roman" w:cs="Times New Roman"/>
          <w:sz w:val="28"/>
          <w:szCs w:val="28"/>
          <w:lang w:val="ru-RU"/>
        </w:rPr>
        <w:t>[</w:t>
      </w:r>
      <w:r w:rsidR="00BF2C21">
        <w:rPr>
          <w:rFonts w:ascii="Times New Roman" w:hAnsi="Times New Roman" w:cs="Times New Roman"/>
          <w:sz w:val="28"/>
          <w:szCs w:val="28"/>
          <w:lang w:val="uk-UA"/>
        </w:rPr>
        <w:t>1</w:t>
      </w:r>
      <w:r w:rsidR="00BF2C21" w:rsidRPr="00BF2C21">
        <w:rPr>
          <w:rFonts w:ascii="Times New Roman" w:hAnsi="Times New Roman" w:cs="Times New Roman"/>
          <w:sz w:val="28"/>
          <w:szCs w:val="28"/>
          <w:lang w:val="ru-RU"/>
        </w:rPr>
        <w:t>]</w:t>
      </w:r>
      <w:r w:rsidR="00BF2C21" w:rsidRPr="00BF2C21">
        <w:rPr>
          <w:rFonts w:ascii="Times New Roman" w:hAnsi="Times New Roman" w:cs="Times New Roman"/>
          <w:sz w:val="28"/>
          <w:szCs w:val="28"/>
          <w:lang w:val="uk-UA"/>
        </w:rPr>
        <w:t>. У міру розширення ринку раннє переважання міжбанківської активності в декількох основних валютах поступилося місцем бізнесу з небанківськими фінансовими і нефінансовими контрагентами з використанням багатьох валют. Значне поліпшення економічних показників основних економік, що розвиваються, за останні десятиліття вивело кілька банків, що розвиваються, в ряди найбільших у світі</w:t>
      </w:r>
      <w:r w:rsidR="00D832F1">
        <w:rPr>
          <w:rFonts w:ascii="Times New Roman" w:hAnsi="Times New Roman" w:cs="Times New Roman"/>
          <w:sz w:val="28"/>
          <w:szCs w:val="28"/>
          <w:lang w:val="uk-UA"/>
        </w:rPr>
        <w:t xml:space="preserve"> </w:t>
      </w:r>
      <w:r w:rsidR="00D832F1" w:rsidRPr="00D832F1">
        <w:rPr>
          <w:rFonts w:ascii="Times New Roman" w:hAnsi="Times New Roman" w:cs="Times New Roman"/>
          <w:sz w:val="28"/>
          <w:szCs w:val="28"/>
          <w:lang w:val="uk-UA"/>
        </w:rPr>
        <w:t>[</w:t>
      </w:r>
      <w:r w:rsidR="00D832F1">
        <w:rPr>
          <w:rFonts w:ascii="Times New Roman" w:hAnsi="Times New Roman" w:cs="Times New Roman"/>
          <w:sz w:val="28"/>
          <w:szCs w:val="28"/>
          <w:lang w:val="uk-UA"/>
        </w:rPr>
        <w:t>2</w:t>
      </w:r>
      <w:r w:rsidR="00D832F1" w:rsidRPr="00D832F1">
        <w:rPr>
          <w:rFonts w:ascii="Times New Roman" w:hAnsi="Times New Roman" w:cs="Times New Roman"/>
          <w:sz w:val="28"/>
          <w:szCs w:val="28"/>
          <w:lang w:val="uk-UA"/>
        </w:rPr>
        <w:t>]</w:t>
      </w:r>
      <w:r w:rsidR="00BF2C21" w:rsidRPr="00BF2C21">
        <w:rPr>
          <w:rFonts w:ascii="Times New Roman" w:hAnsi="Times New Roman" w:cs="Times New Roman"/>
          <w:sz w:val="28"/>
          <w:szCs w:val="28"/>
          <w:lang w:val="uk-UA"/>
        </w:rPr>
        <w:t>. Останні два десятиліття продовжувалось загальне розширення міжнародної фінансової інтеграції в рамках того, що стало відомим як «друга епоха глобалізації» [</w:t>
      </w:r>
      <w:r w:rsidR="00D832F1">
        <w:rPr>
          <w:rFonts w:ascii="Times New Roman" w:hAnsi="Times New Roman" w:cs="Times New Roman"/>
          <w:sz w:val="28"/>
          <w:szCs w:val="28"/>
          <w:lang w:val="uk-UA"/>
        </w:rPr>
        <w:t>3</w:t>
      </w:r>
      <w:r w:rsidR="00BF2C21" w:rsidRPr="00BF2C21">
        <w:rPr>
          <w:rFonts w:ascii="Times New Roman" w:hAnsi="Times New Roman" w:cs="Times New Roman"/>
          <w:sz w:val="28"/>
          <w:szCs w:val="28"/>
          <w:lang w:val="uk-UA"/>
        </w:rPr>
        <w:t>]. Надзвичайно зросли частки банків у банківських системах країн зі значними закордонними позиціями</w:t>
      </w:r>
      <w:r w:rsidR="00BF2C21" w:rsidRPr="00BF2C21">
        <w:rPr>
          <w:rFonts w:ascii="Times New Roman" w:hAnsi="Times New Roman" w:cs="Times New Roman"/>
          <w:sz w:val="28"/>
          <w:szCs w:val="28"/>
          <w:lang w:val="ru-RU"/>
        </w:rPr>
        <w:t xml:space="preserve"> [</w:t>
      </w:r>
      <w:r w:rsidR="00D832F1">
        <w:rPr>
          <w:rFonts w:ascii="Times New Roman" w:hAnsi="Times New Roman" w:cs="Times New Roman"/>
          <w:sz w:val="28"/>
          <w:szCs w:val="28"/>
          <w:lang w:val="ru-RU"/>
        </w:rPr>
        <w:t>4</w:t>
      </w:r>
      <w:r w:rsidR="00BF2C21" w:rsidRPr="00BF2C21">
        <w:rPr>
          <w:rFonts w:ascii="Times New Roman" w:hAnsi="Times New Roman" w:cs="Times New Roman"/>
          <w:sz w:val="28"/>
          <w:szCs w:val="28"/>
          <w:lang w:val="ru-RU"/>
        </w:rPr>
        <w:t>]</w:t>
      </w:r>
      <w:r w:rsidR="00BF2C21" w:rsidRPr="00BF2C21">
        <w:rPr>
          <w:rFonts w:ascii="Times New Roman" w:hAnsi="Times New Roman" w:cs="Times New Roman"/>
          <w:sz w:val="28"/>
          <w:szCs w:val="28"/>
          <w:lang w:val="uk-UA"/>
        </w:rPr>
        <w:t xml:space="preserve">. Зважаючи на їх важливість у світовій економіці, інтернаціоналізація банків на ринках, що розвиваються, залишається актуальним питанням. </w:t>
      </w:r>
    </w:p>
    <w:p w14:paraId="748F0A91" w14:textId="78DC6F8A" w:rsidR="00BF2C21" w:rsidRPr="00BF2C21" w:rsidRDefault="00BF2C21" w:rsidP="004736D5">
      <w:pPr>
        <w:spacing w:after="0" w:line="360" w:lineRule="auto"/>
        <w:ind w:firstLine="567"/>
        <w:jc w:val="both"/>
        <w:rPr>
          <w:rFonts w:ascii="Times New Roman" w:hAnsi="Times New Roman" w:cs="Times New Roman"/>
          <w:color w:val="000000"/>
          <w:sz w:val="28"/>
          <w:szCs w:val="28"/>
          <w:lang w:val="uk-UA"/>
        </w:rPr>
      </w:pPr>
      <w:r w:rsidRPr="00BF2C21">
        <w:rPr>
          <w:rFonts w:ascii="Times New Roman" w:hAnsi="Times New Roman" w:cs="Times New Roman"/>
          <w:color w:val="000000"/>
          <w:sz w:val="28"/>
          <w:szCs w:val="28"/>
          <w:lang w:val="uk-UA"/>
        </w:rPr>
        <w:t xml:space="preserve">Поширення транскордонного банкінгу наприкінці ХХ століття було зумовлене кількома чинниками. Перш за все знизилися бар'єри для входу та виходу з національних фінансових систем, оскільки багато країн у кожному регіоні пішли шляхом деконтролю над капіталом та, по-друге, відбулася лібералізація </w:t>
      </w:r>
      <w:r w:rsidRPr="00D832F1">
        <w:rPr>
          <w:rFonts w:ascii="Times New Roman" w:hAnsi="Times New Roman" w:cs="Times New Roman"/>
          <w:color w:val="000000"/>
          <w:sz w:val="28"/>
          <w:szCs w:val="28"/>
          <w:lang w:val="uk-UA"/>
        </w:rPr>
        <w:t>ринків [</w:t>
      </w:r>
      <w:r w:rsidR="00D832F1" w:rsidRPr="00D832F1">
        <w:rPr>
          <w:rFonts w:ascii="Times New Roman" w:hAnsi="Times New Roman" w:cs="Times New Roman"/>
          <w:color w:val="000000"/>
          <w:sz w:val="28"/>
          <w:szCs w:val="28"/>
          <w:lang w:val="uk-UA"/>
        </w:rPr>
        <w:t>5</w:t>
      </w:r>
      <w:r w:rsidRPr="00D832F1">
        <w:rPr>
          <w:rFonts w:ascii="Times New Roman" w:hAnsi="Times New Roman" w:cs="Times New Roman"/>
          <w:color w:val="000000"/>
          <w:sz w:val="28"/>
          <w:szCs w:val="28"/>
          <w:lang w:val="uk-UA"/>
        </w:rPr>
        <w:t>]. Крім</w:t>
      </w:r>
      <w:r w:rsidRPr="00BF2C21">
        <w:rPr>
          <w:rFonts w:ascii="Times New Roman" w:hAnsi="Times New Roman" w:cs="Times New Roman"/>
          <w:color w:val="000000"/>
          <w:sz w:val="28"/>
          <w:szCs w:val="28"/>
          <w:lang w:val="uk-UA"/>
        </w:rPr>
        <w:t xml:space="preserve"> цього, дозвіл на вхід іноземних банків сприяє розвитку фінансового сектору в даних країнах, що призводить до позитивних </w:t>
      </w:r>
      <w:r w:rsidRPr="00BF2C21">
        <w:rPr>
          <w:rFonts w:ascii="Times New Roman" w:hAnsi="Times New Roman" w:cs="Times New Roman"/>
          <w:color w:val="000000"/>
          <w:sz w:val="28"/>
          <w:szCs w:val="28"/>
          <w:lang w:val="uk-UA"/>
        </w:rPr>
        <w:lastRenderedPageBreak/>
        <w:t>результатів зростання, хоча дослідження вказують на те, що граничні ефекти входу іноземних банків мають тенденцію зменшуватися зі зростанням рівня доходів. Оскільки ринки, що розвиваються, продовжують лібералізувати свої фінансові системи, іноземні банки відіграють важливу роль у максимізації прибутку місцевих економік. Але з цим пов'язана потреба у відповідній політиці оцінки витрат на користь компромісів та мінімізації передбачуваних ризиків для внутрішнього ринку.</w:t>
      </w:r>
    </w:p>
    <w:p w14:paraId="71DCDA29" w14:textId="3887BBA8" w:rsidR="00BF2C21" w:rsidRPr="00BF2C21" w:rsidRDefault="00BF2C21" w:rsidP="004736D5">
      <w:pPr>
        <w:spacing w:after="0" w:line="360" w:lineRule="auto"/>
        <w:ind w:firstLine="567"/>
        <w:jc w:val="both"/>
        <w:rPr>
          <w:rFonts w:ascii="Times New Roman" w:hAnsi="Times New Roman" w:cs="Times New Roman"/>
          <w:sz w:val="28"/>
          <w:szCs w:val="28"/>
          <w:lang w:val="uk-UA"/>
        </w:rPr>
      </w:pPr>
      <w:r w:rsidRPr="00BF2C21">
        <w:rPr>
          <w:rFonts w:ascii="Times New Roman" w:hAnsi="Times New Roman" w:cs="Times New Roman"/>
          <w:color w:val="000000"/>
          <w:sz w:val="28"/>
          <w:szCs w:val="28"/>
          <w:lang w:val="uk-UA"/>
        </w:rPr>
        <w:t>Емпіричні дані свідчать про те, що іноземні банки, як правило, сприяють фінансовій інклюзії в країнах, що розвиваються, послаблюючи обмеження з боку пропозиції</w:t>
      </w:r>
      <w:r w:rsidR="00D832F1">
        <w:rPr>
          <w:rFonts w:ascii="Times New Roman" w:hAnsi="Times New Roman" w:cs="Times New Roman"/>
          <w:color w:val="000000"/>
          <w:sz w:val="28"/>
          <w:szCs w:val="28"/>
          <w:lang w:val="uk-UA"/>
        </w:rPr>
        <w:t xml:space="preserve"> </w:t>
      </w:r>
      <w:r w:rsidR="00D832F1" w:rsidRPr="00D832F1">
        <w:rPr>
          <w:rFonts w:ascii="Times New Roman" w:hAnsi="Times New Roman" w:cs="Times New Roman"/>
          <w:sz w:val="28"/>
          <w:szCs w:val="28"/>
          <w:lang w:val="uk-UA"/>
        </w:rPr>
        <w:t>[6].</w:t>
      </w:r>
      <w:r w:rsidR="00D832F1" w:rsidRPr="00BF2C21">
        <w:rPr>
          <w:rStyle w:val="ac"/>
          <w:rFonts w:ascii="Times New Roman" w:hAnsi="Times New Roman" w:cs="Times New Roman"/>
          <w:lang w:val="uk-UA"/>
        </w:rPr>
        <w:t xml:space="preserve"> </w:t>
      </w:r>
      <w:r w:rsidRPr="00BF2C21">
        <w:rPr>
          <w:rFonts w:ascii="Times New Roman" w:hAnsi="Times New Roman" w:cs="Times New Roman"/>
          <w:color w:val="000000"/>
          <w:sz w:val="28"/>
          <w:szCs w:val="28"/>
          <w:lang w:val="uk-UA"/>
        </w:rPr>
        <w:t xml:space="preserve"> Також іноземні банки, як правило, посилюють трансмісію процентних ставок у даних країнах, але лише за наявності достатнього ступеня присутності іноземних банків. </w:t>
      </w:r>
      <w:r w:rsidRPr="00BF2C21">
        <w:rPr>
          <w:rFonts w:ascii="Times New Roman" w:hAnsi="Times New Roman" w:cs="Times New Roman"/>
          <w:sz w:val="28"/>
          <w:szCs w:val="28"/>
          <w:lang w:val="uk-UA"/>
        </w:rPr>
        <w:t xml:space="preserve">Всі ці події впливають одночасно на приймаючі країни, які отримують послуги глобально орієнтованих банків, а також на країни походження цих банків. Як зазначають західні науковці, деякі наслідки очевидні відразу, наприклад, пов'язані з міжнародною передачею шоків. Інші наслідки є довгостроковими та більш структурними за своєю природою, наприклад, ті, що пов'язані з продуктивністю та </w:t>
      </w:r>
      <w:r w:rsidRPr="00D832F1">
        <w:rPr>
          <w:rFonts w:ascii="Times New Roman" w:hAnsi="Times New Roman" w:cs="Times New Roman"/>
          <w:sz w:val="28"/>
          <w:szCs w:val="28"/>
          <w:lang w:val="uk-UA"/>
        </w:rPr>
        <w:t>технологічними побічними ефектами, наслідками зростання та інституційним розвитком</w:t>
      </w:r>
      <w:r w:rsidR="00D832F1">
        <w:rPr>
          <w:rFonts w:ascii="Times New Roman" w:hAnsi="Times New Roman" w:cs="Times New Roman"/>
          <w:sz w:val="28"/>
          <w:szCs w:val="28"/>
          <w:lang w:val="uk-UA"/>
        </w:rPr>
        <w:t>.</w:t>
      </w:r>
      <w:r w:rsidRPr="00D832F1">
        <w:rPr>
          <w:rFonts w:ascii="Times New Roman" w:hAnsi="Times New Roman" w:cs="Times New Roman"/>
          <w:sz w:val="28"/>
          <w:szCs w:val="28"/>
          <w:lang w:val="uk-UA"/>
        </w:rPr>
        <w:t xml:space="preserve"> </w:t>
      </w:r>
    </w:p>
    <w:p w14:paraId="7405312D" w14:textId="77777777" w:rsidR="00BF2C21" w:rsidRPr="00BF2C21" w:rsidRDefault="00BF2C21" w:rsidP="004736D5">
      <w:pPr>
        <w:spacing w:after="0" w:line="360" w:lineRule="auto"/>
        <w:ind w:firstLine="567"/>
        <w:jc w:val="both"/>
        <w:rPr>
          <w:rFonts w:ascii="Times New Roman" w:hAnsi="Times New Roman" w:cs="Times New Roman"/>
          <w:sz w:val="28"/>
          <w:szCs w:val="28"/>
          <w:lang w:val="uk-UA"/>
        </w:rPr>
      </w:pPr>
      <w:r w:rsidRPr="00BF2C21">
        <w:rPr>
          <w:rFonts w:ascii="Times New Roman" w:hAnsi="Times New Roman" w:cs="Times New Roman"/>
          <w:sz w:val="28"/>
          <w:szCs w:val="28"/>
          <w:lang w:val="uk-UA"/>
        </w:rPr>
        <w:t>Для країн з ринками, що формуються, проникнення іноземних банків пропонує додатковий капітал, управління ризиками та ліквідність на ринку, що безпосередньо сприяє накопиченню капіталу та прискоренню довгострокового економічного зростання. Іноземні банки часто надавали економікам більший доступ до міжнародних фінансових ринків для самофінансування, залучення капіталу за рахунок офшорних лістингів, розвитку транскордонної торгівлі та стимулювання прямих іноземних інвестицій. Іноземні банки також мають кращі можливості для перепакування та продажу внутрішніх ризиків завдяки ширшому доступу до глобальних ринків капіталу та міжнародної ліквідності.</w:t>
      </w:r>
    </w:p>
    <w:p w14:paraId="4802C0E8" w14:textId="1BFA034A" w:rsidR="00BF2C21" w:rsidRPr="00BF2C21" w:rsidRDefault="00BF2C21" w:rsidP="004768BD">
      <w:pPr>
        <w:spacing w:after="0" w:line="360" w:lineRule="auto"/>
        <w:ind w:firstLine="567"/>
        <w:jc w:val="both"/>
        <w:rPr>
          <w:rFonts w:ascii="Times New Roman" w:hAnsi="Times New Roman" w:cs="Times New Roman"/>
          <w:sz w:val="28"/>
          <w:szCs w:val="28"/>
          <w:lang w:val="uk-UA"/>
        </w:rPr>
      </w:pPr>
      <w:r w:rsidRPr="00BF2C21">
        <w:rPr>
          <w:rFonts w:ascii="Times New Roman" w:hAnsi="Times New Roman" w:cs="Times New Roman"/>
          <w:sz w:val="28"/>
          <w:szCs w:val="28"/>
          <w:lang w:val="uk-UA"/>
        </w:rPr>
        <w:t xml:space="preserve">Не дивлячяись на те, що останнім часом через наслідки пандемії Covid-19 та війни в Україні відбувся загальний відступ від глобального банкінгу, який розпочався після Великої фінансової кризи (2007-2009 рр), міжнародний </w:t>
      </w:r>
      <w:r w:rsidRPr="00BF2C21">
        <w:rPr>
          <w:rFonts w:ascii="Times New Roman" w:hAnsi="Times New Roman" w:cs="Times New Roman"/>
          <w:sz w:val="28"/>
          <w:szCs w:val="28"/>
          <w:lang w:val="uk-UA"/>
        </w:rPr>
        <w:lastRenderedPageBreak/>
        <w:t xml:space="preserve">банківський сектор продовжує представляти значний інтерес з огляду на його важливість у багатьох провідних фінансових центрах по всьому світу. Fitch Ratings очікує, що зростання ринків, що розвиваються сповільниться, оскільки відчувається повний вплив жорсткішої грошово-кредитної </w:t>
      </w:r>
      <w:r w:rsidRPr="00D832F1">
        <w:rPr>
          <w:rFonts w:ascii="Times New Roman" w:hAnsi="Times New Roman" w:cs="Times New Roman"/>
          <w:sz w:val="28"/>
          <w:szCs w:val="28"/>
          <w:lang w:val="uk-UA"/>
        </w:rPr>
        <w:t>політики</w:t>
      </w:r>
      <w:r w:rsidR="00D832F1" w:rsidRPr="00D832F1">
        <w:rPr>
          <w:rFonts w:ascii="Times New Roman" w:hAnsi="Times New Roman" w:cs="Times New Roman"/>
          <w:sz w:val="28"/>
          <w:szCs w:val="28"/>
          <w:lang w:val="uk-UA"/>
        </w:rPr>
        <w:t xml:space="preserve"> [</w:t>
      </w:r>
      <w:r w:rsidR="00D832F1" w:rsidRPr="00D832F1">
        <w:rPr>
          <w:rFonts w:ascii="Times New Roman" w:hAnsi="Times New Roman" w:cs="Times New Roman"/>
          <w:color w:val="000000"/>
          <w:sz w:val="28"/>
          <w:szCs w:val="28"/>
          <w:shd w:val="clear" w:color="auto" w:fill="FFFFFF"/>
          <w:lang w:val="uk-UA"/>
        </w:rPr>
        <w:t>7</w:t>
      </w:r>
      <w:r w:rsidR="00D832F1" w:rsidRPr="00D832F1">
        <w:rPr>
          <w:rFonts w:ascii="Times New Roman" w:hAnsi="Times New Roman" w:cs="Times New Roman"/>
          <w:sz w:val="28"/>
          <w:szCs w:val="28"/>
          <w:lang w:val="uk-UA"/>
        </w:rPr>
        <w:t>]</w:t>
      </w:r>
      <w:r w:rsidRPr="00D832F1">
        <w:rPr>
          <w:rFonts w:ascii="Times New Roman" w:hAnsi="Times New Roman" w:cs="Times New Roman"/>
          <w:sz w:val="28"/>
          <w:szCs w:val="28"/>
          <w:lang w:val="uk-UA"/>
        </w:rPr>
        <w:t>. Це пов’язано</w:t>
      </w:r>
      <w:r w:rsidRPr="00BF2C21">
        <w:rPr>
          <w:rFonts w:ascii="Times New Roman" w:hAnsi="Times New Roman" w:cs="Times New Roman"/>
          <w:sz w:val="28"/>
          <w:szCs w:val="28"/>
          <w:lang w:val="uk-UA"/>
        </w:rPr>
        <w:t xml:space="preserve"> із слабкістю валютних курсів, проблемою суверенного боргу або зовнішнім фінансовим тиском на деяких ринках, а також з високими цінами на сировинні товари, що, у свою чергу, підтримує зростання кредитів, що визнанчає перспективи міжнародного  банкінгу в країнах з ринками, що розвиваються.</w:t>
      </w:r>
      <w:r w:rsidR="00D832F1">
        <w:rPr>
          <w:rFonts w:ascii="Times New Roman" w:hAnsi="Times New Roman" w:cs="Times New Roman"/>
          <w:sz w:val="28"/>
          <w:szCs w:val="28"/>
          <w:lang w:val="uk-UA"/>
        </w:rPr>
        <w:t xml:space="preserve"> </w:t>
      </w:r>
      <w:r w:rsidRPr="00BF2C21">
        <w:rPr>
          <w:rFonts w:ascii="Times New Roman" w:hAnsi="Times New Roman" w:cs="Times New Roman"/>
          <w:sz w:val="28"/>
          <w:szCs w:val="28"/>
          <w:lang w:val="uk-UA"/>
        </w:rPr>
        <w:t xml:space="preserve">За даними досліджень Банку міжнародних розрахунків зміна структури фінансування відображає помітні відмінності між моделями фінансування вітчизняних банківських офісів, які набувають все більшого значення, та іноземних банківських офісів, тобто дочірніх компаній та філій з іноземними материнськими компаніями (рис.1). Крім того, оскільки окремі філії іноземних банків вийшли з ринку, це призвело до збільшення концентрації клієнтів в місцевих банківських системах, що історично корелювало з вищою волатильністю фінансування. </w:t>
      </w:r>
    </w:p>
    <w:p w14:paraId="2CAF6132" w14:textId="1E1E62D3" w:rsidR="00BF2C21" w:rsidRPr="00BF2C21" w:rsidRDefault="00E146F2" w:rsidP="00E146F2">
      <w:pPr>
        <w:spacing w:after="0" w:line="360" w:lineRule="auto"/>
        <w:ind w:firstLine="567"/>
        <w:jc w:val="center"/>
        <w:rPr>
          <w:rFonts w:ascii="Times New Roman" w:hAnsi="Times New Roman" w:cs="Times New Roman"/>
          <w:sz w:val="24"/>
          <w:szCs w:val="24"/>
          <w:lang w:val="uk-UA"/>
        </w:rPr>
      </w:pPr>
      <w:r w:rsidRPr="00BF2C21">
        <w:rPr>
          <w:rFonts w:ascii="Times New Roman" w:hAnsi="Times New Roman" w:cs="Times New Roman"/>
          <w:noProof/>
          <w:sz w:val="28"/>
          <w:szCs w:val="28"/>
          <w:lang w:val="ru-RU" w:eastAsia="ru-RU"/>
        </w:rPr>
        <w:drawing>
          <wp:inline distT="0" distB="0" distL="0" distR="0" wp14:anchorId="0EC20528" wp14:editId="5A386805">
            <wp:extent cx="4415296" cy="2798860"/>
            <wp:effectExtent l="0" t="0" r="4445" b="1905"/>
            <wp:docPr id="1820703650" name="Picture 1" descr="A graph with red line and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703650" name="Picture 1" descr="A graph with red line and blue line&#10;&#10;Description automatically generated"/>
                    <pic:cNvPicPr/>
                  </pic:nvPicPr>
                  <pic:blipFill>
                    <a:blip r:embed="rId9"/>
                    <a:stretch>
                      <a:fillRect/>
                    </a:stretch>
                  </pic:blipFill>
                  <pic:spPr>
                    <a:xfrm>
                      <a:off x="0" y="0"/>
                      <a:ext cx="4466796" cy="2831506"/>
                    </a:xfrm>
                    <a:prstGeom prst="rect">
                      <a:avLst/>
                    </a:prstGeom>
                  </pic:spPr>
                </pic:pic>
              </a:graphicData>
            </a:graphic>
          </wp:inline>
        </w:drawing>
      </w:r>
    </w:p>
    <w:p w14:paraId="64DCC407" w14:textId="7F18C8D0" w:rsidR="00BF2C21" w:rsidRPr="00BF2C21" w:rsidRDefault="00BF2C21" w:rsidP="004768BD">
      <w:pPr>
        <w:spacing w:after="0" w:line="360" w:lineRule="auto"/>
        <w:ind w:firstLine="567"/>
        <w:jc w:val="both"/>
        <w:rPr>
          <w:rFonts w:ascii="Times New Roman" w:hAnsi="Times New Roman" w:cs="Times New Roman"/>
          <w:b/>
          <w:bCs/>
          <w:color w:val="000000"/>
          <w:sz w:val="28"/>
          <w:szCs w:val="28"/>
          <w:lang w:val="uk-UA"/>
        </w:rPr>
      </w:pPr>
      <w:r w:rsidRPr="00BF2C21">
        <w:rPr>
          <w:rFonts w:ascii="Times New Roman" w:hAnsi="Times New Roman" w:cs="Times New Roman"/>
          <w:b/>
          <w:bCs/>
          <w:color w:val="000000"/>
          <w:sz w:val="28"/>
          <w:szCs w:val="28"/>
          <w:lang w:val="uk-UA"/>
        </w:rPr>
        <w:t xml:space="preserve">Рис.1. Зміна структури зовнішнього фінансування місцевих банківських </w:t>
      </w:r>
      <w:r w:rsidRPr="00E146F2">
        <w:rPr>
          <w:rFonts w:ascii="Times New Roman" w:hAnsi="Times New Roman" w:cs="Times New Roman"/>
          <w:b/>
          <w:bCs/>
          <w:color w:val="000000"/>
          <w:sz w:val="28"/>
          <w:szCs w:val="28"/>
          <w:lang w:val="uk-UA"/>
        </w:rPr>
        <w:t>систем</w:t>
      </w:r>
      <w:r w:rsidR="00E146F2" w:rsidRPr="00E146F2">
        <w:rPr>
          <w:rFonts w:ascii="Times New Roman" w:hAnsi="Times New Roman" w:cs="Times New Roman"/>
          <w:b/>
          <w:bCs/>
          <w:color w:val="000000"/>
          <w:sz w:val="28"/>
          <w:szCs w:val="28"/>
          <w:lang w:val="uk-UA"/>
        </w:rPr>
        <w:t xml:space="preserve"> </w:t>
      </w:r>
      <w:r w:rsidR="00E146F2" w:rsidRPr="00E146F2">
        <w:rPr>
          <w:rFonts w:ascii="Times New Roman" w:hAnsi="Times New Roman" w:cs="Times New Roman"/>
          <w:b/>
          <w:bCs/>
          <w:sz w:val="28"/>
          <w:szCs w:val="28"/>
          <w:lang w:val="uk-UA"/>
        </w:rPr>
        <w:t>[8]</w:t>
      </w:r>
    </w:p>
    <w:p w14:paraId="28D455FD" w14:textId="045A3E73" w:rsidR="008F734B" w:rsidRPr="00BF2C21" w:rsidRDefault="008F734B" w:rsidP="008F734B">
      <w:pPr>
        <w:spacing w:after="0" w:line="360" w:lineRule="auto"/>
        <w:ind w:firstLine="567"/>
        <w:jc w:val="both"/>
        <w:rPr>
          <w:rFonts w:ascii="Times New Roman" w:hAnsi="Times New Roman" w:cs="Times New Roman"/>
          <w:sz w:val="28"/>
          <w:szCs w:val="28"/>
          <w:lang w:val="uk-UA"/>
        </w:rPr>
      </w:pPr>
      <w:r w:rsidRPr="00BF2C21">
        <w:rPr>
          <w:rFonts w:ascii="Times New Roman" w:hAnsi="Times New Roman" w:cs="Times New Roman"/>
          <w:sz w:val="28"/>
          <w:szCs w:val="28"/>
          <w:lang w:val="uk-UA"/>
        </w:rPr>
        <w:t xml:space="preserve">Для місцевого банківського сектору прихід іноземних банків означає підвищення ефективності та конкурентоспроможності діючих вітчизняних банків. Цілком вірно, що іноземні банки принесять із собою підвищення </w:t>
      </w:r>
      <w:r w:rsidRPr="00BF2C21">
        <w:rPr>
          <w:rFonts w:ascii="Times New Roman" w:hAnsi="Times New Roman" w:cs="Times New Roman"/>
          <w:sz w:val="28"/>
          <w:szCs w:val="28"/>
          <w:lang w:val="uk-UA"/>
        </w:rPr>
        <w:lastRenderedPageBreak/>
        <w:t>ефективності управління та структур управління, новітні технології та сучасні фінансові продукти та послуги, які мають побічний ефект на внутрішньому ринку. Це сприяє покращенню управління вітчизняними банками, якості їх людського капіталу та конкурентоспроможності продуктів, які вони пропонують. Для клієнтів</w:t>
      </w:r>
      <w:r w:rsidR="0066368A" w:rsidRPr="00BF2C21">
        <w:rPr>
          <w:rFonts w:ascii="Times New Roman" w:hAnsi="Times New Roman" w:cs="Times New Roman"/>
          <w:sz w:val="28"/>
          <w:szCs w:val="28"/>
          <w:lang w:val="uk-UA"/>
        </w:rPr>
        <w:t xml:space="preserve">, з іншого боку, </w:t>
      </w:r>
      <w:r w:rsidRPr="00BF2C21">
        <w:rPr>
          <w:rFonts w:ascii="Times New Roman" w:hAnsi="Times New Roman" w:cs="Times New Roman"/>
          <w:sz w:val="28"/>
          <w:szCs w:val="28"/>
          <w:lang w:val="uk-UA"/>
        </w:rPr>
        <w:t>присутність іноземних банків може підвищити доступність зовнішнього фінансування для фірм-експортерів, пом'якшити фінансові обмеження, покращити доступ до кредитів та знизити вартість запозичень – важливий інструмент для транскордонної та місцевої торгівлі на ринках, що розвиваються. Стратегії інтернаціоналізації банків , такі як попередній досвід роботи в галузі, існуюча клієнтська база, стратегія входу, тип власності та відповідальність за іноземність, визначають успішність його експансії на внутрішньому ринку приймаючої сторони.</w:t>
      </w:r>
    </w:p>
    <w:p w14:paraId="37C90DCB" w14:textId="667C3586" w:rsidR="00A62493" w:rsidRPr="00BF2C21" w:rsidRDefault="008F734B" w:rsidP="00A62493">
      <w:pPr>
        <w:spacing w:after="0" w:line="360" w:lineRule="auto"/>
        <w:ind w:firstLine="567"/>
        <w:jc w:val="both"/>
        <w:rPr>
          <w:rFonts w:ascii="Times New Roman" w:hAnsi="Times New Roman" w:cs="Times New Roman"/>
          <w:sz w:val="28"/>
          <w:szCs w:val="28"/>
          <w:lang w:val="uk-UA"/>
        </w:rPr>
      </w:pPr>
      <w:r w:rsidRPr="00BF2C21">
        <w:rPr>
          <w:rFonts w:ascii="Times New Roman" w:hAnsi="Times New Roman" w:cs="Times New Roman"/>
          <w:sz w:val="28"/>
          <w:szCs w:val="28"/>
          <w:lang w:val="uk-UA"/>
        </w:rPr>
        <w:t>Але, н</w:t>
      </w:r>
      <w:r w:rsidR="00A62493" w:rsidRPr="00BF2C21">
        <w:rPr>
          <w:rFonts w:ascii="Times New Roman" w:hAnsi="Times New Roman" w:cs="Times New Roman"/>
          <w:sz w:val="28"/>
          <w:szCs w:val="28"/>
          <w:lang w:val="uk-UA"/>
        </w:rPr>
        <w:t xml:space="preserve">езважаючи на те, що переваги проникнення іноземних банків у країни з економікою, що розвивається, </w:t>
      </w:r>
      <w:r w:rsidRPr="00BF2C21">
        <w:rPr>
          <w:rFonts w:ascii="Times New Roman" w:hAnsi="Times New Roman" w:cs="Times New Roman"/>
          <w:sz w:val="28"/>
          <w:szCs w:val="28"/>
          <w:lang w:val="uk-UA"/>
        </w:rPr>
        <w:t>відчутні</w:t>
      </w:r>
      <w:r w:rsidR="00A62493" w:rsidRPr="00BF2C21">
        <w:rPr>
          <w:rFonts w:ascii="Times New Roman" w:hAnsi="Times New Roman" w:cs="Times New Roman"/>
          <w:sz w:val="28"/>
          <w:szCs w:val="28"/>
          <w:lang w:val="uk-UA"/>
        </w:rPr>
        <w:t xml:space="preserve">, існують ризики, які </w:t>
      </w:r>
      <w:r w:rsidRPr="00BF2C21">
        <w:rPr>
          <w:rFonts w:ascii="Times New Roman" w:hAnsi="Times New Roman" w:cs="Times New Roman"/>
          <w:sz w:val="28"/>
          <w:szCs w:val="28"/>
          <w:lang w:val="uk-UA"/>
        </w:rPr>
        <w:t>необхідно враховувати</w:t>
      </w:r>
      <w:r w:rsidR="00A62493" w:rsidRPr="00BF2C21">
        <w:rPr>
          <w:rFonts w:ascii="Times New Roman" w:hAnsi="Times New Roman" w:cs="Times New Roman"/>
          <w:sz w:val="28"/>
          <w:szCs w:val="28"/>
          <w:lang w:val="uk-UA"/>
        </w:rPr>
        <w:t xml:space="preserve"> </w:t>
      </w:r>
      <w:r w:rsidRPr="00BF2C21">
        <w:rPr>
          <w:rFonts w:ascii="Times New Roman" w:hAnsi="Times New Roman" w:cs="Times New Roman"/>
          <w:sz w:val="28"/>
          <w:szCs w:val="28"/>
          <w:lang w:val="uk-UA"/>
        </w:rPr>
        <w:t xml:space="preserve">національним </w:t>
      </w:r>
      <w:r w:rsidR="00A62493" w:rsidRPr="00BF2C21">
        <w:rPr>
          <w:rFonts w:ascii="Times New Roman" w:hAnsi="Times New Roman" w:cs="Times New Roman"/>
          <w:sz w:val="28"/>
          <w:szCs w:val="28"/>
          <w:lang w:val="uk-UA"/>
        </w:rPr>
        <w:t>політик</w:t>
      </w:r>
      <w:r w:rsidRPr="00BF2C21">
        <w:rPr>
          <w:rFonts w:ascii="Times New Roman" w:hAnsi="Times New Roman" w:cs="Times New Roman"/>
          <w:sz w:val="28"/>
          <w:szCs w:val="28"/>
          <w:lang w:val="uk-UA"/>
        </w:rPr>
        <w:t>ам: і</w:t>
      </w:r>
      <w:r w:rsidR="00A62493" w:rsidRPr="00BF2C21">
        <w:rPr>
          <w:rFonts w:ascii="Times New Roman" w:hAnsi="Times New Roman" w:cs="Times New Roman"/>
          <w:sz w:val="28"/>
          <w:szCs w:val="28"/>
          <w:lang w:val="uk-UA"/>
        </w:rPr>
        <w:t>снує ризик відтоку капіталу та низький рівень жорсткості ринку, оскільки іноземні банки, як вважається, легко залишають внутрішні ринки, коли економіка впадає в рецесію. Крім того, постає питання конкуренції, коли місцеві ринки часто стримуються іноземними банками, які створюють монополії через більшу концентрацію банків в економіці.</w:t>
      </w:r>
      <w:r w:rsidR="0066368A" w:rsidRPr="00BF2C21">
        <w:rPr>
          <w:rFonts w:ascii="Times New Roman" w:hAnsi="Times New Roman" w:cs="Times New Roman"/>
          <w:sz w:val="28"/>
          <w:szCs w:val="28"/>
          <w:lang w:val="uk-UA"/>
        </w:rPr>
        <w:t xml:space="preserve"> А тому безумовно важлим</w:t>
      </w:r>
      <w:r w:rsidR="00A62493" w:rsidRPr="00BF2C21">
        <w:rPr>
          <w:rFonts w:ascii="Times New Roman" w:hAnsi="Times New Roman" w:cs="Times New Roman"/>
          <w:sz w:val="28"/>
          <w:szCs w:val="28"/>
          <w:lang w:val="uk-UA"/>
        </w:rPr>
        <w:t xml:space="preserve"> аргумен</w:t>
      </w:r>
      <w:r w:rsidR="0066368A" w:rsidRPr="00BF2C21">
        <w:rPr>
          <w:rFonts w:ascii="Times New Roman" w:hAnsi="Times New Roman" w:cs="Times New Roman"/>
          <w:sz w:val="28"/>
          <w:szCs w:val="28"/>
          <w:lang w:val="uk-UA"/>
        </w:rPr>
        <w:t>том</w:t>
      </w:r>
      <w:r w:rsidR="00A62493" w:rsidRPr="00BF2C21">
        <w:rPr>
          <w:rFonts w:ascii="Times New Roman" w:hAnsi="Times New Roman" w:cs="Times New Roman"/>
          <w:sz w:val="28"/>
          <w:szCs w:val="28"/>
          <w:lang w:val="uk-UA"/>
        </w:rPr>
        <w:t xml:space="preserve"> на користь </w:t>
      </w:r>
      <w:r w:rsidR="0066368A" w:rsidRPr="00BF2C21">
        <w:rPr>
          <w:rFonts w:ascii="Times New Roman" w:hAnsi="Times New Roman" w:cs="Times New Roman"/>
          <w:sz w:val="28"/>
          <w:szCs w:val="28"/>
          <w:lang w:val="uk-UA"/>
        </w:rPr>
        <w:t>цього</w:t>
      </w:r>
      <w:r w:rsidR="00A62493" w:rsidRPr="00BF2C21">
        <w:rPr>
          <w:rFonts w:ascii="Times New Roman" w:hAnsi="Times New Roman" w:cs="Times New Roman"/>
          <w:sz w:val="28"/>
          <w:szCs w:val="28"/>
          <w:lang w:val="uk-UA"/>
        </w:rPr>
        <w:t xml:space="preserve">, </w:t>
      </w:r>
      <w:r w:rsidR="0066368A" w:rsidRPr="00BF2C21">
        <w:rPr>
          <w:rFonts w:ascii="Times New Roman" w:hAnsi="Times New Roman" w:cs="Times New Roman"/>
          <w:sz w:val="28"/>
          <w:szCs w:val="28"/>
          <w:lang w:val="uk-UA"/>
        </w:rPr>
        <w:t>є</w:t>
      </w:r>
      <w:r w:rsidR="00A62493" w:rsidRPr="00BF2C21">
        <w:rPr>
          <w:rFonts w:ascii="Times New Roman" w:hAnsi="Times New Roman" w:cs="Times New Roman"/>
          <w:sz w:val="28"/>
          <w:szCs w:val="28"/>
          <w:lang w:val="uk-UA"/>
        </w:rPr>
        <w:t xml:space="preserve"> розроб</w:t>
      </w:r>
      <w:r w:rsidR="0066368A" w:rsidRPr="00BF2C21">
        <w:rPr>
          <w:rFonts w:ascii="Times New Roman" w:hAnsi="Times New Roman" w:cs="Times New Roman"/>
          <w:sz w:val="28"/>
          <w:szCs w:val="28"/>
          <w:lang w:val="uk-UA"/>
        </w:rPr>
        <w:t>ка</w:t>
      </w:r>
      <w:r w:rsidR="00A62493" w:rsidRPr="00BF2C21">
        <w:rPr>
          <w:rFonts w:ascii="Times New Roman" w:hAnsi="Times New Roman" w:cs="Times New Roman"/>
          <w:sz w:val="28"/>
          <w:szCs w:val="28"/>
          <w:lang w:val="uk-UA"/>
        </w:rPr>
        <w:t xml:space="preserve"> нормативно-правов</w:t>
      </w:r>
      <w:r w:rsidR="0066368A" w:rsidRPr="00BF2C21">
        <w:rPr>
          <w:rFonts w:ascii="Times New Roman" w:hAnsi="Times New Roman" w:cs="Times New Roman"/>
          <w:sz w:val="28"/>
          <w:szCs w:val="28"/>
          <w:lang w:val="uk-UA"/>
        </w:rPr>
        <w:t>их</w:t>
      </w:r>
      <w:r w:rsidR="00A62493" w:rsidRPr="00BF2C21">
        <w:rPr>
          <w:rFonts w:ascii="Times New Roman" w:hAnsi="Times New Roman" w:cs="Times New Roman"/>
          <w:sz w:val="28"/>
          <w:szCs w:val="28"/>
          <w:lang w:val="uk-UA"/>
        </w:rPr>
        <w:t xml:space="preserve"> акт</w:t>
      </w:r>
      <w:r w:rsidR="0066368A" w:rsidRPr="00BF2C21">
        <w:rPr>
          <w:rFonts w:ascii="Times New Roman" w:hAnsi="Times New Roman" w:cs="Times New Roman"/>
          <w:sz w:val="28"/>
          <w:szCs w:val="28"/>
          <w:lang w:val="uk-UA"/>
        </w:rPr>
        <w:t>ів</w:t>
      </w:r>
      <w:r w:rsidR="00A62493" w:rsidRPr="00BF2C21">
        <w:rPr>
          <w:rFonts w:ascii="Times New Roman" w:hAnsi="Times New Roman" w:cs="Times New Roman"/>
          <w:sz w:val="28"/>
          <w:szCs w:val="28"/>
          <w:lang w:val="uk-UA"/>
        </w:rPr>
        <w:t xml:space="preserve">, які сприятимуть входженню іноземних банків для досягнення економічного та фінансового розвитку та інклюзивності, одночасно пом'якшуючи передбачувані ризики, які можуть </w:t>
      </w:r>
      <w:r w:rsidR="0066368A" w:rsidRPr="00BF2C21">
        <w:rPr>
          <w:rFonts w:ascii="Times New Roman" w:hAnsi="Times New Roman" w:cs="Times New Roman"/>
          <w:sz w:val="28"/>
          <w:szCs w:val="28"/>
          <w:lang w:val="uk-UA"/>
        </w:rPr>
        <w:t>негативно</w:t>
      </w:r>
      <w:r w:rsidR="00A62493" w:rsidRPr="00BF2C21">
        <w:rPr>
          <w:rFonts w:ascii="Times New Roman" w:hAnsi="Times New Roman" w:cs="Times New Roman"/>
          <w:sz w:val="28"/>
          <w:szCs w:val="28"/>
          <w:lang w:val="uk-UA"/>
        </w:rPr>
        <w:t xml:space="preserve"> вплив</w:t>
      </w:r>
      <w:r w:rsidR="0066368A" w:rsidRPr="00BF2C21">
        <w:rPr>
          <w:rFonts w:ascii="Times New Roman" w:hAnsi="Times New Roman" w:cs="Times New Roman"/>
          <w:sz w:val="28"/>
          <w:szCs w:val="28"/>
          <w:lang w:val="uk-UA"/>
        </w:rPr>
        <w:t>ати</w:t>
      </w:r>
      <w:r w:rsidR="00A62493" w:rsidRPr="00BF2C21">
        <w:rPr>
          <w:rFonts w:ascii="Times New Roman" w:hAnsi="Times New Roman" w:cs="Times New Roman"/>
          <w:sz w:val="28"/>
          <w:szCs w:val="28"/>
          <w:lang w:val="uk-UA"/>
        </w:rPr>
        <w:t xml:space="preserve"> на вітчизняні банки.</w:t>
      </w:r>
    </w:p>
    <w:p w14:paraId="3DD6D182" w14:textId="4E6CA340" w:rsidR="00A62493" w:rsidRDefault="00BF2C21" w:rsidP="00A62493">
      <w:pPr>
        <w:spacing w:after="0" w:line="360" w:lineRule="auto"/>
        <w:ind w:firstLine="567"/>
        <w:jc w:val="both"/>
        <w:rPr>
          <w:rFonts w:ascii="Times New Roman" w:hAnsi="Times New Roman" w:cs="Times New Roman"/>
          <w:sz w:val="28"/>
          <w:szCs w:val="28"/>
          <w:lang w:val="ru-RU"/>
        </w:rPr>
      </w:pPr>
      <w:r w:rsidRPr="00BF2C21">
        <w:rPr>
          <w:rFonts w:ascii="Times New Roman" w:hAnsi="Times New Roman" w:cs="Times New Roman"/>
          <w:sz w:val="28"/>
          <w:szCs w:val="28"/>
          <w:lang w:val="uk-UA"/>
        </w:rPr>
        <w:t>П</w:t>
      </w:r>
      <w:r w:rsidR="0066368A" w:rsidRPr="00BF2C21">
        <w:rPr>
          <w:rFonts w:ascii="Times New Roman" w:hAnsi="Times New Roman" w:cs="Times New Roman"/>
          <w:sz w:val="28"/>
          <w:szCs w:val="28"/>
          <w:lang w:val="uk-UA"/>
        </w:rPr>
        <w:t>ідсумовуючи, підкреслимо, що р</w:t>
      </w:r>
      <w:r w:rsidR="00A62493" w:rsidRPr="00BF2C21">
        <w:rPr>
          <w:rFonts w:ascii="Times New Roman" w:hAnsi="Times New Roman" w:cs="Times New Roman"/>
          <w:sz w:val="28"/>
          <w:szCs w:val="28"/>
          <w:lang w:val="uk-UA"/>
        </w:rPr>
        <w:t xml:space="preserve">егуляторний арбітраж, фінансові інновації та фінансова лібералізація були </w:t>
      </w:r>
      <w:r w:rsidR="0066368A" w:rsidRPr="00BF2C21">
        <w:rPr>
          <w:rFonts w:ascii="Times New Roman" w:hAnsi="Times New Roman" w:cs="Times New Roman"/>
          <w:sz w:val="28"/>
          <w:szCs w:val="28"/>
          <w:lang w:val="uk-UA"/>
        </w:rPr>
        <w:t xml:space="preserve">і залишаються </w:t>
      </w:r>
      <w:r w:rsidR="00A62493" w:rsidRPr="00BF2C21">
        <w:rPr>
          <w:rFonts w:ascii="Times New Roman" w:hAnsi="Times New Roman" w:cs="Times New Roman"/>
          <w:sz w:val="28"/>
          <w:szCs w:val="28"/>
          <w:lang w:val="uk-UA"/>
        </w:rPr>
        <w:t xml:space="preserve">ключовими рушійними силами. </w:t>
      </w:r>
      <w:r w:rsidR="00A62493" w:rsidRPr="00BF2C21">
        <w:rPr>
          <w:rFonts w:ascii="Times New Roman" w:hAnsi="Times New Roman" w:cs="Times New Roman"/>
          <w:sz w:val="28"/>
          <w:szCs w:val="28"/>
          <w:lang w:val="ru-RU"/>
        </w:rPr>
        <w:t xml:space="preserve">Нормативно-правові акти, які підвищували витрати на внутрішнє посередництво, зробили привабливим для банків позики та кредитування за кордоном. Розробка нових фінансових продуктів, включаючи синдиковані кредити та деривативи, змінила спосіб управління ризиками банків у своїх </w:t>
      </w:r>
      <w:r w:rsidR="00A62493" w:rsidRPr="00BF2C21">
        <w:rPr>
          <w:rFonts w:ascii="Times New Roman" w:hAnsi="Times New Roman" w:cs="Times New Roman"/>
          <w:sz w:val="28"/>
          <w:szCs w:val="28"/>
          <w:lang w:val="ru-RU"/>
        </w:rPr>
        <w:lastRenderedPageBreak/>
        <w:t xml:space="preserve">міжнародних портфелях. Перехід від жорстко керованої міжнародної фінансової системи з широким валютним контролем і обмеженнями на рахунки капіталу до </w:t>
      </w:r>
      <w:r w:rsidR="00A62493" w:rsidRPr="00BF2C21">
        <w:rPr>
          <w:rFonts w:ascii="Times New Roman" w:hAnsi="Times New Roman" w:cs="Times New Roman"/>
          <w:sz w:val="28"/>
          <w:szCs w:val="28"/>
          <w:lang w:val="uk-UA"/>
        </w:rPr>
        <w:t>нинішньої</w:t>
      </w:r>
      <w:r w:rsidR="00A62493" w:rsidRPr="00BF2C21">
        <w:rPr>
          <w:rFonts w:ascii="Times New Roman" w:hAnsi="Times New Roman" w:cs="Times New Roman"/>
          <w:sz w:val="28"/>
          <w:szCs w:val="28"/>
          <w:lang w:val="ru-RU"/>
        </w:rPr>
        <w:t xml:space="preserve"> ринкової, інтегрованої системи </w:t>
      </w:r>
      <w:r w:rsidR="00A62493" w:rsidRPr="00BF2C21">
        <w:rPr>
          <w:rFonts w:ascii="Times New Roman" w:hAnsi="Times New Roman" w:cs="Times New Roman"/>
          <w:sz w:val="28"/>
          <w:szCs w:val="28"/>
          <w:lang w:val="uk-UA"/>
        </w:rPr>
        <w:t>став</w:t>
      </w:r>
      <w:r w:rsidR="00A62493" w:rsidRPr="00BF2C21">
        <w:rPr>
          <w:rFonts w:ascii="Times New Roman" w:hAnsi="Times New Roman" w:cs="Times New Roman"/>
          <w:sz w:val="28"/>
          <w:szCs w:val="28"/>
          <w:lang w:val="ru-RU"/>
        </w:rPr>
        <w:t xml:space="preserve"> як причиною, так і </w:t>
      </w:r>
      <w:r w:rsidR="00A62493" w:rsidRPr="00BF2C21">
        <w:rPr>
          <w:rFonts w:ascii="Times New Roman" w:hAnsi="Times New Roman" w:cs="Times New Roman"/>
          <w:sz w:val="28"/>
          <w:szCs w:val="28"/>
          <w:lang w:val="uk-UA"/>
        </w:rPr>
        <w:t>наслідком</w:t>
      </w:r>
      <w:r w:rsidR="00A62493" w:rsidRPr="00BF2C21">
        <w:rPr>
          <w:rFonts w:ascii="Times New Roman" w:hAnsi="Times New Roman" w:cs="Times New Roman"/>
          <w:sz w:val="28"/>
          <w:szCs w:val="28"/>
          <w:lang w:val="ru-RU"/>
        </w:rPr>
        <w:t xml:space="preserve"> зростання міжнародної банківської </w:t>
      </w:r>
      <w:r w:rsidR="00A62493" w:rsidRPr="00BF2C21">
        <w:rPr>
          <w:rFonts w:ascii="Times New Roman" w:hAnsi="Times New Roman" w:cs="Times New Roman"/>
          <w:sz w:val="28"/>
          <w:szCs w:val="28"/>
          <w:lang w:val="uk-UA"/>
        </w:rPr>
        <w:t>активності</w:t>
      </w:r>
      <w:r w:rsidR="00A62493" w:rsidRPr="00BF2C21">
        <w:rPr>
          <w:rFonts w:ascii="Times New Roman" w:hAnsi="Times New Roman" w:cs="Times New Roman"/>
          <w:sz w:val="28"/>
          <w:szCs w:val="28"/>
          <w:lang w:val="ru-RU"/>
        </w:rPr>
        <w:t>.</w:t>
      </w:r>
    </w:p>
    <w:p w14:paraId="1669AF6A" w14:textId="434F7A2C" w:rsidR="00BF2C21" w:rsidRPr="00E146F2" w:rsidRDefault="00BF2C21" w:rsidP="00BF2C21">
      <w:pPr>
        <w:spacing w:after="0" w:line="360" w:lineRule="auto"/>
        <w:ind w:firstLine="567"/>
        <w:jc w:val="center"/>
        <w:rPr>
          <w:rFonts w:ascii="Times New Roman" w:hAnsi="Times New Roman" w:cs="Times New Roman"/>
          <w:b/>
          <w:bCs/>
          <w:sz w:val="24"/>
          <w:szCs w:val="24"/>
          <w:lang w:val="uk-UA"/>
        </w:rPr>
      </w:pPr>
      <w:r w:rsidRPr="00E146F2">
        <w:rPr>
          <w:rFonts w:ascii="Times New Roman" w:hAnsi="Times New Roman" w:cs="Times New Roman"/>
          <w:b/>
          <w:bCs/>
          <w:sz w:val="24"/>
          <w:szCs w:val="24"/>
          <w:lang w:val="uk-UA"/>
        </w:rPr>
        <w:t>Список використаної літератури:</w:t>
      </w:r>
    </w:p>
    <w:p w14:paraId="2220483E" w14:textId="2F2F2F55" w:rsidR="00BF2C21" w:rsidRPr="00E146F2" w:rsidRDefault="00BF2C21" w:rsidP="00E146F2">
      <w:pPr>
        <w:pStyle w:val="a7"/>
        <w:numPr>
          <w:ilvl w:val="0"/>
          <w:numId w:val="3"/>
        </w:numPr>
        <w:spacing w:after="0" w:line="360" w:lineRule="auto"/>
        <w:ind w:left="0" w:firstLine="720"/>
        <w:jc w:val="both"/>
        <w:rPr>
          <w:rFonts w:ascii="Times New Roman" w:hAnsi="Times New Roman" w:cs="Times New Roman"/>
          <w:sz w:val="24"/>
          <w:szCs w:val="24"/>
          <w:lang w:val="uk-UA"/>
        </w:rPr>
      </w:pPr>
      <w:r w:rsidRPr="00E146F2">
        <w:rPr>
          <w:rFonts w:ascii="Times New Roman" w:hAnsi="Times New Roman" w:cs="Times New Roman"/>
          <w:sz w:val="24"/>
          <w:szCs w:val="24"/>
          <w:lang w:val="uk-UA"/>
        </w:rPr>
        <w:t xml:space="preserve">McCauley, R.N., McGuire P. and Wooldridge P. (2021). Seven decades of international banking. BIS Quarterly Review.  </w:t>
      </w:r>
      <w:hyperlink r:id="rId10" w:history="1">
        <w:r w:rsidRPr="00E146F2">
          <w:rPr>
            <w:rStyle w:val="af"/>
            <w:rFonts w:ascii="Times New Roman" w:hAnsi="Times New Roman" w:cs="Times New Roman"/>
            <w:sz w:val="24"/>
            <w:szCs w:val="24"/>
            <w:lang w:val="uk-UA"/>
          </w:rPr>
          <w:t>https://www.bis.org/publ/qtrpdf/r_qt2109e.htm</w:t>
        </w:r>
      </w:hyperlink>
    </w:p>
    <w:p w14:paraId="2FE1D135" w14:textId="2A72B4FF" w:rsidR="00BF2C21" w:rsidRPr="00E146F2" w:rsidRDefault="00BF2C21" w:rsidP="00E146F2">
      <w:pPr>
        <w:pStyle w:val="a7"/>
        <w:numPr>
          <w:ilvl w:val="0"/>
          <w:numId w:val="3"/>
        </w:numPr>
        <w:spacing w:after="0" w:line="360" w:lineRule="auto"/>
        <w:ind w:left="0" w:firstLine="720"/>
        <w:jc w:val="both"/>
        <w:rPr>
          <w:rFonts w:ascii="Times New Roman" w:hAnsi="Times New Roman" w:cs="Times New Roman"/>
          <w:sz w:val="24"/>
          <w:szCs w:val="24"/>
          <w:lang w:val="uk-UA"/>
        </w:rPr>
      </w:pPr>
      <w:r w:rsidRPr="00E146F2">
        <w:rPr>
          <w:rFonts w:ascii="Times New Roman" w:hAnsi="Times New Roman" w:cs="Times New Roman"/>
          <w:sz w:val="24"/>
          <w:szCs w:val="24"/>
          <w:lang w:val="uk-UA"/>
        </w:rPr>
        <w:t xml:space="preserve">Joseph C. Marques, Anna Lupina-Wegener, Susan Schneider, Internationalization strategies of emerging market banks: Challenges and opportunities, Business Horizons, Volume 60, Issue 5, 2017, Pages 715-723, </w:t>
      </w:r>
      <w:hyperlink r:id="rId11" w:history="1">
        <w:r w:rsidRPr="00E146F2">
          <w:rPr>
            <w:rStyle w:val="af"/>
            <w:rFonts w:ascii="Times New Roman" w:hAnsi="Times New Roman" w:cs="Times New Roman"/>
            <w:sz w:val="24"/>
            <w:szCs w:val="24"/>
            <w:lang w:val="uk-UA"/>
          </w:rPr>
          <w:t>https://doi.org/10.1016/j.bushor.2017.05.015</w:t>
        </w:r>
      </w:hyperlink>
    </w:p>
    <w:p w14:paraId="55B5E365" w14:textId="77777777" w:rsidR="00D832F1" w:rsidRPr="00E146F2" w:rsidRDefault="00D832F1" w:rsidP="00E146F2">
      <w:pPr>
        <w:pStyle w:val="a7"/>
        <w:numPr>
          <w:ilvl w:val="0"/>
          <w:numId w:val="3"/>
        </w:numPr>
        <w:spacing w:after="0" w:line="360" w:lineRule="auto"/>
        <w:ind w:left="0" w:firstLine="720"/>
        <w:jc w:val="both"/>
        <w:rPr>
          <w:rFonts w:ascii="Times New Roman" w:hAnsi="Times New Roman" w:cs="Times New Roman"/>
          <w:sz w:val="24"/>
          <w:szCs w:val="24"/>
          <w:lang w:val="uk-UA"/>
        </w:rPr>
      </w:pPr>
      <w:r w:rsidRPr="00E146F2">
        <w:rPr>
          <w:rFonts w:ascii="Times New Roman" w:hAnsi="Times New Roman" w:cs="Times New Roman"/>
          <w:sz w:val="24"/>
          <w:szCs w:val="24"/>
          <w:lang w:val="uk-UA"/>
        </w:rPr>
        <w:t>Obstfeld, Maurice, and Alan M. Taylor, 2004, Global Capital Markets Integration, Crisis, and Growth (Cambridge, United Kingdom, Cambridge University)</w:t>
      </w:r>
    </w:p>
    <w:p w14:paraId="4EBD5D1E" w14:textId="77777777" w:rsidR="00D832F1" w:rsidRPr="00E146F2" w:rsidRDefault="00D832F1" w:rsidP="00E146F2">
      <w:pPr>
        <w:pStyle w:val="a7"/>
        <w:numPr>
          <w:ilvl w:val="0"/>
          <w:numId w:val="3"/>
        </w:numPr>
        <w:spacing w:after="0" w:line="360" w:lineRule="auto"/>
        <w:ind w:left="0" w:firstLine="720"/>
        <w:jc w:val="both"/>
        <w:rPr>
          <w:rFonts w:ascii="Times New Roman" w:hAnsi="Times New Roman" w:cs="Times New Roman"/>
          <w:sz w:val="24"/>
          <w:szCs w:val="24"/>
          <w:lang w:val="uk-UA"/>
        </w:rPr>
      </w:pPr>
      <w:r w:rsidRPr="00E146F2">
        <w:rPr>
          <w:rFonts w:ascii="Times New Roman" w:hAnsi="Times New Roman" w:cs="Times New Roman"/>
          <w:sz w:val="24"/>
          <w:szCs w:val="24"/>
          <w:lang w:val="uk-UA"/>
        </w:rPr>
        <w:t xml:space="preserve">Goldberg, L. Understanding Banking Sector Globalization. IMF Econ Rev 56, 171–197 (2009). https://doi.org/10.1057/imfsp.2008.31 </w:t>
      </w:r>
    </w:p>
    <w:p w14:paraId="16230781" w14:textId="77777777" w:rsidR="00D832F1" w:rsidRPr="00E146F2" w:rsidRDefault="00D832F1" w:rsidP="00E146F2">
      <w:pPr>
        <w:pStyle w:val="a7"/>
        <w:numPr>
          <w:ilvl w:val="0"/>
          <w:numId w:val="3"/>
        </w:numPr>
        <w:spacing w:after="0" w:line="360" w:lineRule="auto"/>
        <w:ind w:left="0" w:firstLine="720"/>
        <w:jc w:val="both"/>
        <w:rPr>
          <w:rFonts w:ascii="Times New Roman" w:hAnsi="Times New Roman" w:cs="Times New Roman"/>
          <w:sz w:val="24"/>
          <w:szCs w:val="24"/>
          <w:lang w:val="uk-UA"/>
        </w:rPr>
      </w:pPr>
      <w:r w:rsidRPr="00E146F2">
        <w:rPr>
          <w:rFonts w:ascii="Times New Roman" w:hAnsi="Times New Roman" w:cs="Times New Roman"/>
          <w:sz w:val="24"/>
          <w:szCs w:val="24"/>
          <w:lang w:val="uk-UA"/>
        </w:rPr>
        <w:t>Fernández, A., Klein, M.W., Rebucci, A., Schindler, M., &amp; Uribe, M. (2015). Capital control measures: a new dataset. NBER working paper 20970.</w:t>
      </w:r>
    </w:p>
    <w:p w14:paraId="2EDB8424" w14:textId="77777777" w:rsidR="00BF2C21" w:rsidRPr="00E146F2" w:rsidRDefault="00BF2C21" w:rsidP="00E146F2">
      <w:pPr>
        <w:pStyle w:val="a7"/>
        <w:numPr>
          <w:ilvl w:val="0"/>
          <w:numId w:val="3"/>
        </w:numPr>
        <w:spacing w:after="0" w:line="360" w:lineRule="auto"/>
        <w:ind w:left="0" w:firstLine="720"/>
        <w:jc w:val="both"/>
        <w:rPr>
          <w:rFonts w:ascii="Times New Roman" w:hAnsi="Times New Roman" w:cs="Times New Roman"/>
          <w:sz w:val="24"/>
          <w:szCs w:val="24"/>
          <w:lang w:val="uk-UA"/>
        </w:rPr>
      </w:pPr>
      <w:r w:rsidRPr="00E146F2">
        <w:rPr>
          <w:rFonts w:ascii="Times New Roman" w:hAnsi="Times New Roman" w:cs="Times New Roman"/>
          <w:sz w:val="24"/>
          <w:szCs w:val="24"/>
          <w:lang w:val="uk-UA"/>
        </w:rPr>
        <w:t>Cull, R., and Martinez Peria, M. S. (2010). Foreign bank participation in developing countries: what do we know about the drivers and consequences of this phenomenon? World Bank Policy Research Working Paper Series. 5398.</w:t>
      </w:r>
    </w:p>
    <w:p w14:paraId="7F1E41D9" w14:textId="6613ADFB" w:rsidR="00BF2C21" w:rsidRPr="00E146F2" w:rsidRDefault="00BF2C21" w:rsidP="00E146F2">
      <w:pPr>
        <w:pStyle w:val="a7"/>
        <w:numPr>
          <w:ilvl w:val="0"/>
          <w:numId w:val="3"/>
        </w:numPr>
        <w:spacing w:after="0" w:line="360" w:lineRule="auto"/>
        <w:ind w:left="0" w:firstLine="720"/>
        <w:jc w:val="both"/>
        <w:rPr>
          <w:rFonts w:ascii="Times New Roman" w:hAnsi="Times New Roman" w:cs="Times New Roman"/>
          <w:sz w:val="24"/>
          <w:szCs w:val="24"/>
          <w:lang w:val="uk-UA"/>
        </w:rPr>
      </w:pPr>
      <w:r w:rsidRPr="00E146F2">
        <w:rPr>
          <w:rFonts w:ascii="Times New Roman" w:hAnsi="Times New Roman" w:cs="Times New Roman"/>
          <w:sz w:val="24"/>
          <w:szCs w:val="24"/>
          <w:lang w:val="uk-UA"/>
        </w:rPr>
        <w:t xml:space="preserve">What Investors Want to Know: Emerging-Market Banks. </w:t>
      </w:r>
      <w:hyperlink r:id="rId12" w:history="1">
        <w:r w:rsidRPr="00E146F2">
          <w:rPr>
            <w:rStyle w:val="af"/>
            <w:rFonts w:ascii="Times New Roman" w:hAnsi="Times New Roman" w:cs="Times New Roman"/>
            <w:sz w:val="24"/>
            <w:szCs w:val="24"/>
            <w:lang w:val="en-US"/>
          </w:rPr>
          <w:t>https://www.fitchratings.com/research/banks</w:t>
        </w:r>
      </w:hyperlink>
    </w:p>
    <w:p w14:paraId="46D115F9" w14:textId="77777777" w:rsidR="00BF2C21" w:rsidRPr="00E146F2" w:rsidRDefault="00BF2C21" w:rsidP="00E146F2">
      <w:pPr>
        <w:pStyle w:val="a7"/>
        <w:numPr>
          <w:ilvl w:val="0"/>
          <w:numId w:val="3"/>
        </w:numPr>
        <w:spacing w:after="0" w:line="360" w:lineRule="auto"/>
        <w:ind w:left="0" w:firstLine="720"/>
        <w:jc w:val="both"/>
        <w:rPr>
          <w:rFonts w:ascii="Times New Roman" w:hAnsi="Times New Roman" w:cs="Times New Roman"/>
          <w:sz w:val="24"/>
          <w:szCs w:val="24"/>
          <w:lang w:val="uk-UA"/>
        </w:rPr>
      </w:pPr>
      <w:r w:rsidRPr="00E146F2">
        <w:rPr>
          <w:rFonts w:ascii="Times New Roman" w:hAnsi="Times New Roman" w:cs="Times New Roman"/>
          <w:sz w:val="24"/>
          <w:szCs w:val="24"/>
          <w:lang w:val="uk-UA"/>
        </w:rPr>
        <w:t>Портал даних Банку міжнародних розрахунків https://www.bis.org/statistics/bankstats.htm?m=193</w:t>
      </w:r>
    </w:p>
    <w:p w14:paraId="7066DBC1" w14:textId="77777777" w:rsidR="00A62493" w:rsidRPr="00E146F2" w:rsidRDefault="00A62493" w:rsidP="00A62493">
      <w:pPr>
        <w:spacing w:after="0" w:line="360" w:lineRule="auto"/>
        <w:ind w:firstLine="567"/>
        <w:jc w:val="both"/>
        <w:rPr>
          <w:rFonts w:ascii="Times New Roman" w:hAnsi="Times New Roman" w:cs="Times New Roman"/>
          <w:sz w:val="28"/>
          <w:szCs w:val="28"/>
          <w:lang w:val="uk-UA"/>
        </w:rPr>
      </w:pPr>
    </w:p>
    <w:sectPr w:rsidR="00A62493" w:rsidRPr="00E146F2" w:rsidSect="00FA49E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434AD" w14:textId="77777777" w:rsidR="006D37D8" w:rsidRDefault="006D37D8" w:rsidP="00A62493">
      <w:pPr>
        <w:spacing w:after="0" w:line="240" w:lineRule="auto"/>
      </w:pPr>
      <w:r>
        <w:separator/>
      </w:r>
    </w:p>
  </w:endnote>
  <w:endnote w:type="continuationSeparator" w:id="0">
    <w:p w14:paraId="00B5E2F2" w14:textId="77777777" w:rsidR="006D37D8" w:rsidRDefault="006D37D8" w:rsidP="00A62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172A7" w14:textId="77777777" w:rsidR="006D37D8" w:rsidRDefault="006D37D8" w:rsidP="00A62493">
      <w:pPr>
        <w:spacing w:after="0" w:line="240" w:lineRule="auto"/>
      </w:pPr>
      <w:r>
        <w:separator/>
      </w:r>
    </w:p>
  </w:footnote>
  <w:footnote w:type="continuationSeparator" w:id="0">
    <w:p w14:paraId="547BB371" w14:textId="77777777" w:rsidR="006D37D8" w:rsidRDefault="006D37D8" w:rsidP="00A624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C22CBB"/>
    <w:multiLevelType w:val="hybridMultilevel"/>
    <w:tmpl w:val="6D9EDAC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D7960D7"/>
    <w:multiLevelType w:val="multilevel"/>
    <w:tmpl w:val="D1B0E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CA45C8"/>
    <w:multiLevelType w:val="hybridMultilevel"/>
    <w:tmpl w:val="77CC3340"/>
    <w:lvl w:ilvl="0" w:tplc="2000000F">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493"/>
    <w:rsid w:val="00030D92"/>
    <w:rsid w:val="000B6287"/>
    <w:rsid w:val="000F5F46"/>
    <w:rsid w:val="0046770A"/>
    <w:rsid w:val="004736D5"/>
    <w:rsid w:val="004768BD"/>
    <w:rsid w:val="00516626"/>
    <w:rsid w:val="0066368A"/>
    <w:rsid w:val="006D37D8"/>
    <w:rsid w:val="008F734B"/>
    <w:rsid w:val="00925C32"/>
    <w:rsid w:val="009A4467"/>
    <w:rsid w:val="00A62493"/>
    <w:rsid w:val="00BF2C21"/>
    <w:rsid w:val="00D832F1"/>
    <w:rsid w:val="00E146F2"/>
    <w:rsid w:val="00F37BAF"/>
    <w:rsid w:val="00FA49EC"/>
    <w:rsid w:val="00FA6E1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F11CD"/>
  <w15:chartTrackingRefBased/>
  <w15:docId w15:val="{68A208AB-5C64-4657-9335-6CB4899A1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624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624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A6249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6249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6249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6249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6249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6249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6249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249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6249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A6249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6249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6249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6249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62493"/>
    <w:rPr>
      <w:rFonts w:eastAsiaTheme="majorEastAsia" w:cstheme="majorBidi"/>
      <w:color w:val="595959" w:themeColor="text1" w:themeTint="A6"/>
    </w:rPr>
  </w:style>
  <w:style w:type="character" w:customStyle="1" w:styleId="80">
    <w:name w:val="Заголовок 8 Знак"/>
    <w:basedOn w:val="a0"/>
    <w:link w:val="8"/>
    <w:uiPriority w:val="9"/>
    <w:semiHidden/>
    <w:rsid w:val="00A6249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62493"/>
    <w:rPr>
      <w:rFonts w:eastAsiaTheme="majorEastAsia" w:cstheme="majorBidi"/>
      <w:color w:val="272727" w:themeColor="text1" w:themeTint="D8"/>
    </w:rPr>
  </w:style>
  <w:style w:type="paragraph" w:styleId="a3">
    <w:name w:val="Title"/>
    <w:basedOn w:val="a"/>
    <w:next w:val="a"/>
    <w:link w:val="a4"/>
    <w:uiPriority w:val="10"/>
    <w:qFormat/>
    <w:rsid w:val="00A624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624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249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6249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62493"/>
    <w:pPr>
      <w:spacing w:before="160"/>
      <w:jc w:val="center"/>
    </w:pPr>
    <w:rPr>
      <w:i/>
      <w:iCs/>
      <w:color w:val="404040" w:themeColor="text1" w:themeTint="BF"/>
    </w:rPr>
  </w:style>
  <w:style w:type="character" w:customStyle="1" w:styleId="22">
    <w:name w:val="Цитата 2 Знак"/>
    <w:basedOn w:val="a0"/>
    <w:link w:val="21"/>
    <w:uiPriority w:val="29"/>
    <w:rsid w:val="00A62493"/>
    <w:rPr>
      <w:i/>
      <w:iCs/>
      <w:color w:val="404040" w:themeColor="text1" w:themeTint="BF"/>
    </w:rPr>
  </w:style>
  <w:style w:type="paragraph" w:styleId="a7">
    <w:name w:val="List Paragraph"/>
    <w:basedOn w:val="a"/>
    <w:uiPriority w:val="34"/>
    <w:qFormat/>
    <w:rsid w:val="00A62493"/>
    <w:pPr>
      <w:ind w:left="720"/>
      <w:contextualSpacing/>
    </w:pPr>
  </w:style>
  <w:style w:type="character" w:styleId="a8">
    <w:name w:val="Intense Emphasis"/>
    <w:basedOn w:val="a0"/>
    <w:uiPriority w:val="21"/>
    <w:qFormat/>
    <w:rsid w:val="00A62493"/>
    <w:rPr>
      <w:i/>
      <w:iCs/>
      <w:color w:val="0F4761" w:themeColor="accent1" w:themeShade="BF"/>
    </w:rPr>
  </w:style>
  <w:style w:type="paragraph" w:styleId="a9">
    <w:name w:val="Intense Quote"/>
    <w:basedOn w:val="a"/>
    <w:next w:val="a"/>
    <w:link w:val="aa"/>
    <w:uiPriority w:val="30"/>
    <w:qFormat/>
    <w:rsid w:val="00A624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62493"/>
    <w:rPr>
      <w:i/>
      <w:iCs/>
      <w:color w:val="0F4761" w:themeColor="accent1" w:themeShade="BF"/>
    </w:rPr>
  </w:style>
  <w:style w:type="character" w:styleId="ab">
    <w:name w:val="Intense Reference"/>
    <w:basedOn w:val="a0"/>
    <w:uiPriority w:val="32"/>
    <w:qFormat/>
    <w:rsid w:val="00A62493"/>
    <w:rPr>
      <w:b/>
      <w:bCs/>
      <w:smallCaps/>
      <w:color w:val="0F4761" w:themeColor="accent1" w:themeShade="BF"/>
      <w:spacing w:val="5"/>
    </w:rPr>
  </w:style>
  <w:style w:type="character" w:styleId="ac">
    <w:name w:val="footnote reference"/>
    <w:basedOn w:val="a0"/>
    <w:unhideWhenUsed/>
    <w:rsid w:val="00A62493"/>
    <w:rPr>
      <w:vertAlign w:val="superscript"/>
    </w:rPr>
  </w:style>
  <w:style w:type="paragraph" w:styleId="ad">
    <w:name w:val="footnote text"/>
    <w:basedOn w:val="a"/>
    <w:link w:val="ae"/>
    <w:uiPriority w:val="99"/>
    <w:unhideWhenUsed/>
    <w:rsid w:val="00A62493"/>
    <w:pPr>
      <w:spacing w:after="0" w:line="240" w:lineRule="auto"/>
    </w:pPr>
    <w:rPr>
      <w:rFonts w:eastAsiaTheme="minorEastAsia"/>
      <w:kern w:val="0"/>
      <w:sz w:val="20"/>
      <w:szCs w:val="20"/>
      <w:lang w:val="ru-RU" w:eastAsia="ru-RU"/>
      <w14:ligatures w14:val="none"/>
    </w:rPr>
  </w:style>
  <w:style w:type="character" w:customStyle="1" w:styleId="ae">
    <w:name w:val="Текст сноски Знак"/>
    <w:basedOn w:val="a0"/>
    <w:link w:val="ad"/>
    <w:uiPriority w:val="99"/>
    <w:rsid w:val="00A62493"/>
    <w:rPr>
      <w:rFonts w:eastAsiaTheme="minorEastAsia"/>
      <w:kern w:val="0"/>
      <w:sz w:val="20"/>
      <w:szCs w:val="20"/>
      <w:lang w:val="ru-RU" w:eastAsia="ru-RU"/>
      <w14:ligatures w14:val="none"/>
    </w:rPr>
  </w:style>
  <w:style w:type="character" w:styleId="af">
    <w:name w:val="Hyperlink"/>
    <w:basedOn w:val="a0"/>
    <w:uiPriority w:val="99"/>
    <w:unhideWhenUsed/>
    <w:rsid w:val="00A62493"/>
    <w:rPr>
      <w:color w:val="0000FF"/>
      <w:u w:val="single"/>
    </w:rPr>
  </w:style>
  <w:style w:type="paragraph" w:styleId="af0">
    <w:name w:val="Normal (Web)"/>
    <w:basedOn w:val="a"/>
    <w:uiPriority w:val="99"/>
    <w:semiHidden/>
    <w:unhideWhenUsed/>
    <w:rsid w:val="00925C32"/>
    <w:pPr>
      <w:spacing w:before="100" w:beforeAutospacing="1" w:after="100" w:afterAutospacing="1" w:line="240" w:lineRule="auto"/>
    </w:pPr>
    <w:rPr>
      <w:rFonts w:ascii="Times New Roman" w:eastAsia="Times New Roman" w:hAnsi="Times New Roman" w:cs="Times New Roman"/>
      <w:kern w:val="0"/>
      <w:sz w:val="24"/>
      <w:szCs w:val="24"/>
      <w:lang/>
      <w14:ligatures w14:val="none"/>
    </w:rPr>
  </w:style>
  <w:style w:type="paragraph" w:styleId="af1">
    <w:name w:val="endnote text"/>
    <w:basedOn w:val="a"/>
    <w:link w:val="af2"/>
    <w:uiPriority w:val="99"/>
    <w:semiHidden/>
    <w:unhideWhenUsed/>
    <w:rsid w:val="00BF2C21"/>
    <w:pPr>
      <w:spacing w:after="0" w:line="240" w:lineRule="auto"/>
    </w:pPr>
    <w:rPr>
      <w:sz w:val="20"/>
      <w:szCs w:val="20"/>
    </w:rPr>
  </w:style>
  <w:style w:type="character" w:customStyle="1" w:styleId="af2">
    <w:name w:val="Текст концевой сноски Знак"/>
    <w:basedOn w:val="a0"/>
    <w:link w:val="af1"/>
    <w:uiPriority w:val="99"/>
    <w:semiHidden/>
    <w:rsid w:val="00BF2C21"/>
    <w:rPr>
      <w:sz w:val="20"/>
      <w:szCs w:val="20"/>
    </w:rPr>
  </w:style>
  <w:style w:type="character" w:styleId="af3">
    <w:name w:val="endnote reference"/>
    <w:basedOn w:val="a0"/>
    <w:uiPriority w:val="99"/>
    <w:semiHidden/>
    <w:unhideWhenUsed/>
    <w:rsid w:val="00BF2C21"/>
    <w:rPr>
      <w:vertAlign w:val="superscript"/>
    </w:rPr>
  </w:style>
  <w:style w:type="character" w:customStyle="1" w:styleId="UnresolvedMention">
    <w:name w:val="Unresolved Mention"/>
    <w:basedOn w:val="a0"/>
    <w:uiPriority w:val="99"/>
    <w:semiHidden/>
    <w:unhideWhenUsed/>
    <w:rsid w:val="00BF2C21"/>
    <w:rPr>
      <w:color w:val="605E5C"/>
      <w:shd w:val="clear" w:color="auto" w:fill="E1DFDD"/>
    </w:rPr>
  </w:style>
  <w:style w:type="character" w:styleId="af4">
    <w:name w:val="Strong"/>
    <w:basedOn w:val="a0"/>
    <w:uiPriority w:val="22"/>
    <w:qFormat/>
    <w:rsid w:val="00E146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31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3583-310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itchratings.com/research/banks/what-investors-want-to-know-emerging-market-banks-10-01-20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bushor.2017.05.015" TargetMode="External"/><Relationship Id="rId5" Type="http://schemas.openxmlformats.org/officeDocument/2006/relationships/webSettings" Target="webSettings.xml"/><Relationship Id="rId10" Type="http://schemas.openxmlformats.org/officeDocument/2006/relationships/hyperlink" Target="https://www.bis.org/publ/qtrpdf/r_qt2109e.ht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1FB98-1035-4965-B477-D80071B8B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1216</Words>
  <Characters>8203</Characters>
  <Application>Microsoft Office Word</Application>
  <DocSecurity>0</DocSecurity>
  <Lines>178</Lines>
  <Paragraphs>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2024-01-15T15:05:00Z</dcterms:created>
  <dcterms:modified xsi:type="dcterms:W3CDTF">2024-01-15T15:05:00Z</dcterms:modified>
</cp:coreProperties>
</file>