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0B89" w14:textId="77777777" w:rsidR="00DE7FE9" w:rsidRDefault="00DE7FE9" w:rsidP="00DE7FE9">
      <w:pPr>
        <w:spacing w:after="0" w:line="240" w:lineRule="auto"/>
        <w:jc w:val="right"/>
        <w:rPr>
          <w:rFonts w:ascii="Times New Roman" w:hAnsi="Times New Roman"/>
          <w:sz w:val="28"/>
        </w:rPr>
      </w:pPr>
      <w:r w:rsidRPr="002C6FBE">
        <w:rPr>
          <w:rFonts w:ascii="Times New Roman" w:hAnsi="Times New Roman"/>
          <w:sz w:val="28"/>
        </w:rPr>
        <w:t>Трофименко Володимир Анатолійович</w:t>
      </w:r>
    </w:p>
    <w:p w14:paraId="28415C1D" w14:textId="4EE002C6" w:rsidR="00DE7FE9" w:rsidRDefault="00DE7FE9" w:rsidP="00DE7FE9">
      <w:pPr>
        <w:spacing w:after="0" w:line="240" w:lineRule="auto"/>
        <w:jc w:val="right"/>
        <w:rPr>
          <w:rFonts w:ascii="Times New Roman" w:hAnsi="Times New Roman"/>
          <w:sz w:val="28"/>
        </w:rPr>
      </w:pPr>
      <w:r>
        <w:rPr>
          <w:rFonts w:ascii="Times New Roman" w:hAnsi="Times New Roman"/>
          <w:sz w:val="28"/>
        </w:rPr>
        <w:t>к. ю</w:t>
      </w:r>
      <w:r w:rsidR="002E3187">
        <w:rPr>
          <w:rFonts w:ascii="Times New Roman" w:hAnsi="Times New Roman"/>
          <w:sz w:val="28"/>
          <w:lang w:val="uk-UA"/>
        </w:rPr>
        <w:t>р</w:t>
      </w:r>
      <w:r>
        <w:rPr>
          <w:rFonts w:ascii="Times New Roman" w:hAnsi="Times New Roman"/>
          <w:sz w:val="28"/>
        </w:rPr>
        <w:t>. н., доцент, доцент кафедри філософії</w:t>
      </w:r>
    </w:p>
    <w:p w14:paraId="6E779A1A" w14:textId="77777777" w:rsidR="00DE7FE9" w:rsidRDefault="00DE7FE9" w:rsidP="00DE7FE9">
      <w:pPr>
        <w:spacing w:after="0" w:line="240" w:lineRule="auto"/>
        <w:jc w:val="right"/>
        <w:rPr>
          <w:rFonts w:ascii="Times New Roman" w:hAnsi="Times New Roman"/>
          <w:sz w:val="28"/>
        </w:rPr>
      </w:pPr>
      <w:r>
        <w:rPr>
          <w:rFonts w:ascii="Times New Roman" w:hAnsi="Times New Roman"/>
          <w:sz w:val="28"/>
        </w:rPr>
        <w:t>Національний юридичний університет</w:t>
      </w:r>
    </w:p>
    <w:p w14:paraId="7D5FC1EA" w14:textId="40B2705A" w:rsidR="00DE7FE9" w:rsidRDefault="00DE7FE9" w:rsidP="00DE7FE9">
      <w:pPr>
        <w:spacing w:after="0" w:line="240" w:lineRule="auto"/>
        <w:jc w:val="right"/>
        <w:rPr>
          <w:rFonts w:ascii="Times New Roman" w:hAnsi="Times New Roman"/>
          <w:sz w:val="28"/>
        </w:rPr>
      </w:pPr>
      <w:r>
        <w:rPr>
          <w:rFonts w:ascii="Times New Roman" w:hAnsi="Times New Roman"/>
          <w:sz w:val="28"/>
        </w:rPr>
        <w:t>імені Ярослава Мудрого</w:t>
      </w:r>
    </w:p>
    <w:p w14:paraId="188CF48E" w14:textId="5F3244B6" w:rsidR="00683723" w:rsidRPr="00683723" w:rsidRDefault="00683723" w:rsidP="00DE7FE9">
      <w:pPr>
        <w:spacing w:after="0" w:line="240" w:lineRule="auto"/>
        <w:jc w:val="right"/>
        <w:rPr>
          <w:rFonts w:ascii="Times New Roman" w:hAnsi="Times New Roman"/>
          <w:sz w:val="28"/>
          <w:lang w:val="uk-UA"/>
        </w:rPr>
      </w:pPr>
      <w:r>
        <w:rPr>
          <w:rFonts w:ascii="Times New Roman" w:hAnsi="Times New Roman"/>
          <w:sz w:val="28"/>
          <w:lang w:val="uk-UA"/>
        </w:rPr>
        <w:t>м. Харків, Україна</w:t>
      </w:r>
    </w:p>
    <w:p w14:paraId="49CA0325" w14:textId="77777777" w:rsidR="00D13D80" w:rsidRPr="00D13D80" w:rsidRDefault="00D13D80" w:rsidP="00D13D80">
      <w:pPr>
        <w:spacing w:after="0" w:line="240" w:lineRule="auto"/>
        <w:jc w:val="right"/>
        <w:rPr>
          <w:rFonts w:ascii="Times New Roman" w:eastAsia="Calibri" w:hAnsi="Times New Roman"/>
          <w:sz w:val="28"/>
          <w:szCs w:val="28"/>
          <w:shd w:val="clear" w:color="auto" w:fill="FFFFFF"/>
          <w:lang w:val="uk-UA"/>
        </w:rPr>
      </w:pPr>
      <w:r w:rsidRPr="00D13D80">
        <w:rPr>
          <w:rFonts w:ascii="Times New Roman" w:eastAsia="Calibri" w:hAnsi="Times New Roman"/>
          <w:sz w:val="28"/>
          <w:szCs w:val="28"/>
          <w:shd w:val="clear" w:color="auto" w:fill="FFFFFF"/>
          <w:lang w:val="uk-UA"/>
        </w:rPr>
        <w:t xml:space="preserve">ORCID ID: 0000-0003-2240-3727 </w:t>
      </w:r>
    </w:p>
    <w:p w14:paraId="612E90CD" w14:textId="5275E84E" w:rsidR="00DE7FE9" w:rsidRDefault="00DE7FE9" w:rsidP="00DE7FE9">
      <w:pPr>
        <w:spacing w:after="0" w:line="240" w:lineRule="auto"/>
        <w:jc w:val="right"/>
        <w:rPr>
          <w:rFonts w:ascii="Times New Roman" w:eastAsia="Calibri" w:hAnsi="Times New Roman"/>
          <w:sz w:val="28"/>
          <w:szCs w:val="28"/>
          <w:shd w:val="clear" w:color="auto" w:fill="FFFFFF"/>
        </w:rPr>
      </w:pPr>
    </w:p>
    <w:p w14:paraId="105DDE64" w14:textId="50C99816" w:rsidR="00DE7FE9" w:rsidRPr="00DE7FE9" w:rsidRDefault="00DE7FE9" w:rsidP="00DE7FE9">
      <w:pPr>
        <w:spacing w:after="0" w:line="240" w:lineRule="auto"/>
        <w:jc w:val="center"/>
        <w:rPr>
          <w:rFonts w:ascii="Times New Roman" w:eastAsia="Calibri" w:hAnsi="Times New Roman"/>
          <w:b/>
          <w:bCs/>
          <w:sz w:val="28"/>
          <w:szCs w:val="28"/>
          <w:shd w:val="clear" w:color="auto" w:fill="FFFFFF"/>
          <w:lang w:val="uk-UA"/>
        </w:rPr>
      </w:pPr>
      <w:r w:rsidRPr="00DE7FE9">
        <w:rPr>
          <w:rFonts w:ascii="Times New Roman" w:eastAsia="Calibri" w:hAnsi="Times New Roman"/>
          <w:b/>
          <w:bCs/>
          <w:sz w:val="28"/>
          <w:szCs w:val="28"/>
          <w:shd w:val="clear" w:color="auto" w:fill="FFFFFF"/>
          <w:lang w:val="uk-UA"/>
        </w:rPr>
        <w:t>ПРАВОВЕ ПОЛЕ КІБЕРКОНФЛІКТУ: ДО ПОСТАНО</w:t>
      </w:r>
      <w:r w:rsidR="00A47E79">
        <w:rPr>
          <w:rFonts w:ascii="Times New Roman" w:eastAsia="Calibri" w:hAnsi="Times New Roman"/>
          <w:b/>
          <w:bCs/>
          <w:sz w:val="28"/>
          <w:szCs w:val="28"/>
          <w:shd w:val="clear" w:color="auto" w:fill="FFFFFF"/>
          <w:lang w:val="uk-UA"/>
        </w:rPr>
        <w:t>В</w:t>
      </w:r>
      <w:r w:rsidRPr="00DE7FE9">
        <w:rPr>
          <w:rFonts w:ascii="Times New Roman" w:eastAsia="Calibri" w:hAnsi="Times New Roman"/>
          <w:b/>
          <w:bCs/>
          <w:sz w:val="28"/>
          <w:szCs w:val="28"/>
          <w:shd w:val="clear" w:color="auto" w:fill="FFFFFF"/>
          <w:lang w:val="uk-UA"/>
        </w:rPr>
        <w:t>КИ ПРОБЛЕМИ.</w:t>
      </w:r>
    </w:p>
    <w:p w14:paraId="6E9E6628" w14:textId="77777777" w:rsidR="00DE7FE9" w:rsidRDefault="00DE7FE9" w:rsidP="00DE7FE9">
      <w:pPr>
        <w:pStyle w:val="HTML"/>
        <w:spacing w:line="360" w:lineRule="auto"/>
        <w:ind w:firstLine="709"/>
        <w:rPr>
          <w:rFonts w:ascii="Times New Roman" w:hAnsi="Times New Roman" w:cs="Times New Roman"/>
          <w:sz w:val="28"/>
          <w:szCs w:val="28"/>
          <w:lang w:eastAsia="ru-UA"/>
        </w:rPr>
      </w:pPr>
    </w:p>
    <w:p w14:paraId="53FE0DBB" w14:textId="50BC9B4B" w:rsidR="00E86410" w:rsidRDefault="006B4BDB" w:rsidP="00E86410">
      <w:pPr>
        <w:pStyle w:val="HTML"/>
        <w:spacing w:line="360" w:lineRule="auto"/>
        <w:ind w:firstLine="709"/>
        <w:jc w:val="both"/>
        <w:rPr>
          <w:rStyle w:val="y2iqfc"/>
          <w:rFonts w:ascii="Times New Roman" w:hAnsi="Times New Roman" w:cs="Times New Roman"/>
          <w:sz w:val="28"/>
          <w:szCs w:val="28"/>
        </w:rPr>
      </w:pPr>
      <w:r>
        <w:rPr>
          <w:rFonts w:ascii="Times New Roman" w:hAnsi="Times New Roman" w:cs="Times New Roman"/>
          <w:sz w:val="28"/>
          <w:szCs w:val="28"/>
          <w:lang w:eastAsia="ru-UA"/>
        </w:rPr>
        <w:t>Сьогодні однією з найгострішим</w:t>
      </w:r>
      <w:r w:rsidR="00E86410">
        <w:rPr>
          <w:rFonts w:ascii="Times New Roman" w:hAnsi="Times New Roman" w:cs="Times New Roman"/>
          <w:sz w:val="28"/>
          <w:szCs w:val="28"/>
          <w:lang w:eastAsia="ru-UA"/>
        </w:rPr>
        <w:t xml:space="preserve"> проблемою розгляд кіберконфлікту є </w:t>
      </w:r>
      <w:r>
        <w:rPr>
          <w:rFonts w:ascii="Times New Roman" w:hAnsi="Times New Roman" w:cs="Times New Roman"/>
          <w:sz w:val="28"/>
          <w:szCs w:val="28"/>
          <w:lang w:eastAsia="ru-UA"/>
        </w:rPr>
        <w:t xml:space="preserve">питання </w:t>
      </w:r>
      <w:r w:rsidR="00E86410">
        <w:rPr>
          <w:rFonts w:ascii="Times New Roman" w:hAnsi="Times New Roman" w:cs="Times New Roman"/>
          <w:sz w:val="28"/>
          <w:szCs w:val="28"/>
          <w:lang w:eastAsia="ru-UA"/>
        </w:rPr>
        <w:t>його правов</w:t>
      </w:r>
      <w:r>
        <w:rPr>
          <w:rFonts w:ascii="Times New Roman" w:hAnsi="Times New Roman" w:cs="Times New Roman"/>
          <w:sz w:val="28"/>
          <w:szCs w:val="28"/>
          <w:lang w:eastAsia="ru-UA"/>
        </w:rPr>
        <w:t>ого</w:t>
      </w:r>
      <w:r w:rsidR="00E86410">
        <w:rPr>
          <w:rFonts w:ascii="Times New Roman" w:hAnsi="Times New Roman" w:cs="Times New Roman"/>
          <w:sz w:val="28"/>
          <w:szCs w:val="28"/>
          <w:lang w:eastAsia="ru-UA"/>
        </w:rPr>
        <w:t xml:space="preserve"> врахування. До цієї проблеми звертається дослідник з США Хусингтон М. Він цікавиться питання</w:t>
      </w:r>
      <w:r>
        <w:rPr>
          <w:rFonts w:ascii="Times New Roman" w:hAnsi="Times New Roman" w:cs="Times New Roman"/>
          <w:sz w:val="28"/>
          <w:szCs w:val="28"/>
          <w:lang w:eastAsia="ru-UA"/>
        </w:rPr>
        <w:t>м</w:t>
      </w:r>
      <w:r w:rsidR="00E86410">
        <w:rPr>
          <w:rFonts w:ascii="Times New Roman" w:hAnsi="Times New Roman" w:cs="Times New Roman"/>
          <w:sz w:val="28"/>
          <w:szCs w:val="28"/>
          <w:lang w:eastAsia="ru-UA"/>
        </w:rPr>
        <w:t xml:space="preserve">: чи входить кіберконфлікт (кібероперація) у рамки міжнародного права. </w:t>
      </w:r>
      <w:r w:rsidR="00E86410" w:rsidRPr="00EE25D5">
        <w:rPr>
          <w:rStyle w:val="y2iqfc"/>
          <w:rFonts w:ascii="Times New Roman" w:hAnsi="Times New Roman" w:cs="Times New Roman"/>
          <w:sz w:val="28"/>
          <w:szCs w:val="28"/>
        </w:rPr>
        <w:t>Багато написано</w:t>
      </w:r>
      <w:r w:rsidR="00E86410">
        <w:rPr>
          <w:rStyle w:val="y2iqfc"/>
          <w:rFonts w:ascii="Times New Roman" w:hAnsi="Times New Roman" w:cs="Times New Roman"/>
          <w:sz w:val="28"/>
          <w:szCs w:val="28"/>
        </w:rPr>
        <w:t>, відмічає автор,</w:t>
      </w:r>
      <w:r w:rsidR="00E86410" w:rsidRPr="00EE25D5">
        <w:rPr>
          <w:rStyle w:val="y2iqfc"/>
          <w:rFonts w:ascii="Times New Roman" w:hAnsi="Times New Roman" w:cs="Times New Roman"/>
          <w:sz w:val="28"/>
          <w:szCs w:val="28"/>
        </w:rPr>
        <w:t xml:space="preserve"> про міжнародно-правове регулювання кібероперацій щодо застосування сили (jus ad bellum), у ситуаціях збройного конфлікту (jus in bello) та в мирний час. Міжнародні юристи запропонували свій досвід щодо того, як і яким чином міжнародне право повинно реагувати на виклики та можливості, що виникають. Підходи загалом, хоча й не виключно, поділяються на дві окремі категорії. Або основні проблеми, що виникають у зв'язку з кіберопераціями, можна вирішити за допомогою існуючих правил та міжнародно-правових структур, або кібероперації представляють собою щось настільки принципово нове, що потрібен цілий новий набір правил і структур. Третій підхід передбачає, що існуючі структури можуть насправді відповідати викликам кібероперацій, але для того, щоб бути ефективною, дисципліна повинна відкинути ті частини себе, які несумісні з цією новою темою – фактично, суперечачи існуючій доктрині, намагаючись врахувати пред'явлені регуляторні вимоги. </w:t>
      </w:r>
      <w:r w:rsidR="00E86410">
        <w:rPr>
          <w:rStyle w:val="y2iqfc"/>
          <w:rFonts w:ascii="Times New Roman" w:hAnsi="Times New Roman" w:cs="Times New Roman"/>
          <w:sz w:val="28"/>
          <w:szCs w:val="28"/>
        </w:rPr>
        <w:t>Вчений ставить питання: я</w:t>
      </w:r>
      <w:r w:rsidR="00E86410" w:rsidRPr="00EE25D5">
        <w:rPr>
          <w:rStyle w:val="y2iqfc"/>
          <w:rFonts w:ascii="Times New Roman" w:hAnsi="Times New Roman" w:cs="Times New Roman"/>
          <w:sz w:val="28"/>
          <w:szCs w:val="28"/>
        </w:rPr>
        <w:t>кий із цих трьох підходів – «всередині», «поза» або «проти» – є правильним</w:t>
      </w:r>
      <w:r>
        <w:rPr>
          <w:rStyle w:val="y2iqfc"/>
          <w:rFonts w:ascii="Times New Roman" w:hAnsi="Times New Roman" w:cs="Times New Roman"/>
          <w:sz w:val="28"/>
          <w:szCs w:val="28"/>
        </w:rPr>
        <w:t xml:space="preserve"> </w:t>
      </w:r>
      <w:r w:rsidR="00E86410" w:rsidRPr="00743B7F">
        <w:rPr>
          <w:rStyle w:val="y2iqfc"/>
          <w:rFonts w:ascii="Times New Roman" w:hAnsi="Times New Roman" w:cs="Times New Roman"/>
          <w:sz w:val="28"/>
          <w:szCs w:val="28"/>
          <w:lang w:val="ru-RU"/>
        </w:rPr>
        <w:t>[1]</w:t>
      </w:r>
      <w:r w:rsidR="00E86410" w:rsidRPr="00EE25D5">
        <w:rPr>
          <w:rStyle w:val="y2iqfc"/>
          <w:rFonts w:ascii="Times New Roman" w:hAnsi="Times New Roman" w:cs="Times New Roman"/>
          <w:sz w:val="28"/>
          <w:szCs w:val="28"/>
        </w:rPr>
        <w:t xml:space="preserve">? </w:t>
      </w:r>
    </w:p>
    <w:p w14:paraId="546193FA" w14:textId="4977B274" w:rsidR="00E86410" w:rsidRDefault="00E86410" w:rsidP="00E86410">
      <w:pPr>
        <w:pStyle w:val="HTML"/>
        <w:shd w:val="clear" w:color="auto" w:fill="F8F9FA"/>
        <w:spacing w:line="360" w:lineRule="auto"/>
        <w:ind w:firstLine="709"/>
        <w:jc w:val="both"/>
        <w:rPr>
          <w:rFonts w:ascii="Times New Roman" w:hAnsi="Times New Roman" w:cs="Times New Roman"/>
          <w:color w:val="1F1F1F"/>
          <w:sz w:val="28"/>
          <w:szCs w:val="28"/>
        </w:rPr>
      </w:pPr>
      <w:r>
        <w:rPr>
          <w:rStyle w:val="y2iqfc"/>
          <w:rFonts w:ascii="Times New Roman" w:hAnsi="Times New Roman" w:cs="Times New Roman"/>
          <w:sz w:val="28"/>
          <w:szCs w:val="28"/>
        </w:rPr>
        <w:t xml:space="preserve">Впливу права кіберконфлікту (кібервійни) на міжнародне право присвячена робота англійського автора Мацака К. </w:t>
      </w:r>
      <w:r>
        <w:rPr>
          <w:rFonts w:ascii="Times New Roman" w:hAnsi="Times New Roman" w:cs="Times New Roman"/>
          <w:sz w:val="28"/>
          <w:szCs w:val="28"/>
        </w:rPr>
        <w:t>І</w:t>
      </w:r>
      <w:r w:rsidRPr="004C329B">
        <w:rPr>
          <w:rFonts w:ascii="Times New Roman" w:hAnsi="Times New Roman" w:cs="Times New Roman"/>
          <w:sz w:val="28"/>
          <w:szCs w:val="28"/>
          <w:lang w:eastAsia="ru-UA"/>
        </w:rPr>
        <w:t xml:space="preserve">сторично склалося так, </w:t>
      </w:r>
      <w:r>
        <w:rPr>
          <w:rFonts w:ascii="Times New Roman" w:hAnsi="Times New Roman" w:cs="Times New Roman"/>
          <w:sz w:val="28"/>
          <w:szCs w:val="28"/>
        </w:rPr>
        <w:t xml:space="preserve">пише англійський вчений, </w:t>
      </w:r>
      <w:r w:rsidRPr="004C329B">
        <w:rPr>
          <w:rFonts w:ascii="Times New Roman" w:hAnsi="Times New Roman" w:cs="Times New Roman"/>
          <w:sz w:val="28"/>
          <w:szCs w:val="28"/>
          <w:lang w:eastAsia="ru-UA"/>
        </w:rPr>
        <w:t xml:space="preserve">що міжнародно-правовий аналіз кібероперацій виник і розвивався саме крізь призму права війни. У </w:t>
      </w:r>
      <w:r>
        <w:rPr>
          <w:rFonts w:ascii="Times New Roman" w:hAnsi="Times New Roman" w:cs="Times New Roman"/>
          <w:sz w:val="28"/>
          <w:szCs w:val="28"/>
        </w:rPr>
        <w:t>своїй</w:t>
      </w:r>
      <w:r w:rsidRPr="004C329B">
        <w:rPr>
          <w:rFonts w:ascii="Times New Roman" w:hAnsi="Times New Roman" w:cs="Times New Roman"/>
          <w:sz w:val="28"/>
          <w:szCs w:val="28"/>
          <w:lang w:eastAsia="ru-UA"/>
        </w:rPr>
        <w:t xml:space="preserve"> статті </w:t>
      </w:r>
      <w:r>
        <w:rPr>
          <w:rFonts w:ascii="Times New Roman" w:hAnsi="Times New Roman" w:cs="Times New Roman"/>
          <w:sz w:val="28"/>
          <w:szCs w:val="28"/>
        </w:rPr>
        <w:t xml:space="preserve">він </w:t>
      </w:r>
      <w:r w:rsidRPr="004C329B">
        <w:rPr>
          <w:rFonts w:ascii="Times New Roman" w:hAnsi="Times New Roman" w:cs="Times New Roman"/>
          <w:sz w:val="28"/>
          <w:szCs w:val="28"/>
          <w:lang w:eastAsia="ru-UA"/>
        </w:rPr>
        <w:t xml:space="preserve">аналізує вплив, який розвиток права війни мав і може мати на «ядро» міжнародного права, іншими </w:t>
      </w:r>
      <w:r w:rsidRPr="004C329B">
        <w:rPr>
          <w:rFonts w:ascii="Times New Roman" w:hAnsi="Times New Roman" w:cs="Times New Roman"/>
          <w:sz w:val="28"/>
          <w:szCs w:val="28"/>
          <w:lang w:eastAsia="ru-UA"/>
        </w:rPr>
        <w:lastRenderedPageBreak/>
        <w:t xml:space="preserve">словами, на загальне міжнародне право. У ній аналізуються три ключові виміри взаємозв'язку між правом війни та загальним міжнародним правом: системний, концептуальний та телеологічний. </w:t>
      </w:r>
      <w:r>
        <w:rPr>
          <w:rFonts w:ascii="Times New Roman" w:hAnsi="Times New Roman" w:cs="Times New Roman"/>
          <w:sz w:val="28"/>
          <w:szCs w:val="28"/>
        </w:rPr>
        <w:t>Науковцем с</w:t>
      </w:r>
      <w:r w:rsidRPr="004C329B">
        <w:rPr>
          <w:rFonts w:ascii="Times New Roman" w:hAnsi="Times New Roman" w:cs="Times New Roman"/>
          <w:sz w:val="28"/>
          <w:szCs w:val="28"/>
          <w:lang w:eastAsia="ru-UA"/>
        </w:rPr>
        <w:t>тверджується, що, по-перше, у дискурсі відбувся зсув на системному рівні, в результаті якого академічні дебати та зосередження уваги держав перемістилися з питань права війни на питання загального міжнародного права, включаючи суверенітет, невтручання та відповідальність держав. Краще розуміння цієї тенденції має розвіяти побоювання щодо фрагментації міжнародного права та вплинути на дебати щодо взаємозв'язку між правом війни та «основним» міжнародним правом. По-друге, цей розвиток створив сприятливий ґрунт для міграції певних концепцій з права війни, де вони виникли, розвинулися або закріпилися, у загальне міжнародне право.</w:t>
      </w:r>
      <w:r w:rsidRPr="004C329B">
        <w:rPr>
          <w:rFonts w:ascii="Times New Roman" w:hAnsi="Times New Roman" w:cs="Times New Roman"/>
          <w:sz w:val="28"/>
          <w:szCs w:val="28"/>
          <w:lang w:val="ru-RU" w:eastAsia="ru-UA"/>
        </w:rPr>
        <w:t xml:space="preserve"> </w:t>
      </w:r>
      <w:r w:rsidRPr="004C329B">
        <w:rPr>
          <w:rFonts w:ascii="Times New Roman" w:hAnsi="Times New Roman" w:cs="Times New Roman"/>
          <w:color w:val="1F1F1F"/>
          <w:sz w:val="28"/>
          <w:szCs w:val="28"/>
        </w:rPr>
        <w:t>Показовим прикладом є тест функціональності, який виник як компромісне рішення для визначення того, чи є кібероперація «атакою» згідно з правом війни, але який може запропонувати додаткову корисність в інших галузях міжнародного права, включаючи право державного суверенітету та право контролю над озброєннями та роззброєння. По-третє, однак, вкрай важливо враховувати унікальну телеологічну основу права війни, перш ніж впроваджувати його правила та принципи в різні нормативні контексти. Як не парадоксально, повне перенесення цих норм може на практиці поставити під загрозу основні гуманітарні міркування</w:t>
      </w:r>
      <w:r>
        <w:rPr>
          <w:rFonts w:ascii="Times New Roman" w:hAnsi="Times New Roman" w:cs="Times New Roman"/>
          <w:color w:val="1F1F1F"/>
          <w:sz w:val="28"/>
          <w:szCs w:val="28"/>
        </w:rPr>
        <w:t xml:space="preserve"> </w:t>
      </w:r>
      <w:r w:rsidRPr="001B2C8E">
        <w:rPr>
          <w:rFonts w:ascii="Times New Roman" w:hAnsi="Times New Roman" w:cs="Times New Roman"/>
          <w:color w:val="1F1F1F"/>
          <w:sz w:val="28"/>
          <w:szCs w:val="28"/>
          <w:lang w:val="ru-RU"/>
        </w:rPr>
        <w:t>[</w:t>
      </w:r>
      <w:r w:rsidR="006B4BDB">
        <w:rPr>
          <w:rFonts w:ascii="Times New Roman" w:hAnsi="Times New Roman" w:cs="Times New Roman"/>
          <w:color w:val="1F1F1F"/>
          <w:sz w:val="28"/>
          <w:szCs w:val="28"/>
          <w:lang w:val="ru-RU"/>
        </w:rPr>
        <w:t>2</w:t>
      </w:r>
      <w:r w:rsidRPr="001B2C8E">
        <w:rPr>
          <w:rFonts w:ascii="Times New Roman" w:hAnsi="Times New Roman" w:cs="Times New Roman"/>
          <w:color w:val="1F1F1F"/>
          <w:sz w:val="28"/>
          <w:szCs w:val="28"/>
          <w:lang w:val="ru-RU"/>
        </w:rPr>
        <w:t>]</w:t>
      </w:r>
      <w:r w:rsidRPr="004C329B">
        <w:rPr>
          <w:rFonts w:ascii="Times New Roman" w:hAnsi="Times New Roman" w:cs="Times New Roman"/>
          <w:color w:val="1F1F1F"/>
          <w:sz w:val="28"/>
          <w:szCs w:val="28"/>
        </w:rPr>
        <w:t>.</w:t>
      </w:r>
    </w:p>
    <w:p w14:paraId="3E76BDE1" w14:textId="26EC0C33" w:rsidR="00E86410" w:rsidRDefault="00E86410" w:rsidP="00E8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UA"/>
        </w:rPr>
      </w:pPr>
      <w:r w:rsidRPr="00FA3B95">
        <w:rPr>
          <w:rFonts w:ascii="Times New Roman" w:hAnsi="Times New Roman" w:cs="Times New Roman"/>
          <w:color w:val="1F1F1F"/>
          <w:sz w:val="28"/>
          <w:szCs w:val="28"/>
          <w:lang w:val="uk-UA"/>
        </w:rPr>
        <w:t xml:space="preserve">Кібератакам в межах міжнародного права приділяє увагу австралійський дослідник Хаатайя С. </w:t>
      </w:r>
      <w:r w:rsidRPr="00C04A65">
        <w:rPr>
          <w:rFonts w:ascii="Times New Roman" w:eastAsia="Times New Roman" w:hAnsi="Times New Roman" w:cs="Times New Roman"/>
          <w:sz w:val="28"/>
          <w:szCs w:val="28"/>
          <w:lang w:val="uk-UA" w:eastAsia="ru-UA"/>
        </w:rPr>
        <w:t xml:space="preserve">У </w:t>
      </w:r>
      <w:r>
        <w:rPr>
          <w:rFonts w:ascii="Times New Roman" w:eastAsia="Times New Roman" w:hAnsi="Times New Roman" w:cs="Times New Roman"/>
          <w:sz w:val="28"/>
          <w:szCs w:val="28"/>
          <w:lang w:val="uk-UA" w:eastAsia="ru-UA"/>
        </w:rPr>
        <w:t>роботі</w:t>
      </w:r>
      <w:r w:rsidRPr="00C04A65">
        <w:rPr>
          <w:rFonts w:ascii="Times New Roman" w:eastAsia="Times New Roman" w:hAnsi="Times New Roman" w:cs="Times New Roman"/>
          <w:sz w:val="28"/>
          <w:szCs w:val="28"/>
          <w:lang w:val="uk-UA" w:eastAsia="ru-UA"/>
        </w:rPr>
        <w:t xml:space="preserve"> </w:t>
      </w:r>
      <w:r>
        <w:rPr>
          <w:rFonts w:ascii="Times New Roman" w:eastAsia="Times New Roman" w:hAnsi="Times New Roman" w:cs="Times New Roman"/>
          <w:sz w:val="28"/>
          <w:szCs w:val="28"/>
          <w:lang w:val="uk-UA" w:eastAsia="ru-UA"/>
        </w:rPr>
        <w:t xml:space="preserve">вченим </w:t>
      </w:r>
      <w:r w:rsidRPr="00C04A65">
        <w:rPr>
          <w:rFonts w:ascii="Times New Roman" w:eastAsia="Times New Roman" w:hAnsi="Times New Roman" w:cs="Times New Roman"/>
          <w:sz w:val="28"/>
          <w:szCs w:val="28"/>
          <w:lang w:val="uk-UA" w:eastAsia="ru-UA"/>
        </w:rPr>
        <w:t>розглядається використання автоматичних хакерських атак згідно з міжнародним правом на підставі необхідності. Хакерські атаки</w:t>
      </w:r>
      <w:r>
        <w:rPr>
          <w:rFonts w:ascii="Times New Roman" w:eastAsia="Times New Roman" w:hAnsi="Times New Roman" w:cs="Times New Roman"/>
          <w:sz w:val="28"/>
          <w:szCs w:val="28"/>
          <w:lang w:val="uk-UA" w:eastAsia="ru-UA"/>
        </w:rPr>
        <w:t>, визначає він,</w:t>
      </w:r>
      <w:r w:rsidRPr="00C04A65">
        <w:rPr>
          <w:rFonts w:ascii="Times New Roman" w:eastAsia="Times New Roman" w:hAnsi="Times New Roman" w:cs="Times New Roman"/>
          <w:sz w:val="28"/>
          <w:szCs w:val="28"/>
          <w:lang w:val="uk-UA" w:eastAsia="ru-UA"/>
        </w:rPr>
        <w:t xml:space="preserve"> – це форма активного оборонного заходу, що застосовується у відповідь на кіберзагрози, що включають вплив поза системами або мережами жертви, призначений для пом'якшення або запобігання кіберзагрозі. Автоматичні хакерські атаки – це системи, які після активації здатні виконувати ці функції без прямого людського контролю. Аргумент необхідності згідно з міжнародним правом щодо відповідальності держав надає підставу, на якій держави можуть вживати заходів, які в іншому випадку були б незаконними, </w:t>
      </w:r>
      <w:r w:rsidRPr="00C04A65">
        <w:rPr>
          <w:rFonts w:ascii="Times New Roman" w:eastAsia="Times New Roman" w:hAnsi="Times New Roman" w:cs="Times New Roman"/>
          <w:sz w:val="28"/>
          <w:szCs w:val="28"/>
          <w:lang w:val="uk-UA" w:eastAsia="ru-UA"/>
        </w:rPr>
        <w:lastRenderedPageBreak/>
        <w:t xml:space="preserve">для реагування на кібероперації, що становлять серйозну та неминучу загрозу їхнім суттєвим інтересам. </w:t>
      </w:r>
      <w:r>
        <w:rPr>
          <w:rFonts w:ascii="Times New Roman" w:eastAsia="Times New Roman" w:hAnsi="Times New Roman" w:cs="Times New Roman"/>
          <w:sz w:val="28"/>
          <w:szCs w:val="28"/>
          <w:lang w:val="uk-UA" w:eastAsia="ru-UA"/>
        </w:rPr>
        <w:t>Вчений</w:t>
      </w:r>
      <w:r w:rsidRPr="00C04A65">
        <w:rPr>
          <w:rFonts w:ascii="Times New Roman" w:eastAsia="Times New Roman" w:hAnsi="Times New Roman" w:cs="Times New Roman"/>
          <w:sz w:val="28"/>
          <w:szCs w:val="28"/>
          <w:lang w:val="uk-UA" w:eastAsia="ru-UA"/>
        </w:rPr>
        <w:t xml:space="preserve"> стверджує, що використання автоматичних хакерських атак може бути виправдане на підставі необхідності, проте система повинна бути здатною проводити низку складних оцінок, щоб забезпечити її відповідність суворим критеріям, що вимагаються міжнародним правом. Складність систем, здатних проводити ці оцінки, несе ризик непередбачуваних наслідків та ескалації конфлікту зі швидкістю машини</w:t>
      </w:r>
      <w:r>
        <w:rPr>
          <w:rFonts w:ascii="Times New Roman" w:eastAsia="Times New Roman" w:hAnsi="Times New Roman" w:cs="Times New Roman"/>
          <w:sz w:val="28"/>
          <w:szCs w:val="28"/>
          <w:lang w:val="uk-UA" w:eastAsia="ru-UA"/>
        </w:rPr>
        <w:t xml:space="preserve"> </w:t>
      </w:r>
      <w:r w:rsidRPr="00FA3B95">
        <w:rPr>
          <w:rFonts w:ascii="Times New Roman" w:eastAsia="Times New Roman" w:hAnsi="Times New Roman" w:cs="Times New Roman"/>
          <w:sz w:val="28"/>
          <w:szCs w:val="28"/>
          <w:lang w:eastAsia="ru-UA"/>
        </w:rPr>
        <w:t>[</w:t>
      </w:r>
      <w:r w:rsidR="006B4BDB">
        <w:rPr>
          <w:rFonts w:ascii="Times New Roman" w:eastAsia="Times New Roman" w:hAnsi="Times New Roman" w:cs="Times New Roman"/>
          <w:sz w:val="28"/>
          <w:szCs w:val="28"/>
          <w:lang w:val="uk-UA" w:eastAsia="ru-UA"/>
        </w:rPr>
        <w:t>3</w:t>
      </w:r>
      <w:r w:rsidRPr="00FA3B95">
        <w:rPr>
          <w:rFonts w:ascii="Times New Roman" w:eastAsia="Times New Roman" w:hAnsi="Times New Roman" w:cs="Times New Roman"/>
          <w:sz w:val="28"/>
          <w:szCs w:val="28"/>
          <w:lang w:eastAsia="ru-UA"/>
        </w:rPr>
        <w:t>]</w:t>
      </w:r>
      <w:r w:rsidRPr="00C04A65">
        <w:rPr>
          <w:rFonts w:ascii="Times New Roman" w:eastAsia="Times New Roman" w:hAnsi="Times New Roman" w:cs="Times New Roman"/>
          <w:sz w:val="28"/>
          <w:szCs w:val="28"/>
          <w:lang w:val="uk-UA" w:eastAsia="ru-UA"/>
        </w:rPr>
        <w:t>.</w:t>
      </w:r>
    </w:p>
    <w:p w14:paraId="6C5F3554" w14:textId="19B460E2" w:rsidR="00E86410" w:rsidRDefault="00E86410" w:rsidP="00E8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Проблемі впливу кіберконфлікту на міжнародне гуманітарне право присвячена робота пакістанського вченого Сухаіла Х. </w:t>
      </w:r>
      <w:r w:rsidRPr="009201F0">
        <w:rPr>
          <w:rFonts w:ascii="Times New Roman" w:eastAsia="Times New Roman" w:hAnsi="Times New Roman" w:cs="Times New Roman"/>
          <w:sz w:val="28"/>
          <w:szCs w:val="28"/>
          <w:lang w:val="uk-UA" w:eastAsia="ru-UA"/>
        </w:rPr>
        <w:t>Динаміка ведення військових дій</w:t>
      </w:r>
      <w:r>
        <w:rPr>
          <w:rFonts w:ascii="Times New Roman" w:eastAsia="Times New Roman" w:hAnsi="Times New Roman" w:cs="Times New Roman"/>
          <w:sz w:val="28"/>
          <w:szCs w:val="28"/>
          <w:lang w:val="uk-UA" w:eastAsia="ru-UA"/>
        </w:rPr>
        <w:t>, зазначає він,</w:t>
      </w:r>
      <w:r w:rsidRPr="009201F0">
        <w:rPr>
          <w:rFonts w:ascii="Times New Roman" w:eastAsia="Times New Roman" w:hAnsi="Times New Roman" w:cs="Times New Roman"/>
          <w:sz w:val="28"/>
          <w:szCs w:val="28"/>
          <w:lang w:val="uk-UA" w:eastAsia="ru-UA"/>
        </w:rPr>
        <w:t xml:space="preserve"> змінилася від звичайних війн, що ведуться на полі бою, до віртуальної війни, оскільки держави були залучені в гонку кіберозброєнь. Від простих розподілених атак типу «відмова в обслуговуванні» (DDoS) до потужних Stuxnet та Flame – кіберзброя різниться за своїми потенційними людськими втратами. Закони про збройні конфлікти (ЗЗК) розроблені гнучко, щоб адаптуватися до змінних обставин. </w:t>
      </w:r>
      <w:r>
        <w:rPr>
          <w:rFonts w:ascii="Times New Roman" w:eastAsia="Times New Roman" w:hAnsi="Times New Roman" w:cs="Times New Roman"/>
          <w:sz w:val="28"/>
          <w:szCs w:val="28"/>
          <w:lang w:val="uk-UA" w:eastAsia="ru-UA"/>
        </w:rPr>
        <w:t>Автор</w:t>
      </w:r>
      <w:r w:rsidRPr="009201F0">
        <w:rPr>
          <w:rFonts w:ascii="Times New Roman" w:eastAsia="Times New Roman" w:hAnsi="Times New Roman" w:cs="Times New Roman"/>
          <w:sz w:val="28"/>
          <w:szCs w:val="28"/>
          <w:lang w:val="uk-UA" w:eastAsia="ru-UA"/>
        </w:rPr>
        <w:t xml:space="preserve"> ґрунтується на припущенні, що чинне договірне право є достатнім у багатьох аспектах, проте в деяких сферах також необхідне укладання договорів. Передбачуваним рішенням є комплексна державна практика тлумачення чинних правил (lex lata), що регулюють збройний конфлікт у кіберконтексті. Це </w:t>
      </w:r>
      <w:r>
        <w:rPr>
          <w:rFonts w:ascii="Times New Roman" w:eastAsia="Times New Roman" w:hAnsi="Times New Roman" w:cs="Times New Roman"/>
          <w:sz w:val="28"/>
          <w:szCs w:val="28"/>
          <w:lang w:val="uk-UA" w:eastAsia="ru-UA"/>
        </w:rPr>
        <w:t>вчений пояснює</w:t>
      </w:r>
      <w:r w:rsidRPr="009201F0">
        <w:rPr>
          <w:rFonts w:ascii="Times New Roman" w:eastAsia="Times New Roman" w:hAnsi="Times New Roman" w:cs="Times New Roman"/>
          <w:sz w:val="28"/>
          <w:szCs w:val="28"/>
          <w:lang w:val="uk-UA" w:eastAsia="ru-UA"/>
        </w:rPr>
        <w:t xml:space="preserve"> тим, що збройні конфлікти в кіберпросторі відрізняються від кінетичної війни за багатьма вимірами. Світова спільнота ще не досягла консенсусу щодо того, як ЗЗК захищає під час кібервійни. Від визначення основних термінів, таких як атака та об'єкт, до необхідності вирішення питання про атрибуцію. З огляду на таку неоднозначність, </w:t>
      </w:r>
      <w:r>
        <w:rPr>
          <w:rFonts w:ascii="Times New Roman" w:eastAsia="Times New Roman" w:hAnsi="Times New Roman" w:cs="Times New Roman"/>
          <w:sz w:val="28"/>
          <w:szCs w:val="28"/>
          <w:lang w:val="uk-UA" w:eastAsia="ru-UA"/>
        </w:rPr>
        <w:t xml:space="preserve">робить висново вчений, </w:t>
      </w:r>
      <w:r w:rsidRPr="009201F0">
        <w:rPr>
          <w:rFonts w:ascii="Times New Roman" w:eastAsia="Times New Roman" w:hAnsi="Times New Roman" w:cs="Times New Roman"/>
          <w:sz w:val="28"/>
          <w:szCs w:val="28"/>
          <w:lang w:val="uk-UA" w:eastAsia="ru-UA"/>
        </w:rPr>
        <w:t>міжнародне гуманітарне право (МГП, що використовується як взаємозамінне з ЗЗК) частіше порушуватиметься в конфліктах, що відбуваються в кіберпросторі, ніж у фізичному просторі. Зусилля держав щодо щирого використання чинного законодавства є неодмінною умовою для розвитку МГП у кіберконтексті</w:t>
      </w:r>
      <w:r>
        <w:rPr>
          <w:rFonts w:ascii="Times New Roman" w:eastAsia="Times New Roman" w:hAnsi="Times New Roman" w:cs="Times New Roman"/>
          <w:sz w:val="28"/>
          <w:szCs w:val="28"/>
          <w:lang w:val="uk-UA" w:eastAsia="ru-UA"/>
        </w:rPr>
        <w:t xml:space="preserve"> </w:t>
      </w:r>
      <w:r w:rsidRPr="002456D9">
        <w:rPr>
          <w:rFonts w:ascii="Times New Roman" w:eastAsia="Times New Roman" w:hAnsi="Times New Roman" w:cs="Times New Roman"/>
          <w:sz w:val="28"/>
          <w:szCs w:val="28"/>
          <w:lang w:eastAsia="ru-UA"/>
        </w:rPr>
        <w:t>[</w:t>
      </w:r>
      <w:r w:rsidR="006B4BDB">
        <w:rPr>
          <w:rFonts w:ascii="Times New Roman" w:eastAsia="Times New Roman" w:hAnsi="Times New Roman" w:cs="Times New Roman"/>
          <w:sz w:val="28"/>
          <w:szCs w:val="28"/>
          <w:lang w:val="uk-UA" w:eastAsia="ru-UA"/>
        </w:rPr>
        <w:t>4</w:t>
      </w:r>
      <w:r w:rsidRPr="002456D9">
        <w:rPr>
          <w:rFonts w:ascii="Times New Roman" w:eastAsia="Times New Roman" w:hAnsi="Times New Roman" w:cs="Times New Roman"/>
          <w:sz w:val="28"/>
          <w:szCs w:val="28"/>
          <w:lang w:eastAsia="ru-UA"/>
        </w:rPr>
        <w:t>]</w:t>
      </w:r>
      <w:r w:rsidRPr="009201F0">
        <w:rPr>
          <w:rFonts w:ascii="Times New Roman" w:eastAsia="Times New Roman" w:hAnsi="Times New Roman" w:cs="Times New Roman"/>
          <w:sz w:val="28"/>
          <w:szCs w:val="28"/>
          <w:lang w:val="uk-UA" w:eastAsia="ru-UA"/>
        </w:rPr>
        <w:t>.</w:t>
      </w:r>
    </w:p>
    <w:p w14:paraId="1B8DDA7E" w14:textId="5ADD8C0B" w:rsidR="00E86410" w:rsidRDefault="00E86410" w:rsidP="00E8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Взаємозв</w:t>
      </w:r>
      <w:r w:rsidRPr="00E86F03">
        <w:rPr>
          <w:rFonts w:ascii="Times New Roman" w:eastAsia="Times New Roman" w:hAnsi="Times New Roman" w:cs="Times New Roman"/>
          <w:sz w:val="28"/>
          <w:szCs w:val="28"/>
          <w:lang w:eastAsia="ru-UA"/>
        </w:rPr>
        <w:t>’</w:t>
      </w:r>
      <w:r>
        <w:rPr>
          <w:rFonts w:ascii="Times New Roman" w:eastAsia="Times New Roman" w:hAnsi="Times New Roman" w:cs="Times New Roman"/>
          <w:sz w:val="28"/>
          <w:szCs w:val="28"/>
          <w:lang w:val="uk-UA" w:eastAsia="ru-UA"/>
        </w:rPr>
        <w:t xml:space="preserve">язку національного законодавства та міжнародного права у сфері кіберконфлікту присвячене дослідження австралійського вченого Леггата А. </w:t>
      </w:r>
      <w:r w:rsidRPr="009E1648">
        <w:rPr>
          <w:rFonts w:ascii="Times New Roman" w:eastAsia="Times New Roman" w:hAnsi="Times New Roman" w:cs="Times New Roman"/>
          <w:sz w:val="28"/>
          <w:szCs w:val="28"/>
          <w:lang w:val="uk-UA" w:eastAsia="ru-UA"/>
        </w:rPr>
        <w:lastRenderedPageBreak/>
        <w:t>Талліннський посібник з міжнародного права, що застосовується до кібервійни (2013 р</w:t>
      </w:r>
      <w:r>
        <w:rPr>
          <w:rFonts w:ascii="Times New Roman" w:eastAsia="Times New Roman" w:hAnsi="Times New Roman" w:cs="Times New Roman"/>
          <w:sz w:val="28"/>
          <w:szCs w:val="28"/>
          <w:lang w:val="uk-UA" w:eastAsia="ru-UA"/>
        </w:rPr>
        <w:t>ік</w:t>
      </w:r>
      <w:r w:rsidRPr="009E1648">
        <w:rPr>
          <w:rFonts w:ascii="Times New Roman" w:eastAsia="Times New Roman" w:hAnsi="Times New Roman" w:cs="Times New Roman"/>
          <w:sz w:val="28"/>
          <w:szCs w:val="28"/>
          <w:lang w:val="uk-UA" w:eastAsia="ru-UA"/>
        </w:rPr>
        <w:t>),</w:t>
      </w:r>
      <w:r>
        <w:rPr>
          <w:rFonts w:ascii="Times New Roman" w:eastAsia="Times New Roman" w:hAnsi="Times New Roman" w:cs="Times New Roman"/>
          <w:sz w:val="28"/>
          <w:szCs w:val="28"/>
          <w:lang w:val="uk-UA" w:eastAsia="ru-UA"/>
        </w:rPr>
        <w:t xml:space="preserve"> пише автор,</w:t>
      </w:r>
      <w:r w:rsidRPr="009E1648">
        <w:rPr>
          <w:rFonts w:ascii="Times New Roman" w:eastAsia="Times New Roman" w:hAnsi="Times New Roman" w:cs="Times New Roman"/>
          <w:sz w:val="28"/>
          <w:szCs w:val="28"/>
          <w:lang w:val="uk-UA" w:eastAsia="ru-UA"/>
        </w:rPr>
        <w:t xml:space="preserve"> визначає дев'яносто п'ять «основних правил», що регулюють конфлікти, та основу для кожного з них у договірному та звичайному праві. </w:t>
      </w:r>
      <w:r>
        <w:rPr>
          <w:rFonts w:ascii="Times New Roman" w:eastAsia="Times New Roman" w:hAnsi="Times New Roman" w:cs="Times New Roman"/>
          <w:sz w:val="28"/>
          <w:szCs w:val="28"/>
          <w:lang w:val="uk-UA" w:eastAsia="ru-UA"/>
        </w:rPr>
        <w:t>Але</w:t>
      </w:r>
      <w:r w:rsidRPr="009E1648">
        <w:rPr>
          <w:rFonts w:ascii="Times New Roman" w:eastAsia="Times New Roman" w:hAnsi="Times New Roman" w:cs="Times New Roman"/>
          <w:sz w:val="28"/>
          <w:szCs w:val="28"/>
          <w:lang w:val="uk-UA" w:eastAsia="ru-UA"/>
        </w:rPr>
        <w:t xml:space="preserve">, чи існує достатня основа на рівні національного законодавства для встановлення норм прийнятної поведінки на міжнародному рівні. Пропозиція </w:t>
      </w:r>
      <w:r>
        <w:rPr>
          <w:rFonts w:ascii="Times New Roman" w:eastAsia="Times New Roman" w:hAnsi="Times New Roman" w:cs="Times New Roman"/>
          <w:sz w:val="28"/>
          <w:szCs w:val="28"/>
          <w:lang w:val="uk-UA" w:eastAsia="ru-UA"/>
        </w:rPr>
        <w:t xml:space="preserve">вченого </w:t>
      </w:r>
      <w:r w:rsidRPr="009E1648">
        <w:rPr>
          <w:rFonts w:ascii="Times New Roman" w:eastAsia="Times New Roman" w:hAnsi="Times New Roman" w:cs="Times New Roman"/>
          <w:sz w:val="28"/>
          <w:szCs w:val="28"/>
          <w:lang w:val="uk-UA" w:eastAsia="ru-UA"/>
        </w:rPr>
        <w:t xml:space="preserve">полягає в тому, що настав час для нового виду міжнародної співпраці щодо кібервійни та прийнятних норм поведінки в кіберпросторі. </w:t>
      </w:r>
      <w:r>
        <w:rPr>
          <w:rFonts w:ascii="Times New Roman" w:eastAsia="Times New Roman" w:hAnsi="Times New Roman" w:cs="Times New Roman"/>
          <w:sz w:val="28"/>
          <w:szCs w:val="28"/>
          <w:lang w:val="uk-UA" w:eastAsia="ru-UA"/>
        </w:rPr>
        <w:t>Він наводить</w:t>
      </w:r>
      <w:r w:rsidRPr="009E1648">
        <w:rPr>
          <w:rFonts w:ascii="Times New Roman" w:eastAsia="Times New Roman" w:hAnsi="Times New Roman" w:cs="Times New Roman"/>
          <w:sz w:val="28"/>
          <w:szCs w:val="28"/>
          <w:lang w:val="uk-UA" w:eastAsia="ru-UA"/>
        </w:rPr>
        <w:t xml:space="preserve"> деталі з різних національних статутів, щоб проілюструвати, як національне законодавство застосовується до кіберпростору. </w:t>
      </w:r>
      <w:r>
        <w:rPr>
          <w:rFonts w:ascii="Times New Roman" w:eastAsia="Times New Roman" w:hAnsi="Times New Roman" w:cs="Times New Roman"/>
          <w:sz w:val="28"/>
          <w:szCs w:val="28"/>
          <w:lang w:val="uk-UA" w:eastAsia="ru-UA"/>
        </w:rPr>
        <w:t>Ним</w:t>
      </w:r>
      <w:r w:rsidRPr="009E1648">
        <w:rPr>
          <w:rFonts w:ascii="Times New Roman" w:eastAsia="Times New Roman" w:hAnsi="Times New Roman" w:cs="Times New Roman"/>
          <w:sz w:val="28"/>
          <w:szCs w:val="28"/>
          <w:lang w:val="uk-UA" w:eastAsia="ru-UA"/>
        </w:rPr>
        <w:t xml:space="preserve"> розглядається застосовність чинного національного кримінального та деліктного законодавства, використовуючи гіпотетичні сценарії щодо самооборони, змови та корпоративної відповідальності у приватному секторі. Мета полягає в тому, щоб заохотити експертів до міжнародної співпраці для визнання національних правил, еквівалентних роботі Талліннського суду</w:t>
      </w:r>
      <w:r>
        <w:rPr>
          <w:rFonts w:ascii="Times New Roman" w:eastAsia="Times New Roman" w:hAnsi="Times New Roman" w:cs="Times New Roman"/>
          <w:sz w:val="28"/>
          <w:szCs w:val="28"/>
          <w:lang w:val="uk-UA" w:eastAsia="ru-UA"/>
        </w:rPr>
        <w:t xml:space="preserve"> </w:t>
      </w:r>
      <w:r w:rsidRPr="00E86F03">
        <w:rPr>
          <w:rFonts w:ascii="Times New Roman" w:eastAsia="Times New Roman" w:hAnsi="Times New Roman" w:cs="Times New Roman"/>
          <w:sz w:val="28"/>
          <w:szCs w:val="28"/>
          <w:lang w:eastAsia="ru-UA"/>
        </w:rPr>
        <w:t>[</w:t>
      </w:r>
      <w:r w:rsidR="006B4BDB">
        <w:rPr>
          <w:rFonts w:ascii="Times New Roman" w:eastAsia="Times New Roman" w:hAnsi="Times New Roman" w:cs="Times New Roman"/>
          <w:sz w:val="28"/>
          <w:szCs w:val="28"/>
          <w:lang w:val="uk-UA" w:eastAsia="ru-UA"/>
        </w:rPr>
        <w:t>5</w:t>
      </w:r>
      <w:r w:rsidRPr="00E86F03">
        <w:rPr>
          <w:rFonts w:ascii="Times New Roman" w:eastAsia="Times New Roman" w:hAnsi="Times New Roman" w:cs="Times New Roman"/>
          <w:sz w:val="28"/>
          <w:szCs w:val="28"/>
          <w:lang w:eastAsia="ru-UA"/>
        </w:rPr>
        <w:t>]</w:t>
      </w:r>
      <w:r w:rsidRPr="009E1648">
        <w:rPr>
          <w:rFonts w:ascii="Times New Roman" w:eastAsia="Times New Roman" w:hAnsi="Times New Roman" w:cs="Times New Roman"/>
          <w:sz w:val="28"/>
          <w:szCs w:val="28"/>
          <w:lang w:val="uk-UA" w:eastAsia="ru-UA"/>
        </w:rPr>
        <w:t>.</w:t>
      </w:r>
    </w:p>
    <w:p w14:paraId="2C03DABB" w14:textId="1A6616B5" w:rsidR="00E86410" w:rsidRDefault="00E86410" w:rsidP="00E86410">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uk-UA" w:eastAsia="ru-UA"/>
        </w:rPr>
        <w:t>Взаємозв</w:t>
      </w:r>
      <w:r w:rsidRPr="003D5F4F">
        <w:rPr>
          <w:rFonts w:ascii="Times New Roman" w:eastAsia="Times New Roman" w:hAnsi="Times New Roman" w:cs="Times New Roman"/>
          <w:sz w:val="28"/>
          <w:szCs w:val="28"/>
          <w:lang w:eastAsia="ru-UA"/>
        </w:rPr>
        <w:t>’</w:t>
      </w:r>
      <w:r>
        <w:rPr>
          <w:rFonts w:ascii="Times New Roman" w:eastAsia="Times New Roman" w:hAnsi="Times New Roman" w:cs="Times New Roman"/>
          <w:sz w:val="28"/>
          <w:szCs w:val="28"/>
          <w:lang w:val="uk-UA" w:eastAsia="ru-UA"/>
        </w:rPr>
        <w:t>язок національного та міжнародного боків у сфері кіберконфліту оновлює бачення ролі держави у цій галузі. На це звертають увагу південнокорейські вчені Чо І. та Чанг Дж. Вони</w:t>
      </w:r>
      <w:r w:rsidRPr="00501316">
        <w:rPr>
          <w:rFonts w:ascii="Times New Roman" w:eastAsia="Times New Roman" w:hAnsi="Times New Roman" w:cs="Times New Roman"/>
          <w:sz w:val="28"/>
          <w:szCs w:val="28"/>
          <w:lang w:val="uk-UA" w:eastAsia="ru-UA"/>
        </w:rPr>
        <w:t xml:space="preserve"> аналізу</w:t>
      </w:r>
      <w:r>
        <w:rPr>
          <w:rFonts w:ascii="Times New Roman" w:eastAsia="Times New Roman" w:hAnsi="Times New Roman" w:cs="Times New Roman"/>
          <w:sz w:val="28"/>
          <w:szCs w:val="28"/>
          <w:lang w:val="uk-UA" w:eastAsia="ru-UA"/>
        </w:rPr>
        <w:t>ють</w:t>
      </w:r>
      <w:r w:rsidRPr="00501316">
        <w:rPr>
          <w:rFonts w:ascii="Times New Roman" w:eastAsia="Times New Roman" w:hAnsi="Times New Roman" w:cs="Times New Roman"/>
          <w:sz w:val="28"/>
          <w:szCs w:val="28"/>
          <w:lang w:val="uk-UA" w:eastAsia="ru-UA"/>
        </w:rPr>
        <w:t xml:space="preserve"> обмеження співпраці та розширення конфліктів між державами в кіберпросторі. Як і традиційні простори безпеки по всьому світу, глобальний кіберпростір також є анархічною системою без абсолютної влади чи інституційного статусу. У такій ситуації, </w:t>
      </w:r>
      <w:r>
        <w:rPr>
          <w:rFonts w:ascii="Times New Roman" w:eastAsia="Times New Roman" w:hAnsi="Times New Roman" w:cs="Times New Roman"/>
          <w:sz w:val="28"/>
          <w:szCs w:val="28"/>
          <w:lang w:val="uk-UA" w:eastAsia="ru-UA"/>
        </w:rPr>
        <w:t xml:space="preserve">вважають вчені, </w:t>
      </w:r>
      <w:r w:rsidRPr="00501316">
        <w:rPr>
          <w:rFonts w:ascii="Times New Roman" w:eastAsia="Times New Roman" w:hAnsi="Times New Roman" w:cs="Times New Roman"/>
          <w:sz w:val="28"/>
          <w:szCs w:val="28"/>
          <w:lang w:val="uk-UA" w:eastAsia="ru-UA"/>
        </w:rPr>
        <w:t xml:space="preserve">спираючись на кіберсуверенітет та кіберсилу, держава намагається створити інституцію, що застосовується до внутрішнього та міжнародного кіберпростору, щоб зробити кіберсистему сприятливою для самої держави. Оскільки, на відміну від традиційної сили, кіберсила має як матеріальні, так і нематеріальні елементи, держава не може знати рівень кіберсили іншої держави. З цієї причини конфлікти між державами в кіберсфері загострюються. Найактивнішими державами, що конкурують за перевагу в кіберпросторі, є Сполучені Штати та Китай. </w:t>
      </w:r>
      <w:r w:rsidRPr="00A85644">
        <w:rPr>
          <w:rFonts w:ascii="Times New Roman" w:hAnsi="Times New Roman" w:cs="Times New Roman"/>
          <w:sz w:val="28"/>
          <w:szCs w:val="28"/>
        </w:rPr>
        <w:t xml:space="preserve">Вони призводять до різних рівнів визнання та стратегій щодо кіберсфери. Хоча конкуренція між Сполученими Штатами та Китаєм провокує конфлікти, вона також провокує тимчасову </w:t>
      </w:r>
      <w:r w:rsidRPr="00A85644">
        <w:rPr>
          <w:rFonts w:ascii="Times New Roman" w:hAnsi="Times New Roman" w:cs="Times New Roman"/>
          <w:sz w:val="28"/>
          <w:szCs w:val="28"/>
        </w:rPr>
        <w:lastRenderedPageBreak/>
        <w:t xml:space="preserve">співпрацю між державами. Діяльність ООН у сфері кібербезпеки також фрагментована різними міжурядовими установами та управлінськими організаціями. Однак відмінності в стратегії між Сполученими Штатами та Китаєм впливають на інші держави. Зрештою, </w:t>
      </w:r>
      <w:r>
        <w:rPr>
          <w:rFonts w:ascii="Times New Roman" w:hAnsi="Times New Roman" w:cs="Times New Roman"/>
          <w:sz w:val="28"/>
          <w:szCs w:val="28"/>
          <w:lang w:val="uk-UA"/>
        </w:rPr>
        <w:t xml:space="preserve">констатують науковці, </w:t>
      </w:r>
      <w:r w:rsidRPr="00A85644">
        <w:rPr>
          <w:rFonts w:ascii="Times New Roman" w:hAnsi="Times New Roman" w:cs="Times New Roman"/>
          <w:sz w:val="28"/>
          <w:szCs w:val="28"/>
        </w:rPr>
        <w:t>хоча напрямок дискусій щодо кібербезпеки було визначено на основі діяльності Групи урядових експертів в ООН, а необхідність міждержавної співпраці була визнана, така співпраця буде лише тимчасовою, оскільки держави вважають внутрішню політику та стратегію важливішими, ніж міжнародні чи регіональні організації співпраці</w:t>
      </w:r>
      <w:r>
        <w:rPr>
          <w:rFonts w:ascii="Times New Roman" w:hAnsi="Times New Roman" w:cs="Times New Roman"/>
          <w:sz w:val="28"/>
          <w:szCs w:val="28"/>
          <w:lang w:val="uk-UA"/>
        </w:rPr>
        <w:t xml:space="preserve"> </w:t>
      </w:r>
      <w:r w:rsidRPr="003D5F4F">
        <w:rPr>
          <w:rFonts w:ascii="Times New Roman" w:hAnsi="Times New Roman" w:cs="Times New Roman"/>
          <w:sz w:val="28"/>
          <w:szCs w:val="28"/>
        </w:rPr>
        <w:t>[</w:t>
      </w:r>
      <w:r w:rsidR="006B4BDB">
        <w:rPr>
          <w:rFonts w:ascii="Times New Roman" w:hAnsi="Times New Roman" w:cs="Times New Roman"/>
          <w:sz w:val="28"/>
          <w:szCs w:val="28"/>
          <w:lang w:val="uk-UA"/>
        </w:rPr>
        <w:t>6</w:t>
      </w:r>
      <w:r w:rsidRPr="003D5F4F">
        <w:rPr>
          <w:rFonts w:ascii="Times New Roman" w:hAnsi="Times New Roman" w:cs="Times New Roman"/>
          <w:sz w:val="28"/>
          <w:szCs w:val="28"/>
        </w:rPr>
        <w:t>]</w:t>
      </w:r>
      <w:r w:rsidRPr="00A85644">
        <w:rPr>
          <w:rFonts w:ascii="Times New Roman" w:hAnsi="Times New Roman" w:cs="Times New Roman"/>
          <w:sz w:val="28"/>
          <w:szCs w:val="28"/>
        </w:rPr>
        <w:t>.</w:t>
      </w:r>
    </w:p>
    <w:p w14:paraId="2AEB124C" w14:textId="6B5C9CC2" w:rsidR="00E86410" w:rsidRDefault="00E86410" w:rsidP="00E8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UA"/>
        </w:rPr>
      </w:pPr>
      <w:r>
        <w:rPr>
          <w:rFonts w:ascii="Times New Roman" w:hAnsi="Times New Roman" w:cs="Times New Roman"/>
          <w:sz w:val="28"/>
          <w:szCs w:val="28"/>
          <w:lang w:val="uk-UA"/>
        </w:rPr>
        <w:t xml:space="preserve">Але держава може не тільки захищатись, а й нападати. Що робити в цьому випадку? На цю проблему звертає увагу японський вчений Осава Дж. </w:t>
      </w:r>
      <w:r w:rsidRPr="001052DB">
        <w:rPr>
          <w:rFonts w:ascii="Times New Roman" w:eastAsia="Times New Roman" w:hAnsi="Times New Roman" w:cs="Times New Roman"/>
          <w:sz w:val="28"/>
          <w:szCs w:val="28"/>
          <w:lang w:val="uk-UA" w:eastAsia="ru-UA"/>
        </w:rPr>
        <w:t>Протягом останнього десятиліття</w:t>
      </w:r>
      <w:r>
        <w:rPr>
          <w:rFonts w:ascii="Times New Roman" w:eastAsia="Times New Roman" w:hAnsi="Times New Roman" w:cs="Times New Roman"/>
          <w:sz w:val="28"/>
          <w:szCs w:val="28"/>
          <w:lang w:val="uk-UA" w:eastAsia="ru-UA"/>
        </w:rPr>
        <w:t>, зазначає він,</w:t>
      </w:r>
      <w:r w:rsidRPr="001052DB">
        <w:rPr>
          <w:rFonts w:ascii="Times New Roman" w:eastAsia="Times New Roman" w:hAnsi="Times New Roman" w:cs="Times New Roman"/>
          <w:sz w:val="28"/>
          <w:szCs w:val="28"/>
          <w:lang w:val="uk-UA" w:eastAsia="ru-UA"/>
        </w:rPr>
        <w:t xml:space="preserve"> національні держави почали використовувати кіберсферу як засіб для задоволення своїх національних інтересів. Огляд тенденцій кібератак за останнє десятиліття</w:t>
      </w:r>
      <w:r>
        <w:rPr>
          <w:rFonts w:ascii="Times New Roman" w:eastAsia="Times New Roman" w:hAnsi="Times New Roman" w:cs="Times New Roman"/>
          <w:sz w:val="28"/>
          <w:szCs w:val="28"/>
          <w:lang w:val="uk-UA" w:eastAsia="ru-UA"/>
        </w:rPr>
        <w:t>, на думку автора,</w:t>
      </w:r>
      <w:r w:rsidRPr="001052DB">
        <w:rPr>
          <w:rFonts w:ascii="Times New Roman" w:eastAsia="Times New Roman" w:hAnsi="Times New Roman" w:cs="Times New Roman"/>
          <w:sz w:val="28"/>
          <w:szCs w:val="28"/>
          <w:lang w:val="uk-UA" w:eastAsia="ru-UA"/>
        </w:rPr>
        <w:t xml:space="preserve"> показує, що кібератаки часто трапляються після інцидентів міжнародних розбіжностей або конфліктів. Деякі національні держави вдавалися до кібератаки з метою втручання у внутрішні справи сусідньої країни. Тому кібербезпека стала головним пріоритетом у національній та міжнародній безпеці. </w:t>
      </w:r>
      <w:r>
        <w:rPr>
          <w:rFonts w:ascii="Times New Roman" w:eastAsia="Times New Roman" w:hAnsi="Times New Roman" w:cs="Times New Roman"/>
          <w:sz w:val="28"/>
          <w:szCs w:val="28"/>
          <w:lang w:val="uk-UA" w:eastAsia="ru-UA"/>
        </w:rPr>
        <w:t>Тому, констатує науковець, щ</w:t>
      </w:r>
      <w:r w:rsidRPr="001052DB">
        <w:rPr>
          <w:rFonts w:ascii="Times New Roman" w:eastAsia="Times New Roman" w:hAnsi="Times New Roman" w:cs="Times New Roman"/>
          <w:sz w:val="28"/>
          <w:szCs w:val="28"/>
          <w:lang w:val="uk-UA" w:eastAsia="ru-UA"/>
        </w:rPr>
        <w:t>об зупинити потенційних державних супротивників, які здійснюють кібератак проти національних інтересів, необхідно вживати сильних заходів національної політики безпеки, таких як кіберстримування, колективна кібербезпека та обмін інформацією, щоб запобігти катастрофам, спричиненим серйозною кібератакою</w:t>
      </w:r>
      <w:r>
        <w:rPr>
          <w:rFonts w:ascii="Times New Roman" w:eastAsia="Times New Roman" w:hAnsi="Times New Roman" w:cs="Times New Roman"/>
          <w:sz w:val="28"/>
          <w:szCs w:val="28"/>
          <w:lang w:val="uk-UA" w:eastAsia="ru-UA"/>
        </w:rPr>
        <w:t xml:space="preserve"> </w:t>
      </w:r>
      <w:r w:rsidRPr="00E86410">
        <w:rPr>
          <w:rFonts w:ascii="Times New Roman" w:eastAsia="Times New Roman" w:hAnsi="Times New Roman" w:cs="Times New Roman"/>
          <w:sz w:val="28"/>
          <w:szCs w:val="28"/>
          <w:lang w:val="uk-UA" w:eastAsia="ru-UA"/>
        </w:rPr>
        <w:t>[</w:t>
      </w:r>
      <w:r w:rsidR="00F7348A">
        <w:rPr>
          <w:rFonts w:ascii="Times New Roman" w:eastAsia="Times New Roman" w:hAnsi="Times New Roman" w:cs="Times New Roman"/>
          <w:sz w:val="28"/>
          <w:szCs w:val="28"/>
          <w:lang w:val="uk-UA" w:eastAsia="ru-UA"/>
        </w:rPr>
        <w:t>7</w:t>
      </w:r>
      <w:r w:rsidRPr="00E86410">
        <w:rPr>
          <w:rFonts w:ascii="Times New Roman" w:eastAsia="Times New Roman" w:hAnsi="Times New Roman" w:cs="Times New Roman"/>
          <w:sz w:val="28"/>
          <w:szCs w:val="28"/>
          <w:lang w:val="uk-UA" w:eastAsia="ru-UA"/>
        </w:rPr>
        <w:t>]</w:t>
      </w:r>
      <w:r w:rsidRPr="001052DB">
        <w:rPr>
          <w:rFonts w:ascii="Times New Roman" w:eastAsia="Times New Roman" w:hAnsi="Times New Roman" w:cs="Times New Roman"/>
          <w:sz w:val="28"/>
          <w:szCs w:val="28"/>
          <w:lang w:val="uk-UA" w:eastAsia="ru-UA"/>
        </w:rPr>
        <w:t>.</w:t>
      </w:r>
    </w:p>
    <w:p w14:paraId="1729C9B3" w14:textId="424F7BED" w:rsidR="00E86410" w:rsidRDefault="00E86410" w:rsidP="00E86410">
      <w:pPr>
        <w:pStyle w:val="HTML"/>
        <w:shd w:val="clear" w:color="auto" w:fill="F8F9F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ru-UA"/>
        </w:rPr>
        <w:t xml:space="preserve">Проблемі правового покарання у кіберсфері як наслідку кіберконфлікту присвячена робота англійського науковця Келло Л. </w:t>
      </w:r>
      <w:r w:rsidRPr="0092413F">
        <w:rPr>
          <w:rFonts w:ascii="Times New Roman" w:hAnsi="Times New Roman" w:cs="Times New Roman"/>
          <w:sz w:val="28"/>
          <w:szCs w:val="28"/>
        </w:rPr>
        <w:t>Західні країни</w:t>
      </w:r>
      <w:r>
        <w:rPr>
          <w:rFonts w:ascii="Times New Roman" w:hAnsi="Times New Roman" w:cs="Times New Roman"/>
          <w:sz w:val="28"/>
          <w:szCs w:val="28"/>
        </w:rPr>
        <w:t>, пише автор,</w:t>
      </w:r>
      <w:r w:rsidRPr="0092413F">
        <w:rPr>
          <w:rFonts w:ascii="Times New Roman" w:hAnsi="Times New Roman" w:cs="Times New Roman"/>
          <w:sz w:val="28"/>
          <w:szCs w:val="28"/>
        </w:rPr>
        <w:t xml:space="preserve"> стикаються з кричущою проблемою покарання в кіберсфері. Інші країни неодноразово порушують їхні політичні та економічні інтереси. Західні лідери неодноразово попереджають про серйозність таких дій. І все ж жертви неодноразово не карали, щоб стримати правопорушників. У </w:t>
      </w:r>
      <w:r>
        <w:rPr>
          <w:rFonts w:ascii="Times New Roman" w:hAnsi="Times New Roman" w:cs="Times New Roman"/>
          <w:sz w:val="28"/>
          <w:szCs w:val="28"/>
        </w:rPr>
        <w:t>своїй</w:t>
      </w:r>
      <w:r w:rsidRPr="0092413F">
        <w:rPr>
          <w:rFonts w:ascii="Times New Roman" w:hAnsi="Times New Roman" w:cs="Times New Roman"/>
          <w:sz w:val="28"/>
          <w:szCs w:val="28"/>
        </w:rPr>
        <w:t xml:space="preserve"> статті </w:t>
      </w:r>
      <w:r>
        <w:rPr>
          <w:rFonts w:ascii="Times New Roman" w:hAnsi="Times New Roman" w:cs="Times New Roman"/>
          <w:sz w:val="28"/>
          <w:szCs w:val="28"/>
        </w:rPr>
        <w:t>науковець розглядає</w:t>
      </w:r>
      <w:r w:rsidRPr="0092413F">
        <w:rPr>
          <w:rFonts w:ascii="Times New Roman" w:hAnsi="Times New Roman" w:cs="Times New Roman"/>
          <w:sz w:val="28"/>
          <w:szCs w:val="28"/>
        </w:rPr>
        <w:t xml:space="preserve">, чому і як виникла ця ситуація, і що з цим робити. Західний </w:t>
      </w:r>
      <w:r w:rsidRPr="0092413F">
        <w:rPr>
          <w:rFonts w:ascii="Times New Roman" w:hAnsi="Times New Roman" w:cs="Times New Roman"/>
          <w:sz w:val="28"/>
          <w:szCs w:val="28"/>
        </w:rPr>
        <w:lastRenderedPageBreak/>
        <w:t>підхід до запобігання кіберконфліктам підкреслює центральне значення чинного міжнародного права та норм. Однак правова та нормативна база не є адекватною для цієї мети, оскільки вона не забезпечує достатніх підстав для переконливого реагування на дії, що не є війною. Отже, західний підхід зазнав разючої невдачі. Він</w:t>
      </w:r>
      <w:r>
        <w:rPr>
          <w:rFonts w:ascii="Times New Roman" w:hAnsi="Times New Roman" w:cs="Times New Roman"/>
          <w:sz w:val="28"/>
          <w:szCs w:val="28"/>
        </w:rPr>
        <w:t>, констатує вчений,</w:t>
      </w:r>
      <w:r w:rsidRPr="0092413F">
        <w:rPr>
          <w:rFonts w:ascii="Times New Roman" w:hAnsi="Times New Roman" w:cs="Times New Roman"/>
          <w:sz w:val="28"/>
          <w:szCs w:val="28"/>
        </w:rPr>
        <w:t xml:space="preserve"> не враховує центральної істини щодо сучасних питань безпеки: значна частина сучасного міждержавного суперництва не відповідає ні руйнівним критеріям війни, ні прийнятним межам мирного суперництва. Швидше, саме немиролюбність або суперництво середнього спектру є більш руйнівним, ніж традиційна діяльність у мирний час, але не фізично насильницьким, як війна. Країни використовують кіберпростір для досягнення деяких політичних та стратегічних цілей війни без жодного пострілу. Відсутність ефективної відповіді Заходу свідчить не про толерантність до агресії, а про нездатність розробити стратегію реагування, яка б відповідала правовим та доктринальним неоднозначностям немиролюбності. Чинне законодавство та норми</w:t>
      </w:r>
      <w:r>
        <w:rPr>
          <w:rFonts w:ascii="Times New Roman" w:hAnsi="Times New Roman" w:cs="Times New Roman"/>
          <w:sz w:val="28"/>
          <w:szCs w:val="28"/>
        </w:rPr>
        <w:t>, робить висновой японський дослідник,</w:t>
      </w:r>
      <w:r w:rsidRPr="0092413F">
        <w:rPr>
          <w:rFonts w:ascii="Times New Roman" w:hAnsi="Times New Roman" w:cs="Times New Roman"/>
          <w:sz w:val="28"/>
          <w:szCs w:val="28"/>
        </w:rPr>
        <w:t xml:space="preserve"> є джерелом проблеми, а не її вирішенням. Тимчасове рішення має бути знайдено у розробці нової доктрини – у консеквенціалістській стратегії, яка впливає на матеріальні інтереси супротивників, щоб стримувати дії, які міжнародне право та стратегія безпеки зазвичай не визнають такими, що заслуговують на рішучу відповідь</w:t>
      </w:r>
      <w:r>
        <w:rPr>
          <w:rFonts w:ascii="Times New Roman" w:hAnsi="Times New Roman" w:cs="Times New Roman"/>
          <w:sz w:val="28"/>
          <w:szCs w:val="28"/>
        </w:rPr>
        <w:t xml:space="preserve"> </w:t>
      </w:r>
      <w:r w:rsidRPr="00A60A97">
        <w:rPr>
          <w:rFonts w:ascii="Times New Roman" w:hAnsi="Times New Roman" w:cs="Times New Roman"/>
          <w:sz w:val="28"/>
          <w:szCs w:val="28"/>
        </w:rPr>
        <w:t>[</w:t>
      </w:r>
      <w:r w:rsidR="00F7348A">
        <w:rPr>
          <w:rFonts w:ascii="Times New Roman" w:hAnsi="Times New Roman" w:cs="Times New Roman"/>
          <w:sz w:val="28"/>
          <w:szCs w:val="28"/>
        </w:rPr>
        <w:t>8</w:t>
      </w:r>
      <w:r w:rsidRPr="00A60A97">
        <w:rPr>
          <w:rFonts w:ascii="Times New Roman" w:hAnsi="Times New Roman" w:cs="Times New Roman"/>
          <w:sz w:val="28"/>
          <w:szCs w:val="28"/>
        </w:rPr>
        <w:t>]</w:t>
      </w:r>
      <w:r w:rsidRPr="0092413F">
        <w:rPr>
          <w:rFonts w:ascii="Times New Roman" w:hAnsi="Times New Roman" w:cs="Times New Roman"/>
          <w:sz w:val="28"/>
          <w:szCs w:val="28"/>
        </w:rPr>
        <w:t>.</w:t>
      </w:r>
    </w:p>
    <w:p w14:paraId="57EF75E3" w14:textId="14015A91" w:rsidR="00E86410" w:rsidRDefault="00F7348A" w:rsidP="00E86410">
      <w:pPr>
        <w:pStyle w:val="HTML"/>
        <w:shd w:val="clear" w:color="auto" w:fill="F8F9FA"/>
        <w:spacing w:line="360" w:lineRule="auto"/>
        <w:ind w:firstLine="709"/>
        <w:jc w:val="both"/>
        <w:rPr>
          <w:rFonts w:ascii="Times New Roman" w:hAnsi="Times New Roman" w:cs="Times New Roman"/>
          <w:sz w:val="28"/>
          <w:szCs w:val="28"/>
        </w:rPr>
      </w:pPr>
      <w:r w:rsidRPr="00F7348A">
        <w:rPr>
          <w:rFonts w:ascii="Times New Roman" w:hAnsi="Times New Roman" w:cs="Times New Roman"/>
          <w:sz w:val="28"/>
          <w:szCs w:val="28"/>
        </w:rPr>
        <w:t>У якості висновку варто відмітити</w:t>
      </w:r>
      <w:r w:rsidR="00E86410">
        <w:rPr>
          <w:rFonts w:ascii="Times New Roman" w:hAnsi="Times New Roman" w:cs="Times New Roman"/>
          <w:sz w:val="28"/>
          <w:szCs w:val="28"/>
        </w:rPr>
        <w:t xml:space="preserve">, що кіберконфлікт все важче врегульовується традиційними способами та методами. Доволі таки вагома частина </w:t>
      </w:r>
      <w:r w:rsidR="00DE7FE9">
        <w:rPr>
          <w:rFonts w:ascii="Times New Roman" w:hAnsi="Times New Roman" w:cs="Times New Roman"/>
          <w:sz w:val="28"/>
          <w:szCs w:val="28"/>
        </w:rPr>
        <w:t xml:space="preserve">дій у кіберпросторів та </w:t>
      </w:r>
      <w:r w:rsidR="00E86410">
        <w:rPr>
          <w:rFonts w:ascii="Times New Roman" w:hAnsi="Times New Roman" w:cs="Times New Roman"/>
          <w:sz w:val="28"/>
          <w:szCs w:val="28"/>
        </w:rPr>
        <w:t>кіберконфліктів не п</w:t>
      </w:r>
      <w:r w:rsidR="00DE7FE9">
        <w:rPr>
          <w:rFonts w:ascii="Times New Roman" w:hAnsi="Times New Roman" w:cs="Times New Roman"/>
          <w:sz w:val="28"/>
          <w:szCs w:val="28"/>
        </w:rPr>
        <w:t>ід</w:t>
      </w:r>
      <w:r w:rsidR="00E86410">
        <w:rPr>
          <w:rFonts w:ascii="Times New Roman" w:hAnsi="Times New Roman" w:cs="Times New Roman"/>
          <w:sz w:val="28"/>
          <w:szCs w:val="28"/>
        </w:rPr>
        <w:t>падає у сферу національного законодавства чи міжнародного права. Більше того сам кіберконфлікт є вектором впливу та зміни правових норм. Але головною проблемою є питання притягнення до відповідальності за вчинення кіберконфлікту та його негативні наслідки.</w:t>
      </w:r>
      <w:r w:rsidR="00DE7FE9">
        <w:rPr>
          <w:rFonts w:ascii="Times New Roman" w:hAnsi="Times New Roman" w:cs="Times New Roman"/>
          <w:sz w:val="28"/>
          <w:szCs w:val="28"/>
        </w:rPr>
        <w:t xml:space="preserve"> Це залишає тему відкритою до подальших досліджень.</w:t>
      </w:r>
    </w:p>
    <w:p w14:paraId="2EE94C4A" w14:textId="64E38F87" w:rsidR="00F7348A" w:rsidRPr="00F7348A" w:rsidRDefault="00F7348A" w:rsidP="00F7348A">
      <w:pPr>
        <w:pStyle w:val="HTML"/>
        <w:shd w:val="clear" w:color="auto" w:fill="F8F9FA"/>
        <w:spacing w:line="360" w:lineRule="auto"/>
        <w:ind w:firstLine="709"/>
        <w:jc w:val="center"/>
        <w:rPr>
          <w:rFonts w:ascii="Times New Roman" w:hAnsi="Times New Roman" w:cs="Times New Roman"/>
          <w:b/>
          <w:bCs/>
          <w:sz w:val="24"/>
          <w:szCs w:val="24"/>
        </w:rPr>
      </w:pPr>
      <w:r w:rsidRPr="00F7348A">
        <w:rPr>
          <w:rFonts w:ascii="Times New Roman" w:hAnsi="Times New Roman" w:cs="Times New Roman"/>
          <w:b/>
          <w:bCs/>
          <w:sz w:val="24"/>
          <w:szCs w:val="24"/>
        </w:rPr>
        <w:t>ЛІТЕРАТУРА</w:t>
      </w:r>
    </w:p>
    <w:p w14:paraId="2CE3A5BE" w14:textId="77777777" w:rsidR="006B4BDB" w:rsidRPr="006B4BDB" w:rsidRDefault="006B4BDB" w:rsidP="00F7348A">
      <w:pPr>
        <w:pStyle w:val="HTML"/>
        <w:numPr>
          <w:ilvl w:val="0"/>
          <w:numId w:val="1"/>
        </w:numPr>
        <w:tabs>
          <w:tab w:val="clear" w:pos="1832"/>
          <w:tab w:val="left" w:pos="1276"/>
        </w:tabs>
        <w:spacing w:line="360" w:lineRule="auto"/>
        <w:ind w:left="0" w:firstLine="709"/>
        <w:jc w:val="both"/>
        <w:rPr>
          <w:rFonts w:ascii="Times New Roman" w:hAnsi="Times New Roman" w:cs="Times New Roman"/>
          <w:sz w:val="24"/>
          <w:szCs w:val="24"/>
          <w:lang w:val="en-US"/>
        </w:rPr>
      </w:pPr>
      <w:r w:rsidRPr="006B4BDB">
        <w:rPr>
          <w:rFonts w:ascii="Times New Roman" w:hAnsi="Times New Roman" w:cs="Times New Roman"/>
          <w:sz w:val="24"/>
          <w:szCs w:val="24"/>
          <w:shd w:val="clear" w:color="auto" w:fill="FFFFFF"/>
        </w:rPr>
        <w:t xml:space="preserve">Hoisington M. Regulating Cyber Operations Through International Law: In, Out or Against the Box? </w:t>
      </w:r>
      <w:r w:rsidRPr="006B4BDB">
        <w:rPr>
          <w:rFonts w:ascii="Times New Roman" w:hAnsi="Times New Roman" w:cs="Times New Roman"/>
          <w:i/>
          <w:iCs/>
          <w:sz w:val="24"/>
          <w:szCs w:val="24"/>
          <w:shd w:val="clear" w:color="auto" w:fill="FFFFFF"/>
        </w:rPr>
        <w:t>Ethics and Policies for Cyber Operations. Philosophical Studies Series.</w:t>
      </w:r>
      <w:r w:rsidRPr="006B4BDB">
        <w:rPr>
          <w:rFonts w:ascii="Times New Roman" w:hAnsi="Times New Roman" w:cs="Times New Roman"/>
          <w:sz w:val="24"/>
          <w:szCs w:val="24"/>
          <w:shd w:val="clear" w:color="auto" w:fill="FFFFFF"/>
        </w:rPr>
        <w:t xml:space="preserve"> 2017. </w:t>
      </w:r>
      <w:r w:rsidRPr="006B4BDB">
        <w:rPr>
          <w:rFonts w:ascii="Times New Roman" w:hAnsi="Times New Roman" w:cs="Times New Roman"/>
          <w:sz w:val="24"/>
          <w:szCs w:val="24"/>
          <w:shd w:val="clear" w:color="auto" w:fill="FFFFFF"/>
          <w:lang w:val="en-US"/>
        </w:rPr>
        <w:t>V</w:t>
      </w:r>
      <w:r w:rsidRPr="006B4BDB">
        <w:rPr>
          <w:rFonts w:ascii="Times New Roman" w:hAnsi="Times New Roman" w:cs="Times New Roman"/>
          <w:sz w:val="24"/>
          <w:szCs w:val="24"/>
          <w:shd w:val="clear" w:color="auto" w:fill="FFFFFF"/>
        </w:rPr>
        <w:t>o</w:t>
      </w:r>
      <w:r w:rsidRPr="006B4BDB">
        <w:rPr>
          <w:rFonts w:ascii="Times New Roman" w:hAnsi="Times New Roman" w:cs="Times New Roman"/>
          <w:sz w:val="24"/>
          <w:szCs w:val="24"/>
          <w:shd w:val="clear" w:color="auto" w:fill="FFFFFF"/>
          <w:lang w:val="en-US"/>
        </w:rPr>
        <w:t>l.</w:t>
      </w:r>
      <w:r w:rsidRPr="006B4BDB">
        <w:rPr>
          <w:rFonts w:ascii="Times New Roman" w:hAnsi="Times New Roman" w:cs="Times New Roman"/>
          <w:sz w:val="24"/>
          <w:szCs w:val="24"/>
          <w:shd w:val="clear" w:color="auto" w:fill="FFFFFF"/>
        </w:rPr>
        <w:t xml:space="preserve"> 124. </w:t>
      </w:r>
      <w:r w:rsidRPr="006B4BDB">
        <w:rPr>
          <w:rFonts w:ascii="Times New Roman" w:hAnsi="Times New Roman" w:cs="Times New Roman"/>
          <w:sz w:val="24"/>
          <w:szCs w:val="24"/>
          <w:shd w:val="clear" w:color="auto" w:fill="FFFFFF"/>
          <w:lang w:val="en-US"/>
        </w:rPr>
        <w:t>P. 87–98.</w:t>
      </w:r>
    </w:p>
    <w:p w14:paraId="345A3793" w14:textId="77777777" w:rsidR="006B4BDB" w:rsidRPr="006B4BDB" w:rsidRDefault="00683723" w:rsidP="00F7348A">
      <w:pPr>
        <w:pStyle w:val="3"/>
        <w:numPr>
          <w:ilvl w:val="0"/>
          <w:numId w:val="1"/>
        </w:numPr>
        <w:shd w:val="clear" w:color="auto" w:fill="FFFFFF"/>
        <w:tabs>
          <w:tab w:val="num" w:pos="360"/>
          <w:tab w:val="left" w:pos="1134"/>
        </w:tabs>
        <w:spacing w:before="0" w:beforeAutospacing="0" w:after="0" w:afterAutospacing="0" w:line="360" w:lineRule="auto"/>
        <w:ind w:left="0" w:firstLine="698"/>
        <w:jc w:val="both"/>
        <w:rPr>
          <w:rStyle w:val="ng-star-inserted"/>
          <w:b w:val="0"/>
          <w:bCs w:val="0"/>
          <w:sz w:val="24"/>
          <w:szCs w:val="24"/>
        </w:rPr>
      </w:pPr>
      <w:hyperlink r:id="rId5" w:history="1">
        <w:r w:rsidR="006B4BDB" w:rsidRPr="006B4BDB">
          <w:rPr>
            <w:rStyle w:val="a4"/>
            <w:b w:val="0"/>
            <w:bCs w:val="0"/>
            <w:color w:val="auto"/>
            <w:sz w:val="24"/>
            <w:szCs w:val="24"/>
            <w:u w:val="none"/>
            <w:lang w:val="en"/>
          </w:rPr>
          <w:t>Macák K</w:t>
        </w:r>
      </w:hyperlink>
      <w:r w:rsidR="006B4BDB" w:rsidRPr="006B4BDB">
        <w:rPr>
          <w:rStyle w:val="a4"/>
          <w:b w:val="0"/>
          <w:bCs w:val="0"/>
          <w:color w:val="auto"/>
          <w:sz w:val="24"/>
          <w:szCs w:val="24"/>
          <w:u w:val="none"/>
        </w:rPr>
        <w:t xml:space="preserve">. </w:t>
      </w:r>
      <w:hyperlink r:id="rId6" w:history="1">
        <w:r w:rsidR="006B4BDB" w:rsidRPr="006B4BDB">
          <w:rPr>
            <w:rStyle w:val="a4"/>
            <w:b w:val="0"/>
            <w:bCs w:val="0"/>
            <w:color w:val="auto"/>
            <w:sz w:val="24"/>
            <w:szCs w:val="24"/>
            <w:u w:val="none"/>
            <w:lang w:val="en"/>
          </w:rPr>
          <w:t>From the Vanishing Point Back to the Core: The Impact of the Development of the Cyber Law of War on General International Law</w:t>
        </w:r>
      </w:hyperlink>
      <w:r w:rsidR="006B4BDB" w:rsidRPr="006B4BDB">
        <w:rPr>
          <w:rStyle w:val="a4"/>
          <w:b w:val="0"/>
          <w:bCs w:val="0"/>
          <w:color w:val="auto"/>
          <w:sz w:val="24"/>
          <w:szCs w:val="24"/>
          <w:u w:val="none"/>
        </w:rPr>
        <w:t xml:space="preserve">. </w:t>
      </w:r>
      <w:hyperlink r:id="rId7" w:history="1">
        <w:r w:rsidR="006B4BDB" w:rsidRPr="006B4BDB">
          <w:rPr>
            <w:rStyle w:val="a4"/>
            <w:b w:val="0"/>
            <w:bCs w:val="0"/>
            <w:i/>
            <w:iCs/>
            <w:color w:val="auto"/>
            <w:sz w:val="24"/>
            <w:szCs w:val="24"/>
            <w:u w:val="none"/>
          </w:rPr>
          <w:t>9th International Conference on Cyber Conflict - Defending the Core (CyCon)</w:t>
        </w:r>
      </w:hyperlink>
      <w:r w:rsidR="006B4BDB" w:rsidRPr="006B4BDB">
        <w:rPr>
          <w:rStyle w:val="a4"/>
          <w:b w:val="0"/>
          <w:bCs w:val="0"/>
          <w:i/>
          <w:iCs/>
          <w:color w:val="auto"/>
          <w:sz w:val="24"/>
          <w:szCs w:val="24"/>
          <w:u w:val="none"/>
        </w:rPr>
        <w:t>.</w:t>
      </w:r>
      <w:r w:rsidR="006B4BDB" w:rsidRPr="006B4BDB">
        <w:rPr>
          <w:rStyle w:val="a4"/>
          <w:b w:val="0"/>
          <w:bCs w:val="0"/>
          <w:color w:val="auto"/>
          <w:sz w:val="24"/>
          <w:szCs w:val="24"/>
          <w:u w:val="none"/>
        </w:rPr>
        <w:t xml:space="preserve"> </w:t>
      </w:r>
      <w:r w:rsidR="006B4BDB" w:rsidRPr="006B4BDB">
        <w:rPr>
          <w:b w:val="0"/>
          <w:bCs w:val="0"/>
          <w:sz w:val="24"/>
          <w:szCs w:val="24"/>
          <w:lang w:val="en" w:eastAsia="ru-UA"/>
        </w:rPr>
        <w:t>Proceeding’s</w:t>
      </w:r>
      <w:r w:rsidR="006B4BDB" w:rsidRPr="006B4BDB">
        <w:rPr>
          <w:rStyle w:val="summary-source-title"/>
          <w:b w:val="0"/>
          <w:bCs w:val="0"/>
          <w:sz w:val="24"/>
          <w:szCs w:val="24"/>
          <w:lang w:val="en"/>
        </w:rPr>
        <w:t xml:space="preserve"> 9th International conference on cyber conflict: defending the core (CyCon). Tallinn. 2017.</w:t>
      </w:r>
      <w:r w:rsidR="006B4BDB" w:rsidRPr="006B4BDB">
        <w:rPr>
          <w:rStyle w:val="ng-star-inserted"/>
          <w:b w:val="0"/>
          <w:bCs w:val="0"/>
          <w:sz w:val="24"/>
          <w:szCs w:val="24"/>
        </w:rPr>
        <w:t xml:space="preserve"> </w:t>
      </w:r>
      <w:r w:rsidR="006B4BDB" w:rsidRPr="006B4BDB">
        <w:rPr>
          <w:rStyle w:val="ng-star-inserted"/>
          <w:b w:val="0"/>
          <w:bCs w:val="0"/>
          <w:sz w:val="24"/>
          <w:szCs w:val="24"/>
          <w:lang w:val="en-US"/>
        </w:rPr>
        <w:t>P</w:t>
      </w:r>
      <w:r w:rsidR="006B4BDB" w:rsidRPr="006B4BDB">
        <w:rPr>
          <w:rStyle w:val="ng-star-inserted"/>
          <w:b w:val="0"/>
          <w:bCs w:val="0"/>
          <w:sz w:val="24"/>
          <w:szCs w:val="24"/>
        </w:rPr>
        <w:t>.135</w:t>
      </w:r>
      <w:r w:rsidR="006B4BDB" w:rsidRPr="006B4BDB">
        <w:rPr>
          <w:rStyle w:val="ng-star-inserted"/>
          <w:b w:val="0"/>
          <w:bCs w:val="0"/>
          <w:sz w:val="24"/>
          <w:szCs w:val="24"/>
          <w:lang w:val="en-US"/>
        </w:rPr>
        <w:t>–148.</w:t>
      </w:r>
    </w:p>
    <w:p w14:paraId="0412DC2C" w14:textId="77777777" w:rsidR="006B4BDB" w:rsidRPr="006B4BDB" w:rsidRDefault="00683723" w:rsidP="00F7348A">
      <w:pPr>
        <w:pStyle w:val="a3"/>
        <w:numPr>
          <w:ilvl w:val="0"/>
          <w:numId w:val="1"/>
        </w:numPr>
        <w:tabs>
          <w:tab w:val="left" w:pos="993"/>
          <w:tab w:val="left" w:pos="1134"/>
        </w:tabs>
        <w:spacing w:after="0" w:line="360" w:lineRule="auto"/>
        <w:ind w:left="0" w:firstLine="698"/>
        <w:jc w:val="both"/>
        <w:rPr>
          <w:rStyle w:val="ng-star-inserted"/>
          <w:rFonts w:ascii="Times New Roman" w:hAnsi="Times New Roman" w:cs="Times New Roman"/>
          <w:sz w:val="24"/>
          <w:szCs w:val="24"/>
          <w:lang w:val="uk-UA"/>
        </w:rPr>
      </w:pPr>
      <w:hyperlink r:id="rId8" w:history="1">
        <w:r w:rsidR="006B4BDB" w:rsidRPr="006B4BDB">
          <w:rPr>
            <w:rStyle w:val="a4"/>
            <w:rFonts w:ascii="Times New Roman" w:hAnsi="Times New Roman" w:cs="Times New Roman"/>
            <w:color w:val="auto"/>
            <w:sz w:val="24"/>
            <w:szCs w:val="24"/>
            <w:u w:val="none"/>
            <w:lang w:val="en"/>
          </w:rPr>
          <w:t>Haataja S</w:t>
        </w:r>
      </w:hyperlink>
      <w:r w:rsidR="006B4BDB" w:rsidRPr="006B4BDB">
        <w:rPr>
          <w:rStyle w:val="a4"/>
          <w:rFonts w:ascii="Times New Roman" w:hAnsi="Times New Roman" w:cs="Times New Roman"/>
          <w:color w:val="auto"/>
          <w:sz w:val="24"/>
          <w:szCs w:val="24"/>
          <w:u w:val="none"/>
          <w:lang w:val="en"/>
        </w:rPr>
        <w:t xml:space="preserve">. </w:t>
      </w:r>
      <w:r w:rsidR="006B4BDB" w:rsidRPr="006B4BDB">
        <w:rPr>
          <w:rStyle w:val="title-text"/>
          <w:rFonts w:ascii="Times New Roman" w:hAnsi="Times New Roman" w:cs="Times New Roman"/>
          <w:sz w:val="24"/>
          <w:szCs w:val="24"/>
          <w:lang w:val="en-US"/>
        </w:rPr>
        <w:t>Cyber operations and automatic hack backs under international law on necessity</w:t>
      </w:r>
      <w:r w:rsidR="006B4BDB" w:rsidRPr="006B4BDB">
        <w:rPr>
          <w:rStyle w:val="title-text"/>
          <w:rFonts w:ascii="Times New Roman" w:hAnsi="Times New Roman" w:cs="Times New Roman"/>
          <w:sz w:val="24"/>
          <w:szCs w:val="24"/>
          <w:lang w:val="uk-UA"/>
        </w:rPr>
        <w:t xml:space="preserve">. </w:t>
      </w:r>
      <w:r w:rsidR="006B4BDB" w:rsidRPr="006B4BDB">
        <w:rPr>
          <w:rStyle w:val="summary-source-title"/>
          <w:rFonts w:ascii="Times New Roman" w:hAnsi="Times New Roman" w:cs="Times New Roman"/>
          <w:i/>
          <w:iCs/>
          <w:sz w:val="24"/>
          <w:szCs w:val="24"/>
          <w:lang w:val="en"/>
        </w:rPr>
        <w:t>Computer law &amp; security review</w:t>
      </w:r>
      <w:r w:rsidR="006B4BDB" w:rsidRPr="006B4BDB">
        <w:rPr>
          <w:rStyle w:val="summary-source-title"/>
          <w:rFonts w:ascii="Times New Roman" w:hAnsi="Times New Roman" w:cs="Times New Roman"/>
          <w:sz w:val="24"/>
          <w:szCs w:val="24"/>
          <w:lang w:val="en"/>
        </w:rPr>
        <w:t xml:space="preserve">. 2024. </w:t>
      </w:r>
      <w:r w:rsidR="006B4BDB" w:rsidRPr="006B4BDB">
        <w:rPr>
          <w:rStyle w:val="summary-source-title"/>
          <w:rFonts w:ascii="Times New Roman" w:hAnsi="Times New Roman" w:cs="Times New Roman"/>
          <w:sz w:val="24"/>
          <w:szCs w:val="24"/>
          <w:lang w:val="uk-UA"/>
        </w:rPr>
        <w:t>№</w:t>
      </w:r>
      <w:r w:rsidR="006B4BDB" w:rsidRPr="006B4BDB">
        <w:rPr>
          <w:rStyle w:val="ng-star-inserted"/>
          <w:rFonts w:ascii="Times New Roman" w:hAnsi="Times New Roman" w:cs="Times New Roman"/>
          <w:sz w:val="24"/>
          <w:szCs w:val="24"/>
        </w:rPr>
        <w:t> 53</w:t>
      </w:r>
      <w:r w:rsidR="006B4BDB" w:rsidRPr="006B4BDB">
        <w:rPr>
          <w:rStyle w:val="ng-star-inserted"/>
          <w:rFonts w:ascii="Times New Roman" w:hAnsi="Times New Roman" w:cs="Times New Roman"/>
          <w:sz w:val="24"/>
          <w:szCs w:val="24"/>
          <w:lang w:val="uk-UA"/>
        </w:rPr>
        <w:t xml:space="preserve">. </w:t>
      </w:r>
    </w:p>
    <w:p w14:paraId="62952853" w14:textId="11332607" w:rsidR="006B4BDB" w:rsidRPr="006B4BDB" w:rsidRDefault="006B4BDB" w:rsidP="00F7348A">
      <w:pPr>
        <w:tabs>
          <w:tab w:val="left" w:pos="993"/>
          <w:tab w:val="left" w:pos="1134"/>
        </w:tabs>
        <w:spacing w:after="0" w:line="360" w:lineRule="auto"/>
        <w:jc w:val="both"/>
        <w:rPr>
          <w:rFonts w:ascii="Times New Roman" w:hAnsi="Times New Roman" w:cs="Times New Roman"/>
          <w:sz w:val="24"/>
          <w:szCs w:val="24"/>
          <w:lang w:val="uk-UA"/>
        </w:rPr>
      </w:pPr>
      <w:r w:rsidRPr="006B4BDB">
        <w:rPr>
          <w:rStyle w:val="ng-star-inserted"/>
          <w:rFonts w:ascii="Times New Roman" w:hAnsi="Times New Roman" w:cs="Times New Roman"/>
          <w:sz w:val="24"/>
          <w:szCs w:val="24"/>
          <w:lang w:val="en-US"/>
        </w:rPr>
        <w:t>URL</w:t>
      </w:r>
      <w:r w:rsidRPr="006B4BDB">
        <w:rPr>
          <w:rStyle w:val="ng-star-inserted"/>
          <w:rFonts w:ascii="Times New Roman" w:hAnsi="Times New Roman" w:cs="Times New Roman"/>
          <w:sz w:val="24"/>
          <w:szCs w:val="24"/>
        </w:rPr>
        <w:t xml:space="preserve">: </w:t>
      </w:r>
      <w:hyperlink r:id="rId9" w:history="1">
        <w:r w:rsidRPr="006B4BDB">
          <w:rPr>
            <w:rStyle w:val="a4"/>
            <w:rFonts w:ascii="Times New Roman" w:hAnsi="Times New Roman" w:cs="Times New Roman"/>
            <w:color w:val="auto"/>
            <w:sz w:val="24"/>
            <w:szCs w:val="24"/>
            <w:u w:val="none"/>
          </w:rPr>
          <w:t>https://www.sciencedirect.com/science/article/pii/S0267364924000591?via%3Dihub</w:t>
        </w:r>
      </w:hyperlink>
      <w:r w:rsidRPr="006B4BDB">
        <w:rPr>
          <w:rStyle w:val="ng-star-inserted"/>
          <w:rFonts w:ascii="Times New Roman" w:hAnsi="Times New Roman" w:cs="Times New Roman"/>
          <w:sz w:val="24"/>
          <w:szCs w:val="24"/>
        </w:rPr>
        <w:t xml:space="preserve"> </w:t>
      </w:r>
      <w:r w:rsidRPr="006B4BDB">
        <w:rPr>
          <w:rStyle w:val="a4"/>
          <w:rFonts w:ascii="Times New Roman" w:hAnsi="Times New Roman" w:cs="Times New Roman"/>
          <w:color w:val="auto"/>
          <w:sz w:val="24"/>
          <w:szCs w:val="24"/>
          <w:u w:val="none"/>
        </w:rPr>
        <w:t>(</w:t>
      </w:r>
      <w:r w:rsidRPr="006B4BDB">
        <w:rPr>
          <w:rStyle w:val="a4"/>
          <w:rFonts w:ascii="Times New Roman" w:hAnsi="Times New Roman" w:cs="Times New Roman"/>
          <w:color w:val="auto"/>
          <w:sz w:val="24"/>
          <w:szCs w:val="24"/>
          <w:u w:val="none"/>
          <w:lang w:val="uk-UA"/>
        </w:rPr>
        <w:t xml:space="preserve">дата звернення </w:t>
      </w:r>
      <w:r w:rsidRPr="006B4BDB">
        <w:rPr>
          <w:rStyle w:val="a4"/>
          <w:rFonts w:ascii="Times New Roman" w:hAnsi="Times New Roman" w:cs="Times New Roman"/>
          <w:color w:val="auto"/>
          <w:sz w:val="24"/>
          <w:szCs w:val="24"/>
          <w:u w:val="none"/>
        </w:rPr>
        <w:t>20</w:t>
      </w:r>
      <w:r w:rsidRPr="006B4BDB">
        <w:rPr>
          <w:rStyle w:val="a4"/>
          <w:rFonts w:ascii="Times New Roman" w:hAnsi="Times New Roman" w:cs="Times New Roman"/>
          <w:color w:val="auto"/>
          <w:sz w:val="24"/>
          <w:szCs w:val="24"/>
          <w:u w:val="none"/>
          <w:lang w:val="uk-UA"/>
        </w:rPr>
        <w:t>.</w:t>
      </w:r>
      <w:r w:rsidR="00F7348A">
        <w:rPr>
          <w:rStyle w:val="a4"/>
          <w:rFonts w:ascii="Times New Roman" w:hAnsi="Times New Roman" w:cs="Times New Roman"/>
          <w:color w:val="auto"/>
          <w:sz w:val="24"/>
          <w:szCs w:val="24"/>
          <w:u w:val="none"/>
          <w:lang w:val="uk-UA"/>
        </w:rPr>
        <w:t>10</w:t>
      </w:r>
      <w:r w:rsidRPr="006B4BDB">
        <w:rPr>
          <w:rStyle w:val="a4"/>
          <w:rFonts w:ascii="Times New Roman" w:hAnsi="Times New Roman" w:cs="Times New Roman"/>
          <w:color w:val="auto"/>
          <w:sz w:val="24"/>
          <w:szCs w:val="24"/>
          <w:u w:val="none"/>
          <w:lang w:val="uk-UA"/>
        </w:rPr>
        <w:t>.2025 року).</w:t>
      </w:r>
    </w:p>
    <w:p w14:paraId="0F38D5AB" w14:textId="10FE3C57" w:rsidR="006B4BDB" w:rsidRPr="006B4BDB" w:rsidRDefault="00683723" w:rsidP="00F7348A">
      <w:pPr>
        <w:pStyle w:val="a3"/>
        <w:numPr>
          <w:ilvl w:val="0"/>
          <w:numId w:val="1"/>
        </w:numPr>
        <w:tabs>
          <w:tab w:val="left" w:pos="993"/>
          <w:tab w:val="left" w:pos="1134"/>
        </w:tabs>
        <w:spacing w:after="0" w:line="360" w:lineRule="auto"/>
        <w:ind w:left="0" w:firstLine="698"/>
        <w:jc w:val="both"/>
        <w:rPr>
          <w:rFonts w:ascii="Times New Roman" w:hAnsi="Times New Roman" w:cs="Times New Roman"/>
          <w:sz w:val="24"/>
          <w:szCs w:val="24"/>
          <w:lang w:val="uk-UA"/>
        </w:rPr>
      </w:pPr>
      <w:hyperlink r:id="rId10" w:history="1">
        <w:r w:rsidR="006B4BDB" w:rsidRPr="006B4BDB">
          <w:rPr>
            <w:rStyle w:val="a4"/>
            <w:rFonts w:ascii="Times New Roman" w:hAnsi="Times New Roman" w:cs="Times New Roman"/>
            <w:color w:val="auto"/>
            <w:sz w:val="24"/>
            <w:szCs w:val="24"/>
            <w:u w:val="none"/>
            <w:lang w:val="en"/>
          </w:rPr>
          <w:t>Sohail H</w:t>
        </w:r>
      </w:hyperlink>
      <w:r w:rsidR="006B4BDB" w:rsidRPr="006B4BDB">
        <w:rPr>
          <w:rFonts w:ascii="Times New Roman" w:hAnsi="Times New Roman" w:cs="Times New Roman"/>
          <w:sz w:val="24"/>
          <w:szCs w:val="24"/>
          <w:lang w:val="en-US"/>
        </w:rPr>
        <w:t xml:space="preserve">. </w:t>
      </w:r>
      <w:hyperlink r:id="rId11" w:history="1">
        <w:r w:rsidR="006B4BDB" w:rsidRPr="006B4BDB">
          <w:rPr>
            <w:rStyle w:val="a4"/>
            <w:rFonts w:ascii="Times New Roman" w:hAnsi="Times New Roman" w:cs="Times New Roman"/>
            <w:color w:val="auto"/>
            <w:sz w:val="24"/>
            <w:szCs w:val="24"/>
            <w:u w:val="none"/>
            <w:lang w:val="en"/>
          </w:rPr>
          <w:t>Fault Lines In The Application Of International Humanitarian Law To Cyberwarfare</w:t>
        </w:r>
      </w:hyperlink>
      <w:r w:rsidR="006B4BDB" w:rsidRPr="006B4BDB">
        <w:rPr>
          <w:rStyle w:val="a4"/>
          <w:rFonts w:ascii="Times New Roman" w:hAnsi="Times New Roman" w:cs="Times New Roman"/>
          <w:color w:val="auto"/>
          <w:sz w:val="24"/>
          <w:szCs w:val="24"/>
          <w:u w:val="none"/>
          <w:lang w:val="uk-UA"/>
        </w:rPr>
        <w:t xml:space="preserve">. </w:t>
      </w:r>
      <w:r w:rsidR="006B4BDB" w:rsidRPr="006B4BDB">
        <w:rPr>
          <w:rStyle w:val="ng-star-inserted"/>
          <w:rFonts w:ascii="Times New Roman" w:hAnsi="Times New Roman" w:cs="Times New Roman"/>
          <w:i/>
          <w:iCs/>
          <w:sz w:val="24"/>
          <w:szCs w:val="24"/>
          <w:lang w:val="en-US"/>
        </w:rPr>
        <w:t>Journal of digital forensics security and law</w:t>
      </w:r>
      <w:r w:rsidR="006B4BDB" w:rsidRPr="006B4BDB">
        <w:rPr>
          <w:rStyle w:val="ng-star-inserted"/>
          <w:rFonts w:ascii="Times New Roman" w:hAnsi="Times New Roman" w:cs="Times New Roman"/>
          <w:sz w:val="24"/>
          <w:szCs w:val="24"/>
          <w:lang w:val="en-US"/>
        </w:rPr>
        <w:t xml:space="preserve">. 2022. </w:t>
      </w:r>
      <w:r w:rsidR="006B4BDB" w:rsidRPr="006B4BDB">
        <w:rPr>
          <w:rStyle w:val="ng-star-inserted"/>
          <w:rFonts w:ascii="Times New Roman" w:hAnsi="Times New Roman" w:cs="Times New Roman"/>
          <w:sz w:val="24"/>
          <w:szCs w:val="24"/>
          <w:lang w:val="uk-UA"/>
        </w:rPr>
        <w:t>№</w:t>
      </w:r>
      <w:r w:rsidR="006B4BDB" w:rsidRPr="006B4BDB">
        <w:rPr>
          <w:rStyle w:val="ng-star-inserted"/>
          <w:rFonts w:ascii="Times New Roman" w:hAnsi="Times New Roman" w:cs="Times New Roman"/>
          <w:sz w:val="24"/>
          <w:szCs w:val="24"/>
          <w:lang w:val="en-US"/>
        </w:rPr>
        <w:t> 17 (1)</w:t>
      </w:r>
      <w:r w:rsidR="006B4BDB" w:rsidRPr="006B4BDB">
        <w:rPr>
          <w:rStyle w:val="ng-star-inserted"/>
          <w:rFonts w:ascii="Times New Roman" w:hAnsi="Times New Roman" w:cs="Times New Roman"/>
          <w:sz w:val="24"/>
          <w:szCs w:val="24"/>
          <w:lang w:val="uk-UA"/>
        </w:rPr>
        <w:t xml:space="preserve">. </w:t>
      </w:r>
      <w:r w:rsidR="006B4BDB" w:rsidRPr="006B4BDB">
        <w:rPr>
          <w:rStyle w:val="ng-star-inserted"/>
          <w:rFonts w:ascii="Times New Roman" w:hAnsi="Times New Roman" w:cs="Times New Roman"/>
          <w:sz w:val="24"/>
          <w:szCs w:val="24"/>
          <w:lang w:val="en-US"/>
        </w:rPr>
        <w:t>URL</w:t>
      </w:r>
      <w:r w:rsidR="006B4BDB" w:rsidRPr="00F7348A">
        <w:rPr>
          <w:rStyle w:val="ng-star-inserted"/>
          <w:rFonts w:ascii="Times New Roman" w:hAnsi="Times New Roman" w:cs="Times New Roman"/>
          <w:sz w:val="24"/>
          <w:szCs w:val="24"/>
        </w:rPr>
        <w:t xml:space="preserve">: </w:t>
      </w:r>
      <w:hyperlink r:id="rId12" w:history="1">
        <w:r w:rsidR="006B4BDB" w:rsidRPr="006B4BDB">
          <w:rPr>
            <w:rStyle w:val="a4"/>
            <w:rFonts w:ascii="Times New Roman" w:hAnsi="Times New Roman" w:cs="Times New Roman"/>
            <w:color w:val="auto"/>
            <w:sz w:val="24"/>
            <w:szCs w:val="24"/>
            <w:u w:val="none"/>
            <w:lang w:val="en-US"/>
          </w:rPr>
          <w:t>https</w:t>
        </w:r>
        <w:r w:rsidR="006B4BDB" w:rsidRPr="00F7348A">
          <w:rPr>
            <w:rStyle w:val="a4"/>
            <w:rFonts w:ascii="Times New Roman" w:hAnsi="Times New Roman" w:cs="Times New Roman"/>
            <w:color w:val="auto"/>
            <w:sz w:val="24"/>
            <w:szCs w:val="24"/>
            <w:u w:val="none"/>
          </w:rPr>
          <w:t>://</w:t>
        </w:r>
        <w:r w:rsidR="006B4BDB" w:rsidRPr="006B4BDB">
          <w:rPr>
            <w:rStyle w:val="a4"/>
            <w:rFonts w:ascii="Times New Roman" w:hAnsi="Times New Roman" w:cs="Times New Roman"/>
            <w:color w:val="auto"/>
            <w:sz w:val="24"/>
            <w:szCs w:val="24"/>
            <w:u w:val="none"/>
            <w:lang w:val="en-US"/>
          </w:rPr>
          <w:t>commons</w:t>
        </w:r>
        <w:r w:rsidR="006B4BDB" w:rsidRPr="00F7348A">
          <w:rPr>
            <w:rStyle w:val="a4"/>
            <w:rFonts w:ascii="Times New Roman" w:hAnsi="Times New Roman" w:cs="Times New Roman"/>
            <w:color w:val="auto"/>
            <w:sz w:val="24"/>
            <w:szCs w:val="24"/>
            <w:u w:val="none"/>
          </w:rPr>
          <w:t>.</w:t>
        </w:r>
        <w:r w:rsidR="006B4BDB" w:rsidRPr="006B4BDB">
          <w:rPr>
            <w:rStyle w:val="a4"/>
            <w:rFonts w:ascii="Times New Roman" w:hAnsi="Times New Roman" w:cs="Times New Roman"/>
            <w:color w:val="auto"/>
            <w:sz w:val="24"/>
            <w:szCs w:val="24"/>
            <w:u w:val="none"/>
            <w:lang w:val="en-US"/>
          </w:rPr>
          <w:t>erau</w:t>
        </w:r>
        <w:r w:rsidR="006B4BDB" w:rsidRPr="00F7348A">
          <w:rPr>
            <w:rStyle w:val="a4"/>
            <w:rFonts w:ascii="Times New Roman" w:hAnsi="Times New Roman" w:cs="Times New Roman"/>
            <w:color w:val="auto"/>
            <w:sz w:val="24"/>
            <w:szCs w:val="24"/>
            <w:u w:val="none"/>
          </w:rPr>
          <w:t>.</w:t>
        </w:r>
        <w:r w:rsidR="006B4BDB" w:rsidRPr="006B4BDB">
          <w:rPr>
            <w:rStyle w:val="a4"/>
            <w:rFonts w:ascii="Times New Roman" w:hAnsi="Times New Roman" w:cs="Times New Roman"/>
            <w:color w:val="auto"/>
            <w:sz w:val="24"/>
            <w:szCs w:val="24"/>
            <w:u w:val="none"/>
            <w:lang w:val="en-US"/>
          </w:rPr>
          <w:t>edu</w:t>
        </w:r>
        <w:r w:rsidR="006B4BDB" w:rsidRPr="00F7348A">
          <w:rPr>
            <w:rStyle w:val="a4"/>
            <w:rFonts w:ascii="Times New Roman" w:hAnsi="Times New Roman" w:cs="Times New Roman"/>
            <w:color w:val="auto"/>
            <w:sz w:val="24"/>
            <w:szCs w:val="24"/>
            <w:u w:val="none"/>
          </w:rPr>
          <w:t>/</w:t>
        </w:r>
        <w:r w:rsidR="006B4BDB" w:rsidRPr="006B4BDB">
          <w:rPr>
            <w:rStyle w:val="a4"/>
            <w:rFonts w:ascii="Times New Roman" w:hAnsi="Times New Roman" w:cs="Times New Roman"/>
            <w:color w:val="auto"/>
            <w:sz w:val="24"/>
            <w:szCs w:val="24"/>
            <w:u w:val="none"/>
            <w:lang w:val="en-US"/>
          </w:rPr>
          <w:t>jdfsl</w:t>
        </w:r>
        <w:r w:rsidR="006B4BDB" w:rsidRPr="00F7348A">
          <w:rPr>
            <w:rStyle w:val="a4"/>
            <w:rFonts w:ascii="Times New Roman" w:hAnsi="Times New Roman" w:cs="Times New Roman"/>
            <w:color w:val="auto"/>
            <w:sz w:val="24"/>
            <w:szCs w:val="24"/>
            <w:u w:val="none"/>
          </w:rPr>
          <w:t>/</w:t>
        </w:r>
        <w:r w:rsidR="006B4BDB" w:rsidRPr="006B4BDB">
          <w:rPr>
            <w:rStyle w:val="a4"/>
            <w:rFonts w:ascii="Times New Roman" w:hAnsi="Times New Roman" w:cs="Times New Roman"/>
            <w:color w:val="auto"/>
            <w:sz w:val="24"/>
            <w:szCs w:val="24"/>
            <w:u w:val="none"/>
            <w:lang w:val="en-US"/>
          </w:rPr>
          <w:t>vol</w:t>
        </w:r>
        <w:r w:rsidR="006B4BDB" w:rsidRPr="00F7348A">
          <w:rPr>
            <w:rStyle w:val="a4"/>
            <w:rFonts w:ascii="Times New Roman" w:hAnsi="Times New Roman" w:cs="Times New Roman"/>
            <w:color w:val="auto"/>
            <w:sz w:val="24"/>
            <w:szCs w:val="24"/>
            <w:u w:val="none"/>
          </w:rPr>
          <w:t>17/</w:t>
        </w:r>
        <w:r w:rsidR="006B4BDB" w:rsidRPr="006B4BDB">
          <w:rPr>
            <w:rStyle w:val="a4"/>
            <w:rFonts w:ascii="Times New Roman" w:hAnsi="Times New Roman" w:cs="Times New Roman"/>
            <w:color w:val="auto"/>
            <w:sz w:val="24"/>
            <w:szCs w:val="24"/>
            <w:u w:val="none"/>
            <w:lang w:val="en-US"/>
          </w:rPr>
          <w:t>iss</w:t>
        </w:r>
        <w:r w:rsidR="006B4BDB" w:rsidRPr="00F7348A">
          <w:rPr>
            <w:rStyle w:val="a4"/>
            <w:rFonts w:ascii="Times New Roman" w:hAnsi="Times New Roman" w:cs="Times New Roman"/>
            <w:color w:val="auto"/>
            <w:sz w:val="24"/>
            <w:szCs w:val="24"/>
            <w:u w:val="none"/>
          </w:rPr>
          <w:t>1/8</w:t>
        </w:r>
      </w:hyperlink>
      <w:r w:rsidR="006B4BDB" w:rsidRPr="00F7348A">
        <w:rPr>
          <w:rStyle w:val="ng-star-inserted"/>
          <w:rFonts w:ascii="Times New Roman" w:hAnsi="Times New Roman" w:cs="Times New Roman"/>
          <w:sz w:val="24"/>
          <w:szCs w:val="24"/>
        </w:rPr>
        <w:t xml:space="preserve"> </w:t>
      </w:r>
      <w:r w:rsidR="006B4BDB" w:rsidRPr="00F7348A">
        <w:rPr>
          <w:rStyle w:val="a4"/>
          <w:rFonts w:ascii="Times New Roman" w:hAnsi="Times New Roman" w:cs="Times New Roman"/>
          <w:color w:val="auto"/>
          <w:sz w:val="24"/>
          <w:szCs w:val="24"/>
          <w:u w:val="none"/>
        </w:rPr>
        <w:t>(</w:t>
      </w:r>
      <w:r w:rsidR="006B4BDB" w:rsidRPr="006B4BDB">
        <w:rPr>
          <w:rStyle w:val="a4"/>
          <w:rFonts w:ascii="Times New Roman" w:hAnsi="Times New Roman" w:cs="Times New Roman"/>
          <w:color w:val="auto"/>
          <w:sz w:val="24"/>
          <w:szCs w:val="24"/>
          <w:u w:val="none"/>
          <w:lang w:val="uk-UA"/>
        </w:rPr>
        <w:t xml:space="preserve">дата звернення </w:t>
      </w:r>
      <w:r w:rsidR="006B4BDB" w:rsidRPr="00F7348A">
        <w:rPr>
          <w:rStyle w:val="a4"/>
          <w:rFonts w:ascii="Times New Roman" w:hAnsi="Times New Roman" w:cs="Times New Roman"/>
          <w:color w:val="auto"/>
          <w:sz w:val="24"/>
          <w:szCs w:val="24"/>
          <w:u w:val="none"/>
        </w:rPr>
        <w:t>20</w:t>
      </w:r>
      <w:r w:rsidR="006B4BDB" w:rsidRPr="006B4BDB">
        <w:rPr>
          <w:rStyle w:val="a4"/>
          <w:rFonts w:ascii="Times New Roman" w:hAnsi="Times New Roman" w:cs="Times New Roman"/>
          <w:color w:val="auto"/>
          <w:sz w:val="24"/>
          <w:szCs w:val="24"/>
          <w:u w:val="none"/>
          <w:lang w:val="uk-UA"/>
        </w:rPr>
        <w:t>.</w:t>
      </w:r>
      <w:r w:rsidR="00F7348A">
        <w:rPr>
          <w:rStyle w:val="a4"/>
          <w:rFonts w:ascii="Times New Roman" w:hAnsi="Times New Roman" w:cs="Times New Roman"/>
          <w:color w:val="auto"/>
          <w:sz w:val="24"/>
          <w:szCs w:val="24"/>
          <w:u w:val="none"/>
          <w:lang w:val="uk-UA"/>
        </w:rPr>
        <w:t>10</w:t>
      </w:r>
      <w:r w:rsidR="006B4BDB" w:rsidRPr="006B4BDB">
        <w:rPr>
          <w:rStyle w:val="a4"/>
          <w:rFonts w:ascii="Times New Roman" w:hAnsi="Times New Roman" w:cs="Times New Roman"/>
          <w:color w:val="auto"/>
          <w:sz w:val="24"/>
          <w:szCs w:val="24"/>
          <w:u w:val="none"/>
          <w:lang w:val="uk-UA"/>
        </w:rPr>
        <w:t>.2025 року).</w:t>
      </w:r>
    </w:p>
    <w:p w14:paraId="1269A89D" w14:textId="77777777" w:rsidR="006B4BDB" w:rsidRPr="006B4BDB" w:rsidRDefault="00683723" w:rsidP="00F7348A">
      <w:pPr>
        <w:pStyle w:val="3"/>
        <w:numPr>
          <w:ilvl w:val="0"/>
          <w:numId w:val="1"/>
        </w:numPr>
        <w:shd w:val="clear" w:color="auto" w:fill="FFFFFF"/>
        <w:tabs>
          <w:tab w:val="num" w:pos="360"/>
          <w:tab w:val="left" w:pos="1134"/>
        </w:tabs>
        <w:spacing w:before="0" w:beforeAutospacing="0" w:after="0" w:afterAutospacing="0" w:line="360" w:lineRule="auto"/>
        <w:ind w:left="0" w:firstLine="709"/>
        <w:jc w:val="both"/>
        <w:rPr>
          <w:b w:val="0"/>
          <w:bCs w:val="0"/>
          <w:sz w:val="24"/>
          <w:szCs w:val="24"/>
        </w:rPr>
      </w:pPr>
      <w:hyperlink r:id="rId13" w:history="1">
        <w:r w:rsidR="006B4BDB" w:rsidRPr="006B4BDB">
          <w:rPr>
            <w:rStyle w:val="a4"/>
            <w:b w:val="0"/>
            <w:bCs w:val="0"/>
            <w:color w:val="auto"/>
            <w:sz w:val="24"/>
            <w:szCs w:val="24"/>
            <w:u w:val="none"/>
            <w:lang w:val="en"/>
          </w:rPr>
          <w:t>Leggat H</w:t>
        </w:r>
      </w:hyperlink>
      <w:r w:rsidR="006B4BDB" w:rsidRPr="006B4BDB">
        <w:rPr>
          <w:rStyle w:val="a4"/>
          <w:b w:val="0"/>
          <w:bCs w:val="0"/>
          <w:color w:val="auto"/>
          <w:sz w:val="24"/>
          <w:szCs w:val="24"/>
          <w:u w:val="none"/>
          <w:lang w:val="en"/>
        </w:rPr>
        <w:t xml:space="preserve">. </w:t>
      </w:r>
      <w:hyperlink r:id="rId14" w:history="1">
        <w:r w:rsidR="006B4BDB" w:rsidRPr="006B4BDB">
          <w:rPr>
            <w:rStyle w:val="a4"/>
            <w:b w:val="0"/>
            <w:bCs w:val="0"/>
            <w:color w:val="auto"/>
            <w:sz w:val="24"/>
            <w:szCs w:val="24"/>
            <w:u w:val="none"/>
            <w:lang w:val="en"/>
          </w:rPr>
          <w:t>Cyber Warfare: An Enquiry Into the Applicability of National Law to Cyberspace</w:t>
        </w:r>
      </w:hyperlink>
      <w:r w:rsidR="006B4BDB" w:rsidRPr="006B4BDB">
        <w:rPr>
          <w:rStyle w:val="a4"/>
          <w:b w:val="0"/>
          <w:bCs w:val="0"/>
          <w:color w:val="auto"/>
          <w:sz w:val="24"/>
          <w:szCs w:val="24"/>
          <w:u w:val="none"/>
        </w:rPr>
        <w:t xml:space="preserve">. </w:t>
      </w:r>
      <w:hyperlink r:id="rId15" w:history="1">
        <w:r w:rsidR="006B4BDB" w:rsidRPr="006B4BDB">
          <w:rPr>
            <w:rStyle w:val="a4"/>
            <w:b w:val="0"/>
            <w:bCs w:val="0"/>
            <w:i/>
            <w:iCs/>
            <w:color w:val="auto"/>
            <w:sz w:val="24"/>
            <w:szCs w:val="24"/>
            <w:u w:val="none"/>
          </w:rPr>
          <w:t>17th Australian Cyber Warfare Conference (CWAR)</w:t>
        </w:r>
      </w:hyperlink>
      <w:r w:rsidR="006B4BDB" w:rsidRPr="006B4BDB">
        <w:rPr>
          <w:rStyle w:val="a4"/>
          <w:b w:val="0"/>
          <w:bCs w:val="0"/>
          <w:i/>
          <w:iCs/>
          <w:color w:val="auto"/>
          <w:sz w:val="24"/>
          <w:szCs w:val="24"/>
          <w:u w:val="none"/>
        </w:rPr>
        <w:t>.</w:t>
      </w:r>
      <w:r w:rsidR="006B4BDB" w:rsidRPr="006B4BDB">
        <w:rPr>
          <w:rStyle w:val="a4"/>
          <w:b w:val="0"/>
          <w:bCs w:val="0"/>
          <w:color w:val="auto"/>
          <w:sz w:val="24"/>
          <w:szCs w:val="24"/>
          <w:u w:val="none"/>
        </w:rPr>
        <w:t xml:space="preserve"> </w:t>
      </w:r>
      <w:r w:rsidR="006B4BDB" w:rsidRPr="006B4BDB">
        <w:rPr>
          <w:b w:val="0"/>
          <w:bCs w:val="0"/>
          <w:sz w:val="24"/>
          <w:szCs w:val="24"/>
          <w:lang w:val="en" w:eastAsia="ru-UA"/>
        </w:rPr>
        <w:t>Proceeding’s</w:t>
      </w:r>
      <w:r w:rsidR="006B4BDB" w:rsidRPr="006B4BDB">
        <w:rPr>
          <w:b w:val="0"/>
          <w:bCs w:val="0"/>
          <w:sz w:val="24"/>
          <w:szCs w:val="24"/>
        </w:rPr>
        <w:t xml:space="preserve"> </w:t>
      </w:r>
      <w:hyperlink r:id="rId16" w:history="1">
        <w:r w:rsidR="006B4BDB" w:rsidRPr="006B4BDB">
          <w:rPr>
            <w:rStyle w:val="a4"/>
            <w:b w:val="0"/>
            <w:bCs w:val="0"/>
            <w:color w:val="auto"/>
            <w:sz w:val="24"/>
            <w:szCs w:val="24"/>
            <w:u w:val="none"/>
          </w:rPr>
          <w:t>17th Australian Cyber Warfare Conference (CWAR)</w:t>
        </w:r>
      </w:hyperlink>
      <w:r w:rsidR="006B4BDB" w:rsidRPr="006B4BDB">
        <w:rPr>
          <w:rStyle w:val="a4"/>
          <w:b w:val="0"/>
          <w:bCs w:val="0"/>
          <w:color w:val="auto"/>
          <w:sz w:val="24"/>
          <w:szCs w:val="24"/>
          <w:u w:val="none"/>
        </w:rPr>
        <w:t xml:space="preserve">. </w:t>
      </w:r>
      <w:r w:rsidR="006B4BDB" w:rsidRPr="006B4BDB">
        <w:rPr>
          <w:rStyle w:val="a4"/>
          <w:b w:val="0"/>
          <w:bCs w:val="0"/>
          <w:color w:val="auto"/>
          <w:sz w:val="24"/>
          <w:szCs w:val="24"/>
          <w:u w:val="none"/>
          <w:lang w:val="en-US"/>
        </w:rPr>
        <w:t>Tallinn. 2020. P. 28–46.</w:t>
      </w:r>
    </w:p>
    <w:p w14:paraId="7A7637F1" w14:textId="77777777" w:rsidR="006B4BDB" w:rsidRPr="006B4BDB" w:rsidRDefault="00683723" w:rsidP="00F7348A">
      <w:pPr>
        <w:pStyle w:val="a3"/>
        <w:numPr>
          <w:ilvl w:val="0"/>
          <w:numId w:val="1"/>
        </w:numPr>
        <w:tabs>
          <w:tab w:val="left" w:pos="993"/>
          <w:tab w:val="left" w:pos="1134"/>
        </w:tabs>
        <w:spacing w:after="0" w:line="360" w:lineRule="auto"/>
        <w:ind w:left="0" w:firstLine="698"/>
        <w:jc w:val="both"/>
        <w:outlineLvl w:val="2"/>
        <w:rPr>
          <w:rStyle w:val="ng-star-inserted"/>
          <w:rFonts w:ascii="Times New Roman" w:eastAsia="Times New Roman" w:hAnsi="Times New Roman" w:cs="Times New Roman"/>
          <w:sz w:val="24"/>
          <w:szCs w:val="24"/>
          <w:lang w:eastAsia="ru-UA"/>
        </w:rPr>
      </w:pPr>
      <w:hyperlink r:id="rId17" w:history="1">
        <w:r w:rsidR="006B4BDB" w:rsidRPr="006B4BDB">
          <w:rPr>
            <w:rStyle w:val="a4"/>
            <w:rFonts w:ascii="Times New Roman" w:hAnsi="Times New Roman" w:cs="Times New Roman"/>
            <w:color w:val="auto"/>
            <w:sz w:val="24"/>
            <w:szCs w:val="24"/>
            <w:u w:val="none"/>
            <w:lang w:val="en"/>
          </w:rPr>
          <w:t>Cho Y</w:t>
        </w:r>
      </w:hyperlink>
      <w:r w:rsidR="006B4BDB" w:rsidRPr="006B4BDB">
        <w:rPr>
          <w:rStyle w:val="a4"/>
          <w:rFonts w:ascii="Times New Roman" w:hAnsi="Times New Roman" w:cs="Times New Roman"/>
          <w:color w:val="auto"/>
          <w:sz w:val="24"/>
          <w:szCs w:val="24"/>
          <w:u w:val="none"/>
          <w:lang w:val="en"/>
        </w:rPr>
        <w:t>.,</w:t>
      </w:r>
      <w:r w:rsidR="006B4BDB" w:rsidRPr="006B4BDB">
        <w:rPr>
          <w:rStyle w:val="ng-star-inserted"/>
          <w:rFonts w:ascii="Times New Roman" w:hAnsi="Times New Roman" w:cs="Times New Roman"/>
          <w:sz w:val="24"/>
          <w:szCs w:val="24"/>
          <w:lang w:val="en-US"/>
        </w:rPr>
        <w:t> </w:t>
      </w:r>
      <w:hyperlink r:id="rId18" w:history="1">
        <w:r w:rsidR="006B4BDB" w:rsidRPr="006B4BDB">
          <w:rPr>
            <w:rStyle w:val="a4"/>
            <w:rFonts w:ascii="Times New Roman" w:hAnsi="Times New Roman" w:cs="Times New Roman"/>
            <w:color w:val="auto"/>
            <w:sz w:val="24"/>
            <w:szCs w:val="24"/>
            <w:u w:val="none"/>
            <w:lang w:val="en"/>
          </w:rPr>
          <w:t>Chung J</w:t>
        </w:r>
      </w:hyperlink>
      <w:r w:rsidR="006B4BDB" w:rsidRPr="006B4BDB">
        <w:rPr>
          <w:rStyle w:val="a4"/>
          <w:rFonts w:ascii="Times New Roman" w:hAnsi="Times New Roman" w:cs="Times New Roman"/>
          <w:color w:val="auto"/>
          <w:sz w:val="24"/>
          <w:szCs w:val="24"/>
          <w:u w:val="none"/>
          <w:lang w:val="en"/>
        </w:rPr>
        <w:t xml:space="preserve">. </w:t>
      </w:r>
      <w:hyperlink r:id="rId19" w:history="1">
        <w:r w:rsidR="006B4BDB" w:rsidRPr="006B4BDB">
          <w:rPr>
            <w:rStyle w:val="a4"/>
            <w:rFonts w:ascii="Times New Roman" w:hAnsi="Times New Roman" w:cs="Times New Roman"/>
            <w:color w:val="auto"/>
            <w:sz w:val="24"/>
            <w:szCs w:val="24"/>
            <w:u w:val="none"/>
            <w:lang w:val="en"/>
          </w:rPr>
          <w:t>Bring the State Back In: Conflict and Cooperation Among States in Cybersecurity</w:t>
        </w:r>
      </w:hyperlink>
      <w:r w:rsidR="006B4BDB" w:rsidRPr="006B4BDB">
        <w:rPr>
          <w:rStyle w:val="a4"/>
          <w:rFonts w:ascii="Times New Roman" w:hAnsi="Times New Roman" w:cs="Times New Roman"/>
          <w:color w:val="auto"/>
          <w:sz w:val="24"/>
          <w:szCs w:val="24"/>
          <w:u w:val="none"/>
          <w:lang w:val="uk-UA"/>
        </w:rPr>
        <w:t xml:space="preserve">. </w:t>
      </w:r>
      <w:r w:rsidR="006B4BDB" w:rsidRPr="006B4BDB">
        <w:rPr>
          <w:rStyle w:val="ng-star-inserted"/>
          <w:rFonts w:ascii="Times New Roman" w:hAnsi="Times New Roman" w:cs="Times New Roman"/>
          <w:i/>
          <w:iCs/>
          <w:sz w:val="24"/>
          <w:szCs w:val="24"/>
        </w:rPr>
        <w:t>Pacific focus</w:t>
      </w:r>
      <w:r w:rsidR="006B4BDB" w:rsidRPr="006B4BDB">
        <w:rPr>
          <w:rStyle w:val="ng-star-inserted"/>
          <w:rFonts w:ascii="Times New Roman" w:hAnsi="Times New Roman" w:cs="Times New Roman"/>
          <w:sz w:val="24"/>
          <w:szCs w:val="24"/>
          <w:lang w:val="en-US"/>
        </w:rPr>
        <w:t>. 2017.</w:t>
      </w:r>
      <w:r w:rsidR="006B4BDB" w:rsidRPr="006B4BDB">
        <w:rPr>
          <w:rStyle w:val="ng-star-inserted"/>
          <w:rFonts w:ascii="Times New Roman" w:hAnsi="Times New Roman" w:cs="Times New Roman"/>
          <w:sz w:val="24"/>
          <w:szCs w:val="24"/>
          <w:lang w:val="uk-UA"/>
        </w:rPr>
        <w:t xml:space="preserve"> №</w:t>
      </w:r>
      <w:r w:rsidR="006B4BDB" w:rsidRPr="006B4BDB">
        <w:rPr>
          <w:rStyle w:val="ng-star-inserted"/>
          <w:rFonts w:ascii="Times New Roman" w:hAnsi="Times New Roman" w:cs="Times New Roman"/>
          <w:sz w:val="24"/>
          <w:szCs w:val="24"/>
        </w:rPr>
        <w:t> 32 (2).</w:t>
      </w:r>
      <w:r w:rsidR="006B4BDB" w:rsidRPr="006B4BDB">
        <w:rPr>
          <w:rStyle w:val="ng-star-inserted"/>
          <w:rFonts w:ascii="Times New Roman" w:hAnsi="Times New Roman" w:cs="Times New Roman"/>
          <w:sz w:val="24"/>
          <w:szCs w:val="24"/>
          <w:lang w:val="uk-UA"/>
        </w:rPr>
        <w:t xml:space="preserve"> Р. </w:t>
      </w:r>
      <w:r w:rsidR="006B4BDB" w:rsidRPr="006B4BDB">
        <w:rPr>
          <w:rStyle w:val="ng-star-inserted"/>
          <w:rFonts w:ascii="Times New Roman" w:hAnsi="Times New Roman" w:cs="Times New Roman"/>
          <w:sz w:val="24"/>
          <w:szCs w:val="24"/>
        </w:rPr>
        <w:t>290</w:t>
      </w:r>
      <w:r w:rsidR="006B4BDB" w:rsidRPr="006B4BDB">
        <w:rPr>
          <w:rStyle w:val="ng-star-inserted"/>
          <w:rFonts w:ascii="Times New Roman" w:hAnsi="Times New Roman" w:cs="Times New Roman"/>
          <w:sz w:val="24"/>
          <w:szCs w:val="24"/>
          <w:lang w:val="uk-UA"/>
        </w:rPr>
        <w:t>–314.</w:t>
      </w:r>
    </w:p>
    <w:p w14:paraId="244D1F80" w14:textId="77777777" w:rsidR="006B4BDB" w:rsidRPr="006B4BDB" w:rsidRDefault="006B4BDB" w:rsidP="00F7348A">
      <w:pPr>
        <w:pStyle w:val="a3"/>
        <w:numPr>
          <w:ilvl w:val="0"/>
          <w:numId w:val="1"/>
        </w:numPr>
        <w:tabs>
          <w:tab w:val="left" w:pos="1134"/>
        </w:tabs>
        <w:spacing w:after="0" w:line="360" w:lineRule="auto"/>
        <w:ind w:left="0" w:firstLine="698"/>
        <w:jc w:val="both"/>
        <w:rPr>
          <w:rFonts w:ascii="Times New Roman" w:hAnsi="Times New Roman" w:cs="Times New Roman"/>
          <w:sz w:val="24"/>
          <w:szCs w:val="24"/>
        </w:rPr>
      </w:pPr>
      <w:r w:rsidRPr="006B4BDB">
        <w:rPr>
          <w:rFonts w:ascii="Times New Roman" w:hAnsi="Times New Roman" w:cs="Times New Roman"/>
          <w:sz w:val="24"/>
          <w:szCs w:val="24"/>
          <w:lang w:val="en-US"/>
        </w:rPr>
        <w:t>Osawa J. The Escalation of State Sponsored Cyberattack and National Cyber Security Affairs: Is Strategic Cyber Deterrence the Key to Solving the Problem? </w:t>
      </w:r>
      <w:r w:rsidRPr="006B4BDB">
        <w:rPr>
          <w:rFonts w:ascii="Times New Roman" w:hAnsi="Times New Roman" w:cs="Times New Roman"/>
          <w:i/>
          <w:iCs/>
          <w:sz w:val="24"/>
          <w:szCs w:val="24"/>
        </w:rPr>
        <w:t>Asia-Pacific Review</w:t>
      </w:r>
      <w:r w:rsidRPr="006B4BDB">
        <w:rPr>
          <w:rFonts w:ascii="Times New Roman" w:hAnsi="Times New Roman" w:cs="Times New Roman"/>
          <w:sz w:val="24"/>
          <w:szCs w:val="24"/>
          <w:lang w:val="en-US"/>
        </w:rPr>
        <w:t xml:space="preserve">. 2017. </w:t>
      </w:r>
      <w:r w:rsidRPr="006B4BDB">
        <w:rPr>
          <w:rFonts w:ascii="Times New Roman" w:hAnsi="Times New Roman" w:cs="Times New Roman"/>
          <w:sz w:val="24"/>
          <w:szCs w:val="24"/>
          <w:lang w:val="uk-UA"/>
        </w:rPr>
        <w:t>№</w:t>
      </w:r>
      <w:r w:rsidRPr="006B4BDB">
        <w:rPr>
          <w:rFonts w:ascii="Times New Roman" w:hAnsi="Times New Roman" w:cs="Times New Roman"/>
          <w:sz w:val="24"/>
          <w:szCs w:val="24"/>
        </w:rPr>
        <w:t> 24</w:t>
      </w:r>
      <w:r w:rsidRPr="006B4BDB">
        <w:rPr>
          <w:rFonts w:ascii="Times New Roman" w:hAnsi="Times New Roman" w:cs="Times New Roman"/>
          <w:sz w:val="24"/>
          <w:szCs w:val="24"/>
          <w:lang w:val="uk-UA"/>
        </w:rPr>
        <w:t xml:space="preserve"> </w:t>
      </w:r>
      <w:r w:rsidRPr="006B4BDB">
        <w:rPr>
          <w:rFonts w:ascii="Times New Roman" w:hAnsi="Times New Roman" w:cs="Times New Roman"/>
          <w:sz w:val="24"/>
          <w:szCs w:val="24"/>
        </w:rPr>
        <w:t>(2)</w:t>
      </w:r>
      <w:r w:rsidRPr="006B4BDB">
        <w:rPr>
          <w:rFonts w:ascii="Times New Roman" w:hAnsi="Times New Roman" w:cs="Times New Roman"/>
          <w:sz w:val="24"/>
          <w:szCs w:val="24"/>
          <w:lang w:val="uk-UA"/>
        </w:rPr>
        <w:t>. Р.</w:t>
      </w:r>
      <w:r w:rsidRPr="006B4BDB">
        <w:rPr>
          <w:rFonts w:ascii="Times New Roman" w:hAnsi="Times New Roman" w:cs="Times New Roman"/>
          <w:sz w:val="24"/>
          <w:szCs w:val="24"/>
        </w:rPr>
        <w:t xml:space="preserve"> 113–131.</w:t>
      </w:r>
    </w:p>
    <w:p w14:paraId="3DBE2A39" w14:textId="77777777" w:rsidR="006B4BDB" w:rsidRPr="006B4BDB" w:rsidRDefault="006B4BDB" w:rsidP="00F7348A">
      <w:pPr>
        <w:pStyle w:val="a3"/>
        <w:numPr>
          <w:ilvl w:val="0"/>
          <w:numId w:val="1"/>
        </w:numPr>
        <w:shd w:val="clear" w:color="auto" w:fill="F8F9FA"/>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sz w:val="24"/>
          <w:szCs w:val="24"/>
          <w:shd w:val="clear" w:color="auto" w:fill="FFFFFF"/>
          <w:lang w:val="en-US"/>
        </w:rPr>
      </w:pPr>
      <w:r w:rsidRPr="006B4BDB">
        <w:rPr>
          <w:rFonts w:ascii="Times New Roman" w:hAnsi="Times New Roman" w:cs="Times New Roman"/>
          <w:sz w:val="24"/>
          <w:szCs w:val="24"/>
          <w:shd w:val="clear" w:color="auto" w:fill="FFFFFF"/>
          <w:lang w:val="en-US"/>
        </w:rPr>
        <w:t>Kello</w:t>
      </w:r>
      <w:r w:rsidRPr="006B4BDB">
        <w:rPr>
          <w:rFonts w:ascii="Times New Roman" w:hAnsi="Times New Roman" w:cs="Times New Roman"/>
          <w:sz w:val="24"/>
          <w:szCs w:val="24"/>
          <w:shd w:val="clear" w:color="auto" w:fill="FFFFFF"/>
          <w:lang w:val="uk-UA"/>
        </w:rPr>
        <w:t xml:space="preserve"> </w:t>
      </w:r>
      <w:r w:rsidRPr="006B4BDB">
        <w:rPr>
          <w:rFonts w:ascii="Times New Roman" w:hAnsi="Times New Roman" w:cs="Times New Roman"/>
          <w:sz w:val="24"/>
          <w:szCs w:val="24"/>
          <w:shd w:val="clear" w:color="auto" w:fill="FFFFFF"/>
          <w:lang w:val="en-US"/>
        </w:rPr>
        <w:t>L. Cyber legalism: why it fails and what to do about it. </w:t>
      </w:r>
      <w:r w:rsidRPr="006B4BDB">
        <w:rPr>
          <w:rStyle w:val="a5"/>
          <w:rFonts w:ascii="Times New Roman" w:hAnsi="Times New Roman" w:cs="Times New Roman"/>
          <w:sz w:val="24"/>
          <w:szCs w:val="24"/>
          <w:bdr w:val="none" w:sz="0" w:space="0" w:color="auto" w:frame="1"/>
          <w:shd w:val="clear" w:color="auto" w:fill="FFFFFF"/>
        </w:rPr>
        <w:t>Journal of Cybersecurity</w:t>
      </w:r>
      <w:r w:rsidRPr="006B4BDB">
        <w:rPr>
          <w:rStyle w:val="a5"/>
          <w:rFonts w:ascii="Times New Roman" w:hAnsi="Times New Roman" w:cs="Times New Roman"/>
          <w:sz w:val="24"/>
          <w:szCs w:val="24"/>
          <w:bdr w:val="none" w:sz="0" w:space="0" w:color="auto" w:frame="1"/>
          <w:shd w:val="clear" w:color="auto" w:fill="FFFFFF"/>
          <w:lang w:val="en-US"/>
        </w:rPr>
        <w:t>. 2021.</w:t>
      </w:r>
      <w:r w:rsidRPr="006B4BDB">
        <w:rPr>
          <w:rFonts w:ascii="Times New Roman" w:hAnsi="Times New Roman" w:cs="Times New Roman"/>
          <w:sz w:val="24"/>
          <w:szCs w:val="24"/>
          <w:shd w:val="clear" w:color="auto" w:fill="FFFFFF"/>
        </w:rPr>
        <w:t xml:space="preserve"> Vol</w:t>
      </w:r>
      <w:r w:rsidRPr="006B4BDB">
        <w:rPr>
          <w:rFonts w:ascii="Times New Roman" w:hAnsi="Times New Roman" w:cs="Times New Roman"/>
          <w:sz w:val="24"/>
          <w:szCs w:val="24"/>
          <w:shd w:val="clear" w:color="auto" w:fill="FFFFFF"/>
          <w:lang w:val="en-US"/>
        </w:rPr>
        <w:t>.</w:t>
      </w:r>
      <w:r w:rsidRPr="006B4BDB">
        <w:rPr>
          <w:rFonts w:ascii="Times New Roman" w:hAnsi="Times New Roman" w:cs="Times New Roman"/>
          <w:sz w:val="24"/>
          <w:szCs w:val="24"/>
          <w:shd w:val="clear" w:color="auto" w:fill="FFFFFF"/>
        </w:rPr>
        <w:t xml:space="preserve"> 7</w:t>
      </w:r>
      <w:r w:rsidRPr="006B4BDB">
        <w:rPr>
          <w:rFonts w:ascii="Times New Roman" w:hAnsi="Times New Roman" w:cs="Times New Roman"/>
          <w:sz w:val="24"/>
          <w:szCs w:val="24"/>
          <w:shd w:val="clear" w:color="auto" w:fill="FFFFFF"/>
          <w:lang w:val="en-US"/>
        </w:rPr>
        <w:t xml:space="preserve"> (</w:t>
      </w:r>
      <w:r w:rsidRPr="006B4BDB">
        <w:rPr>
          <w:rFonts w:ascii="Times New Roman" w:hAnsi="Times New Roman" w:cs="Times New Roman"/>
          <w:sz w:val="24"/>
          <w:szCs w:val="24"/>
          <w:shd w:val="clear" w:color="auto" w:fill="FFFFFF"/>
        </w:rPr>
        <w:t>1</w:t>
      </w:r>
      <w:r w:rsidRPr="006B4BDB">
        <w:rPr>
          <w:rFonts w:ascii="Times New Roman" w:hAnsi="Times New Roman" w:cs="Times New Roman"/>
          <w:sz w:val="24"/>
          <w:szCs w:val="24"/>
          <w:shd w:val="clear" w:color="auto" w:fill="FFFFFF"/>
          <w:lang w:val="en-US"/>
        </w:rPr>
        <w:t>).</w:t>
      </w:r>
    </w:p>
    <w:p w14:paraId="43669371" w14:textId="7F5CE867" w:rsidR="006B4BDB" w:rsidRPr="006B4BDB" w:rsidRDefault="006B4BDB" w:rsidP="00F734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shd w:val="clear" w:color="auto" w:fill="FFFFFF"/>
        </w:rPr>
      </w:pPr>
      <w:r w:rsidRPr="006B4BDB">
        <w:rPr>
          <w:rFonts w:ascii="Times New Roman" w:hAnsi="Times New Roman" w:cs="Times New Roman"/>
          <w:sz w:val="24"/>
          <w:szCs w:val="24"/>
          <w:shd w:val="clear" w:color="auto" w:fill="FFFFFF"/>
          <w:lang w:val="en-US"/>
        </w:rPr>
        <w:t>URL</w:t>
      </w:r>
      <w:r w:rsidRPr="006B4BDB">
        <w:rPr>
          <w:rFonts w:ascii="Times New Roman" w:hAnsi="Times New Roman" w:cs="Times New Roman"/>
          <w:sz w:val="24"/>
          <w:szCs w:val="24"/>
          <w:shd w:val="clear" w:color="auto" w:fill="FFFFFF"/>
        </w:rPr>
        <w:t xml:space="preserve">: </w:t>
      </w:r>
      <w:hyperlink r:id="rId20" w:history="1">
        <w:r w:rsidRPr="006B4BDB">
          <w:rPr>
            <w:rStyle w:val="a4"/>
            <w:rFonts w:ascii="Times New Roman" w:hAnsi="Times New Roman" w:cs="Times New Roman"/>
            <w:color w:val="auto"/>
            <w:sz w:val="24"/>
            <w:szCs w:val="24"/>
            <w:u w:val="none"/>
            <w:shd w:val="clear" w:color="auto" w:fill="FFFFFF"/>
            <w:lang w:val="en-US"/>
          </w:rPr>
          <w:t>https</w:t>
        </w:r>
        <w:r w:rsidRPr="006B4BDB">
          <w:rPr>
            <w:rStyle w:val="a4"/>
            <w:rFonts w:ascii="Times New Roman" w:hAnsi="Times New Roman" w:cs="Times New Roman"/>
            <w:color w:val="auto"/>
            <w:sz w:val="24"/>
            <w:szCs w:val="24"/>
            <w:u w:val="none"/>
            <w:shd w:val="clear" w:color="auto" w:fill="FFFFFF"/>
          </w:rPr>
          <w:t>://</w:t>
        </w:r>
        <w:r w:rsidRPr="006B4BDB">
          <w:rPr>
            <w:rStyle w:val="a4"/>
            <w:rFonts w:ascii="Times New Roman" w:hAnsi="Times New Roman" w:cs="Times New Roman"/>
            <w:color w:val="auto"/>
            <w:sz w:val="24"/>
            <w:szCs w:val="24"/>
            <w:u w:val="none"/>
            <w:shd w:val="clear" w:color="auto" w:fill="FFFFFF"/>
            <w:lang w:val="en-US"/>
          </w:rPr>
          <w:t>academic</w:t>
        </w:r>
        <w:r w:rsidRPr="006B4BDB">
          <w:rPr>
            <w:rStyle w:val="a4"/>
            <w:rFonts w:ascii="Times New Roman" w:hAnsi="Times New Roman" w:cs="Times New Roman"/>
            <w:color w:val="auto"/>
            <w:sz w:val="24"/>
            <w:szCs w:val="24"/>
            <w:u w:val="none"/>
            <w:shd w:val="clear" w:color="auto" w:fill="FFFFFF"/>
          </w:rPr>
          <w:t>.</w:t>
        </w:r>
        <w:r w:rsidRPr="006B4BDB">
          <w:rPr>
            <w:rStyle w:val="a4"/>
            <w:rFonts w:ascii="Times New Roman" w:hAnsi="Times New Roman" w:cs="Times New Roman"/>
            <w:color w:val="auto"/>
            <w:sz w:val="24"/>
            <w:szCs w:val="24"/>
            <w:u w:val="none"/>
            <w:shd w:val="clear" w:color="auto" w:fill="FFFFFF"/>
            <w:lang w:val="en-US"/>
          </w:rPr>
          <w:t>oup</w:t>
        </w:r>
        <w:r w:rsidRPr="006B4BDB">
          <w:rPr>
            <w:rStyle w:val="a4"/>
            <w:rFonts w:ascii="Times New Roman" w:hAnsi="Times New Roman" w:cs="Times New Roman"/>
            <w:color w:val="auto"/>
            <w:sz w:val="24"/>
            <w:szCs w:val="24"/>
            <w:u w:val="none"/>
            <w:shd w:val="clear" w:color="auto" w:fill="FFFFFF"/>
          </w:rPr>
          <w:t>.</w:t>
        </w:r>
        <w:r w:rsidRPr="006B4BDB">
          <w:rPr>
            <w:rStyle w:val="a4"/>
            <w:rFonts w:ascii="Times New Roman" w:hAnsi="Times New Roman" w:cs="Times New Roman"/>
            <w:color w:val="auto"/>
            <w:sz w:val="24"/>
            <w:szCs w:val="24"/>
            <w:u w:val="none"/>
            <w:shd w:val="clear" w:color="auto" w:fill="FFFFFF"/>
            <w:lang w:val="en-US"/>
          </w:rPr>
          <w:t>com</w:t>
        </w:r>
        <w:r w:rsidRPr="006B4BDB">
          <w:rPr>
            <w:rStyle w:val="a4"/>
            <w:rFonts w:ascii="Times New Roman" w:hAnsi="Times New Roman" w:cs="Times New Roman"/>
            <w:color w:val="auto"/>
            <w:sz w:val="24"/>
            <w:szCs w:val="24"/>
            <w:u w:val="none"/>
            <w:shd w:val="clear" w:color="auto" w:fill="FFFFFF"/>
          </w:rPr>
          <w:t>/</w:t>
        </w:r>
        <w:r w:rsidRPr="006B4BDB">
          <w:rPr>
            <w:rStyle w:val="a4"/>
            <w:rFonts w:ascii="Times New Roman" w:hAnsi="Times New Roman" w:cs="Times New Roman"/>
            <w:color w:val="auto"/>
            <w:sz w:val="24"/>
            <w:szCs w:val="24"/>
            <w:u w:val="none"/>
            <w:shd w:val="clear" w:color="auto" w:fill="FFFFFF"/>
            <w:lang w:val="en-US"/>
          </w:rPr>
          <w:t>cybersecurity</w:t>
        </w:r>
        <w:r w:rsidRPr="006B4BDB">
          <w:rPr>
            <w:rStyle w:val="a4"/>
            <w:rFonts w:ascii="Times New Roman" w:hAnsi="Times New Roman" w:cs="Times New Roman"/>
            <w:color w:val="auto"/>
            <w:sz w:val="24"/>
            <w:szCs w:val="24"/>
            <w:u w:val="none"/>
            <w:shd w:val="clear" w:color="auto" w:fill="FFFFFF"/>
          </w:rPr>
          <w:t>/</w:t>
        </w:r>
        <w:r w:rsidRPr="006B4BDB">
          <w:rPr>
            <w:rStyle w:val="a4"/>
            <w:rFonts w:ascii="Times New Roman" w:hAnsi="Times New Roman" w:cs="Times New Roman"/>
            <w:color w:val="auto"/>
            <w:sz w:val="24"/>
            <w:szCs w:val="24"/>
            <w:u w:val="none"/>
            <w:shd w:val="clear" w:color="auto" w:fill="FFFFFF"/>
            <w:lang w:val="en-US"/>
          </w:rPr>
          <w:t>article</w:t>
        </w:r>
        <w:r w:rsidRPr="006B4BDB">
          <w:rPr>
            <w:rStyle w:val="a4"/>
            <w:rFonts w:ascii="Times New Roman" w:hAnsi="Times New Roman" w:cs="Times New Roman"/>
            <w:color w:val="auto"/>
            <w:sz w:val="24"/>
            <w:szCs w:val="24"/>
            <w:u w:val="none"/>
            <w:shd w:val="clear" w:color="auto" w:fill="FFFFFF"/>
          </w:rPr>
          <w:t>/7/1/</w:t>
        </w:r>
        <w:r w:rsidRPr="006B4BDB">
          <w:rPr>
            <w:rStyle w:val="a4"/>
            <w:rFonts w:ascii="Times New Roman" w:hAnsi="Times New Roman" w:cs="Times New Roman"/>
            <w:color w:val="auto"/>
            <w:sz w:val="24"/>
            <w:szCs w:val="24"/>
            <w:u w:val="none"/>
            <w:shd w:val="clear" w:color="auto" w:fill="FFFFFF"/>
            <w:lang w:val="en-US"/>
          </w:rPr>
          <w:t>tyab</w:t>
        </w:r>
        <w:r w:rsidRPr="006B4BDB">
          <w:rPr>
            <w:rStyle w:val="a4"/>
            <w:rFonts w:ascii="Times New Roman" w:hAnsi="Times New Roman" w:cs="Times New Roman"/>
            <w:color w:val="auto"/>
            <w:sz w:val="24"/>
            <w:szCs w:val="24"/>
            <w:u w:val="none"/>
            <w:shd w:val="clear" w:color="auto" w:fill="FFFFFF"/>
          </w:rPr>
          <w:t>014/6343244?</w:t>
        </w:r>
        <w:r w:rsidRPr="006B4BDB">
          <w:rPr>
            <w:rStyle w:val="a4"/>
            <w:rFonts w:ascii="Times New Roman" w:hAnsi="Times New Roman" w:cs="Times New Roman"/>
            <w:color w:val="auto"/>
            <w:sz w:val="24"/>
            <w:szCs w:val="24"/>
            <w:u w:val="none"/>
            <w:shd w:val="clear" w:color="auto" w:fill="FFFFFF"/>
            <w:lang w:val="en-US"/>
          </w:rPr>
          <w:t>login</w:t>
        </w:r>
        <w:r w:rsidRPr="006B4BDB">
          <w:rPr>
            <w:rStyle w:val="a4"/>
            <w:rFonts w:ascii="Times New Roman" w:hAnsi="Times New Roman" w:cs="Times New Roman"/>
            <w:color w:val="auto"/>
            <w:sz w:val="24"/>
            <w:szCs w:val="24"/>
            <w:u w:val="none"/>
            <w:shd w:val="clear" w:color="auto" w:fill="FFFFFF"/>
          </w:rPr>
          <w:t>=</w:t>
        </w:r>
        <w:r w:rsidRPr="006B4BDB">
          <w:rPr>
            <w:rStyle w:val="a4"/>
            <w:rFonts w:ascii="Times New Roman" w:hAnsi="Times New Roman" w:cs="Times New Roman"/>
            <w:color w:val="auto"/>
            <w:sz w:val="24"/>
            <w:szCs w:val="24"/>
            <w:u w:val="none"/>
            <w:shd w:val="clear" w:color="auto" w:fill="FFFFFF"/>
            <w:lang w:val="en-US"/>
          </w:rPr>
          <w:t>false</w:t>
        </w:r>
      </w:hyperlink>
      <w:r w:rsidRPr="006B4BDB">
        <w:rPr>
          <w:rFonts w:ascii="Times New Roman" w:hAnsi="Times New Roman" w:cs="Times New Roman"/>
          <w:sz w:val="24"/>
          <w:szCs w:val="24"/>
          <w:shd w:val="clear" w:color="auto" w:fill="FFFFFF"/>
        </w:rPr>
        <w:t xml:space="preserve"> </w:t>
      </w:r>
      <w:r w:rsidRPr="006B4BDB">
        <w:rPr>
          <w:rStyle w:val="a4"/>
          <w:rFonts w:ascii="Times New Roman" w:hAnsi="Times New Roman" w:cs="Times New Roman"/>
          <w:color w:val="auto"/>
          <w:sz w:val="24"/>
          <w:szCs w:val="24"/>
          <w:u w:val="none"/>
        </w:rPr>
        <w:t>(</w:t>
      </w:r>
      <w:r w:rsidRPr="006B4BDB">
        <w:rPr>
          <w:rStyle w:val="a4"/>
          <w:rFonts w:ascii="Times New Roman" w:hAnsi="Times New Roman" w:cs="Times New Roman"/>
          <w:color w:val="auto"/>
          <w:sz w:val="24"/>
          <w:szCs w:val="24"/>
          <w:u w:val="none"/>
          <w:lang w:val="uk-UA"/>
        </w:rPr>
        <w:t xml:space="preserve">дата звернення </w:t>
      </w:r>
      <w:r w:rsidRPr="006B4BDB">
        <w:rPr>
          <w:rStyle w:val="a4"/>
          <w:rFonts w:ascii="Times New Roman" w:hAnsi="Times New Roman" w:cs="Times New Roman"/>
          <w:color w:val="auto"/>
          <w:sz w:val="24"/>
          <w:szCs w:val="24"/>
          <w:u w:val="none"/>
        </w:rPr>
        <w:t>21</w:t>
      </w:r>
      <w:r w:rsidRPr="006B4BDB">
        <w:rPr>
          <w:rStyle w:val="a4"/>
          <w:rFonts w:ascii="Times New Roman" w:hAnsi="Times New Roman" w:cs="Times New Roman"/>
          <w:color w:val="auto"/>
          <w:sz w:val="24"/>
          <w:szCs w:val="24"/>
          <w:u w:val="none"/>
          <w:lang w:val="uk-UA"/>
        </w:rPr>
        <w:t>.</w:t>
      </w:r>
      <w:r w:rsidR="00F7348A">
        <w:rPr>
          <w:rStyle w:val="a4"/>
          <w:rFonts w:ascii="Times New Roman" w:hAnsi="Times New Roman" w:cs="Times New Roman"/>
          <w:color w:val="auto"/>
          <w:sz w:val="24"/>
          <w:szCs w:val="24"/>
          <w:u w:val="none"/>
          <w:lang w:val="uk-UA"/>
        </w:rPr>
        <w:t>10</w:t>
      </w:r>
      <w:r w:rsidRPr="006B4BDB">
        <w:rPr>
          <w:rStyle w:val="a4"/>
          <w:rFonts w:ascii="Times New Roman" w:hAnsi="Times New Roman" w:cs="Times New Roman"/>
          <w:color w:val="auto"/>
          <w:sz w:val="24"/>
          <w:szCs w:val="24"/>
          <w:u w:val="none"/>
          <w:lang w:val="uk-UA"/>
        </w:rPr>
        <w:t>.2025 року).</w:t>
      </w:r>
    </w:p>
    <w:p w14:paraId="0D9BCBBC" w14:textId="77777777" w:rsidR="006B4BDB" w:rsidRPr="006B4BDB" w:rsidRDefault="006B4BDB" w:rsidP="00E86410">
      <w:pPr>
        <w:pStyle w:val="HTML"/>
        <w:shd w:val="clear" w:color="auto" w:fill="F8F9FA"/>
        <w:spacing w:line="360" w:lineRule="auto"/>
        <w:ind w:firstLine="709"/>
        <w:jc w:val="both"/>
        <w:rPr>
          <w:rFonts w:ascii="Times New Roman" w:hAnsi="Times New Roman" w:cs="Times New Roman"/>
          <w:sz w:val="28"/>
          <w:szCs w:val="28"/>
          <w:lang w:val="ru-RU"/>
        </w:rPr>
      </w:pPr>
    </w:p>
    <w:p w14:paraId="377BE31B" w14:textId="77777777" w:rsidR="007F0372" w:rsidRPr="00E86410" w:rsidRDefault="007F0372">
      <w:pPr>
        <w:rPr>
          <w:lang w:val="uk-UA"/>
        </w:rPr>
      </w:pPr>
    </w:p>
    <w:sectPr w:rsidR="007F0372" w:rsidRPr="00E86410" w:rsidSect="00F7348A">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615D4"/>
    <w:multiLevelType w:val="hybridMultilevel"/>
    <w:tmpl w:val="A462C9D2"/>
    <w:lvl w:ilvl="0" w:tplc="64D4A09A">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10"/>
    <w:rsid w:val="002E3187"/>
    <w:rsid w:val="00683723"/>
    <w:rsid w:val="006B4BDB"/>
    <w:rsid w:val="007F0372"/>
    <w:rsid w:val="00A47E79"/>
    <w:rsid w:val="00D13D80"/>
    <w:rsid w:val="00DE7FE9"/>
    <w:rsid w:val="00E86410"/>
    <w:rsid w:val="00F7348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7616"/>
  <w15:chartTrackingRefBased/>
  <w15:docId w15:val="{C7D24504-A40A-4242-A546-B837B777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410"/>
    <w:pPr>
      <w:suppressAutoHyphens/>
    </w:pPr>
    <w:rPr>
      <w:lang w:val="ru-RU"/>
    </w:rPr>
  </w:style>
  <w:style w:type="paragraph" w:styleId="3">
    <w:name w:val="heading 3"/>
    <w:basedOn w:val="a"/>
    <w:link w:val="30"/>
    <w:uiPriority w:val="9"/>
    <w:qFormat/>
    <w:rsid w:val="006B4BDB"/>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qFormat/>
    <w:rsid w:val="00E8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E86410"/>
    <w:rPr>
      <w:rFonts w:ascii="Courier New" w:eastAsia="Times New Roman" w:hAnsi="Courier New" w:cs="Courier New"/>
      <w:sz w:val="20"/>
      <w:szCs w:val="20"/>
      <w:lang w:val="uk-UA" w:eastAsia="uk-UA"/>
    </w:rPr>
  </w:style>
  <w:style w:type="character" w:customStyle="1" w:styleId="y2iqfc">
    <w:name w:val="y2iqfc"/>
    <w:basedOn w:val="a0"/>
    <w:rsid w:val="00E86410"/>
  </w:style>
  <w:style w:type="character" w:customStyle="1" w:styleId="30">
    <w:name w:val="Заголовок 3 Знак"/>
    <w:basedOn w:val="a0"/>
    <w:link w:val="3"/>
    <w:uiPriority w:val="9"/>
    <w:rsid w:val="006B4BDB"/>
    <w:rPr>
      <w:rFonts w:ascii="Times New Roman" w:eastAsia="Times New Roman" w:hAnsi="Times New Roman" w:cs="Times New Roman"/>
      <w:b/>
      <w:bCs/>
      <w:sz w:val="27"/>
      <w:szCs w:val="27"/>
      <w:lang w:val="uk-UA" w:eastAsia="uk-UA"/>
    </w:rPr>
  </w:style>
  <w:style w:type="paragraph" w:styleId="a3">
    <w:name w:val="List Paragraph"/>
    <w:basedOn w:val="a"/>
    <w:uiPriority w:val="34"/>
    <w:qFormat/>
    <w:rsid w:val="006B4BDB"/>
    <w:pPr>
      <w:ind w:left="720"/>
      <w:contextualSpacing/>
    </w:pPr>
  </w:style>
  <w:style w:type="character" w:styleId="a4">
    <w:name w:val="Hyperlink"/>
    <w:basedOn w:val="a0"/>
    <w:uiPriority w:val="99"/>
    <w:unhideWhenUsed/>
    <w:rsid w:val="006B4BDB"/>
    <w:rPr>
      <w:color w:val="0000FF"/>
      <w:u w:val="single"/>
    </w:rPr>
  </w:style>
  <w:style w:type="character" w:customStyle="1" w:styleId="ng-star-inserted">
    <w:name w:val="ng-star-inserted"/>
    <w:basedOn w:val="a0"/>
    <w:rsid w:val="006B4BDB"/>
  </w:style>
  <w:style w:type="character" w:styleId="a5">
    <w:name w:val="Emphasis"/>
    <w:basedOn w:val="a0"/>
    <w:uiPriority w:val="20"/>
    <w:qFormat/>
    <w:rsid w:val="006B4BDB"/>
    <w:rPr>
      <w:i/>
      <w:iCs/>
    </w:rPr>
  </w:style>
  <w:style w:type="character" w:customStyle="1" w:styleId="summary-source-title">
    <w:name w:val="summary-source-title"/>
    <w:basedOn w:val="a0"/>
    <w:rsid w:val="006B4BDB"/>
  </w:style>
  <w:style w:type="character" w:customStyle="1" w:styleId="title-text">
    <w:name w:val="title-text"/>
    <w:basedOn w:val="a0"/>
    <w:rsid w:val="006B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wos/author/record/2139723" TargetMode="External"/><Relationship Id="rId13" Type="http://schemas.openxmlformats.org/officeDocument/2006/relationships/hyperlink" Target="https://www.webofscience.com/wos/author/record/25280123" TargetMode="External"/><Relationship Id="rId18" Type="http://schemas.openxmlformats.org/officeDocument/2006/relationships/hyperlink" Target="https://www.webofscience.com/wos/author/record/197270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ebofscience.com/wos/woscc/general-summary?queryJson=%5B%7B%22rowBoolean%22:null,%22rowField%22:%22CF%22,%22rowText%22:%229th%20International%20Conference%20on%20Cyber%20Conflict%20-%20Defending%20the%20Core%20(CyCon)%22%7D%5D" TargetMode="External"/><Relationship Id="rId12" Type="http://schemas.openxmlformats.org/officeDocument/2006/relationships/hyperlink" Target="https://commons.erau.edu/jdfsl/vol17/iss1/8" TargetMode="External"/><Relationship Id="rId17" Type="http://schemas.openxmlformats.org/officeDocument/2006/relationships/hyperlink" Target="https://www.webofscience.com/wos/author/record/69912716" TargetMode="External"/><Relationship Id="rId2" Type="http://schemas.openxmlformats.org/officeDocument/2006/relationships/styles" Target="styles.xml"/><Relationship Id="rId16" Type="http://schemas.openxmlformats.org/officeDocument/2006/relationships/hyperlink" Target="https://www.webofscience.com/wos/woscc/general-summary?queryJson=%5B%7B%22rowBoolean%22:null,%22rowField%22:%22CF%22,%22rowText%22:%2217th%20Australian%20Cyber%20Warfare%20Conference%20(CWAR)%22%7D%5D" TargetMode="External"/><Relationship Id="rId20" Type="http://schemas.openxmlformats.org/officeDocument/2006/relationships/hyperlink" Target="https://academic.oup.com/cybersecurity/article/7/1/tyab014/6343244?login=false" TargetMode="External"/><Relationship Id="rId1" Type="http://schemas.openxmlformats.org/officeDocument/2006/relationships/numbering" Target="numbering.xml"/><Relationship Id="rId6" Type="http://schemas.openxmlformats.org/officeDocument/2006/relationships/hyperlink" Target="https://www.webofscience.com/wos/woscc/full-record/WOS:000428324300009" TargetMode="External"/><Relationship Id="rId11" Type="http://schemas.openxmlformats.org/officeDocument/2006/relationships/hyperlink" Target="https://www.webofscience.com/wos/woscc/full-record/WOS:000777409600003" TargetMode="External"/><Relationship Id="rId5" Type="http://schemas.openxmlformats.org/officeDocument/2006/relationships/hyperlink" Target="https://www.webofscience.com/wos/author/record/25290665" TargetMode="External"/><Relationship Id="rId15" Type="http://schemas.openxmlformats.org/officeDocument/2006/relationships/hyperlink" Target="https://www.webofscience.com/wos/woscc/general-summary?queryJson=%5B%7B%22rowBoolean%22:null,%22rowField%22:%22CF%22,%22rowText%22:%2217th%20Australian%20Cyber%20Warfare%20Conference%20(CWAR)%22%7D%5D" TargetMode="External"/><Relationship Id="rId10" Type="http://schemas.openxmlformats.org/officeDocument/2006/relationships/hyperlink" Target="https://www.webofscience.com/wos/author/record/14759218" TargetMode="External"/><Relationship Id="rId19" Type="http://schemas.openxmlformats.org/officeDocument/2006/relationships/hyperlink" Target="https://www.webofscience.com/wos/woscc/full-record/WOS:000409304400006" TargetMode="External"/><Relationship Id="rId4" Type="http://schemas.openxmlformats.org/officeDocument/2006/relationships/webSettings" Target="webSettings.xml"/><Relationship Id="rId9" Type="http://schemas.openxmlformats.org/officeDocument/2006/relationships/hyperlink" Target="https://www.sciencedirect.com/science/article/pii/S0267364924000591?via%3Dihub" TargetMode="External"/><Relationship Id="rId14" Type="http://schemas.openxmlformats.org/officeDocument/2006/relationships/hyperlink" Target="https://www.webofscience.com/wos/woscc/full-record/WOS:00057460540000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2385</Words>
  <Characters>13600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Трофименко</dc:creator>
  <cp:keywords/>
  <dc:description/>
  <cp:lastModifiedBy>Владимир Трофименко</cp:lastModifiedBy>
  <cp:revision>7</cp:revision>
  <dcterms:created xsi:type="dcterms:W3CDTF">2025-10-20T09:15:00Z</dcterms:created>
  <dcterms:modified xsi:type="dcterms:W3CDTF">2025-10-27T09:18:00Z</dcterms:modified>
</cp:coreProperties>
</file>