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51" w:rsidRPr="002F6195" w:rsidRDefault="004317FB" w:rsidP="005E59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b/>
          <w:sz w:val="28"/>
          <w:szCs w:val="28"/>
          <w:lang w:val="uk-UA"/>
        </w:rPr>
        <w:t>Ткаченко Віталій Андрійович</w:t>
      </w:r>
      <w:r w:rsidRPr="002F61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0651" w:rsidRPr="002F6195">
        <w:rPr>
          <w:rFonts w:ascii="Times New Roman" w:hAnsi="Times New Roman" w:cs="Times New Roman"/>
          <w:sz w:val="28"/>
          <w:szCs w:val="28"/>
          <w:lang w:val="uk-UA"/>
        </w:rPr>
        <w:t xml:space="preserve">аспірант </w:t>
      </w:r>
      <w:r w:rsidR="00740651" w:rsidRPr="002F6195">
        <w:rPr>
          <w:rFonts w:ascii="Times New Roman" w:hAnsi="Times New Roman" w:cs="Times New Roman"/>
          <w:sz w:val="28"/>
          <w:szCs w:val="28"/>
        </w:rPr>
        <w:t>1</w:t>
      </w:r>
      <w:r w:rsidR="00740651" w:rsidRPr="002F6195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  <w:r w:rsidR="00034257" w:rsidRPr="002F61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F6195">
        <w:rPr>
          <w:rFonts w:ascii="Times New Roman" w:hAnsi="Times New Roman" w:cs="Times New Roman"/>
          <w:sz w:val="28"/>
          <w:szCs w:val="28"/>
          <w:lang w:val="uk-UA"/>
        </w:rPr>
        <w:t>Київський національний університет імені Тараса Шевченка,</w:t>
      </w:r>
      <w:r w:rsidR="00740651" w:rsidRPr="002F6195">
        <w:rPr>
          <w:rFonts w:ascii="Times New Roman" w:hAnsi="Times New Roman" w:cs="Times New Roman"/>
          <w:sz w:val="28"/>
          <w:szCs w:val="28"/>
        </w:rPr>
        <w:t xml:space="preserve"> </w:t>
      </w:r>
      <w:r w:rsidR="00740651" w:rsidRPr="002F6195">
        <w:rPr>
          <w:rFonts w:ascii="Times New Roman" w:hAnsi="Times New Roman" w:cs="Times New Roman"/>
          <w:sz w:val="28"/>
          <w:szCs w:val="28"/>
          <w:lang w:val="uk-UA"/>
        </w:rPr>
        <w:t>місто</w:t>
      </w:r>
      <w:r w:rsidRPr="002F6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257" w:rsidRPr="002F6195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="00034257" w:rsidRPr="002F6195">
        <w:rPr>
          <w:rFonts w:ascii="Times New Roman" w:hAnsi="Times New Roman" w:cs="Times New Roman"/>
          <w:sz w:val="28"/>
          <w:szCs w:val="28"/>
          <w:lang w:val="uk-UA"/>
        </w:rPr>
        <w:br/>
      </w:r>
      <w:r w:rsidR="00034257" w:rsidRPr="002F6195">
        <w:rPr>
          <w:rFonts w:ascii="Times New Roman" w:hAnsi="Times New Roman" w:cs="Times New Roman"/>
          <w:sz w:val="28"/>
          <w:szCs w:val="28"/>
        </w:rPr>
        <w:t>ORCID: 0009-0004-5812-5313</w:t>
      </w:r>
    </w:p>
    <w:p w:rsidR="00032CAF" w:rsidRPr="00032CAF" w:rsidRDefault="00032CAF" w:rsidP="005E59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EB2FE3" w:rsidRPr="00FC371C" w:rsidRDefault="00EB2FE3" w:rsidP="004433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71C">
        <w:rPr>
          <w:rFonts w:ascii="Times New Roman" w:hAnsi="Times New Roman" w:cs="Times New Roman"/>
          <w:b/>
          <w:sz w:val="28"/>
          <w:szCs w:val="28"/>
          <w:lang w:val="uk-UA"/>
        </w:rPr>
        <w:t>АНАЛІЗ ТА ОЦІНКА СИСТЕМ БЕЗПЕКИ У ФРЕЙМВОРКУ BLAZOR</w:t>
      </w:r>
    </w:p>
    <w:p w:rsidR="00132291" w:rsidRPr="00F86DCB" w:rsidRDefault="00132291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У статті проведено комплексний аналіз систем безпеки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фреймворку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Blazor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>, який є сучасною технологією для розробки веб-додатків від Microsoft. Досліджено архітектурні особливості Blazor Server та Blazor WebAssembly з точки зору безпеки, проаналізовано вбудовані механізми захисту та потенційні вразливості. Особливу увагу приділено методам забезпечення безпеки, включаючи налаштування автентифікації, захист від CSRF-атак та безпечне зберігання даних. Розроблено практичні рекомендації щодо підвищення рівня безпеки Blazor-додатків та запропоновано перспективні напрямки подальших досліджень у цій галузі.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світі веб-додатки стали невід'ємною частиною бізнес-процесів та повсякденного життя користувачів. З розвитком технологій зростає і складність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кіберзагроз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що робить питання безпеки веб-додатків надзвичайно актуальним. Особливої уваги заслуговує аналіз безпеки нових технологій, серед яких важливе місце посідає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фреймворк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Blazor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від Microsoft.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Blazor представляє собою інноваційний підхід до розробки веб-додатків, що дозволяє створювати інтерактивні користувацькі інтерфейси з використанням C# замість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JavaScript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>. Ця особливість не тільки спрощує розробку для .NET-розробників, але й створює нові виклики з точки зору безпеки, оскільки традиційні механізми захисту веб-додатків потребують адаптації до особливостей архітектури Blazor.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Метою даного дослідження є комплексний аналіз систем безпеки у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фреймворку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Blazor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виявлення потенційних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вразливостей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та розробка рекомендацій щодо їх усунення. Основними завданнями є дослідження архітектурних </w:t>
      </w:r>
      <w:r w:rsidRPr="00EB2FE3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особливостей Blazor з точки зору безпеки, аналіз вбудованих механізмів захисту, оцінка потенційних загроз та розробка практичних рекомендацій щодо забезпечення безпеки Blazor-додатків.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Фреймворк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Blazor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два основних підходи до розробки веб-додатків: Blazor Server та Blazor WebAssembly, кожен з яких має свої особливості з точки зору безпеки. В Blazor Server весь код додатку виконується на сервері, а взаємодія з клієнтом відбувається через SignalR. Це забезпечує високий рівень безпеки, оскільки чутливий код та дані ніколи не потрапляють на клієнтську сторону. Натомість, Blazor WebAssembly виконує код безпосередньо у браузері користувача, що створює додаткові виклики для забезпечення безпеки.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Вбудовані механізми автентифікації та авторизації в Blazor базуються на стандартних можливостях платформи .NET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Core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. Система автентифікації підтримує різноманітні провайдери ідентичності, включаючи Windows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Authentication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Identity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Server,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Azure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Active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Directory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та інші. Авторизація реалізується через декларативні атрибути та програмні перевірки на рівні компонентів.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варто приділити безпеці комунікації між сервером та клієнтом через SignalR у Blazor Server. Цей механізм використовує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WebSocket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з'єднання з автоматичним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fallback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Long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Polling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у разі необхідності. Для захисту передачі даних застосовується HTTPS протокол та вбудовані механізми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антипідробки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anti-forgery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>Blazor Server має специфічні вразливості, пов'язані з особливостями його архітектури</w:t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3D1" w:rsidRPr="00BF13D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instrText xml:space="preserve"> REF _Ref190086993 \r \h </w:instrText>
      </w:r>
      <w:r w:rsidR="00BF13D1">
        <w:rPr>
          <w:rFonts w:ascii="Times New Roman" w:hAnsi="Times New Roman" w:cs="Times New Roman"/>
          <w:sz w:val="28"/>
          <w:szCs w:val="28"/>
          <w:lang w:val="uk-UA"/>
        </w:rPr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BF13D1" w:rsidRPr="00BF13D1">
        <w:rPr>
          <w:rFonts w:ascii="Times New Roman" w:hAnsi="Times New Roman" w:cs="Times New Roman"/>
          <w:sz w:val="28"/>
          <w:szCs w:val="28"/>
          <w:lang w:val="uk-UA"/>
        </w:rPr>
        <w:t>, с. 1]</w:t>
      </w: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. Основним ризиком є можливість DOS-атак через відкриті SignalR з'єднання, оскільки кожне клієнтське підключення споживає серверні ресурси. Також існує ризик витоку пам'яті при неправильному управлінні життєвим циклом компонентів та потенційна вразливість до CSRF-атак при недостатньому захисті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SignalR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endpoints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випадку Blazor WebAssembly основні загрози пов'язані з виконанням коду на стороні клієнта. Зловмисники можуть спробувати модифікувати або декомпілювати .NET збірки, що завантажуються в браузер. Крім того, існує ризик витоку чутливих даних через локальне сховище браузера та можливість несанкціонованого доступу до API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endpoints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>Порівняльний аналіз з іншими веб-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фреймворками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виявляє як спільні аспекти безпеки, так і унікальні особливості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Blazor</w:t>
      </w:r>
      <w:proofErr w:type="spellEnd"/>
      <w:r w:rsidR="00BF13D1" w:rsidRPr="00BF13D1">
        <w:rPr>
          <w:lang w:val="uk-UA"/>
        </w:rPr>
        <w:t xml:space="preserve"> </w:t>
      </w:r>
      <w:r w:rsidR="00BF13D1" w:rsidRPr="00BF13D1">
        <w:rPr>
          <w:rFonts w:ascii="Times New Roman" w:hAnsi="Times New Roman" w:cs="Times New Roman"/>
          <w:sz w:val="28"/>
          <w:szCs w:val="28"/>
          <w:lang w:val="uk-UA"/>
        </w:rPr>
        <w:t>, зокрема вбудовані механізми захисту, про які також згадують в роботах з ан</w:t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t>алізу безпеки веб-</w:t>
      </w:r>
      <w:proofErr w:type="spellStart"/>
      <w:r w:rsidR="00BF13D1">
        <w:rPr>
          <w:rFonts w:ascii="Times New Roman" w:hAnsi="Times New Roman" w:cs="Times New Roman"/>
          <w:sz w:val="28"/>
          <w:szCs w:val="28"/>
          <w:lang w:val="uk-UA"/>
        </w:rPr>
        <w:t>фреймворків</w:t>
      </w:r>
      <w:proofErr w:type="spellEnd"/>
      <w:r w:rsidR="00BF13D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instrText xml:space="preserve"> REF _Ref190088773 \r \h </w:instrText>
      </w:r>
      <w:r w:rsidR="00BF13D1">
        <w:rPr>
          <w:rFonts w:ascii="Times New Roman" w:hAnsi="Times New Roman" w:cs="Times New Roman"/>
          <w:sz w:val="28"/>
          <w:szCs w:val="28"/>
          <w:lang w:val="uk-UA"/>
        </w:rPr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BF13D1" w:rsidRPr="00BF13D1">
        <w:rPr>
          <w:rFonts w:ascii="Times New Roman" w:hAnsi="Times New Roman" w:cs="Times New Roman"/>
          <w:sz w:val="28"/>
          <w:szCs w:val="28"/>
          <w:lang w:val="uk-UA"/>
        </w:rPr>
        <w:t>, с. 1].</w:t>
      </w: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Подібно до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Angular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React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Blazor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стикається з типовими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вразливостями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клієнтського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рендерингу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такими як XSS-атаки при неправильній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санітизації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користувацького вводу, вразливості керування станом додатку та ризики, пов'язані з управлінням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залежностями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через пакетні менеджери. Всі три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фреймворки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також поділяють проблеми безпеки, пов'язані з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рендерингом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на стороні сервера (SSR): потенційні витоки пам'яті, вразливості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серіалізації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даних та необхідність захисту від CSRF-атак.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Однак Blazor має суттєві відмінності в механізмах безпеки. На відміну від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Angular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який використовує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TypeScript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React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що базується на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JavaScript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Blazor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WebAssembly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компілює C# код у WebAssembly, що забезпечує додатковий рівень захисту від реверс-інжинірингу та маніпуляцій з кодом. SignalR у Blazor Server пропонує вбудовану підтримку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WebSocket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з автоматичним шифруванням та стисненням даних, тоді як у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Angular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React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подібну функціональність потрібно реалізовувати окремо через Socket.io або інші бібліотеки.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Інтеграція з екосистемою .NET надає Blazor доступ до потужних вбудованих механізмів захисту, серед яких: система Data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API (DPAPI) для безпечного зберігання критичних даних, вбудована підтримка криптографічних операцій через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System.Security.Cryptography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автоматична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валідація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санітизація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форм через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DataAnnotations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механізм попередження CSRF-атак через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антипідробні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токени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AntiforgeryToken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), та розширена система керування ідентичністю ASP.NET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Core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lastRenderedPageBreak/>
        <w:t>Identity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>. Додатково, Blazor успадковує від .NET надійну систему типізації та компіляції, що зменшує ризик помилок під час виконання та підвищує загальну безпеку додатку.</w:t>
      </w:r>
    </w:p>
    <w:p w:rsidR="00EB2FE3" w:rsidRPr="00BF13D1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Налаштування автентифікації в Blazor вимагає комплексного підходу. Для Blazor Server рекомендується використовувати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Cookie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-автентифікацію з належним налаштуванням параметрів безпеки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cookies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>. У випадку Blazor WebAssembly оптимальним є використання JWT-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токенів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з коротким терміном дії та механізмом оновлення. Інтеграція з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OAuth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2.0 та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OpenID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Connect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надійну автентифікацію через зовнішніх провайдерів.</w:t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існують</w:t>
      </w:r>
      <w:r w:rsidR="00BF13D1" w:rsidRPr="00BF13D1">
        <w:rPr>
          <w:rFonts w:ascii="Times New Roman" w:hAnsi="Times New Roman" w:cs="Times New Roman"/>
          <w:sz w:val="28"/>
          <w:szCs w:val="28"/>
          <w:lang w:val="uk-UA"/>
        </w:rPr>
        <w:t xml:space="preserve"> ризик неправильного налаштування автентифікації у </w:t>
      </w:r>
      <w:r w:rsidR="00BF13D1" w:rsidRPr="00BF13D1">
        <w:rPr>
          <w:rFonts w:ascii="Times New Roman" w:hAnsi="Times New Roman" w:cs="Times New Roman"/>
          <w:sz w:val="28"/>
          <w:szCs w:val="28"/>
        </w:rPr>
        <w:t>Blazor</w:t>
      </w:r>
      <w:r w:rsidR="00BF13D1" w:rsidRPr="00BF1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3D1" w:rsidRPr="00BF13D1">
        <w:rPr>
          <w:rFonts w:ascii="Times New Roman" w:hAnsi="Times New Roman" w:cs="Times New Roman"/>
          <w:sz w:val="28"/>
          <w:szCs w:val="28"/>
        </w:rPr>
        <w:t>WebAssembly</w:t>
      </w:r>
      <w:r w:rsidR="00BF13D1" w:rsidRPr="00BF13D1">
        <w:rPr>
          <w:rFonts w:ascii="Times New Roman" w:hAnsi="Times New Roman" w:cs="Times New Roman"/>
          <w:sz w:val="28"/>
          <w:szCs w:val="28"/>
          <w:lang w:val="uk-UA"/>
        </w:rPr>
        <w:t xml:space="preserve">, що є однією з основних проблем, </w:t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t>з якими стикаються розробники [</w:t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instrText xml:space="preserve"> REF _Ref190088714 \r \h </w:instrText>
      </w:r>
      <w:r w:rsidR="00BF13D1">
        <w:rPr>
          <w:rFonts w:ascii="Times New Roman" w:hAnsi="Times New Roman" w:cs="Times New Roman"/>
          <w:sz w:val="28"/>
          <w:szCs w:val="28"/>
          <w:lang w:val="uk-UA"/>
        </w:rPr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13D1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BF13D1" w:rsidRPr="00BF13D1">
        <w:rPr>
          <w:rFonts w:ascii="Times New Roman" w:hAnsi="Times New Roman" w:cs="Times New Roman"/>
          <w:sz w:val="28"/>
          <w:szCs w:val="28"/>
          <w:lang w:val="uk-UA"/>
        </w:rPr>
        <w:t>, с. 389].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Захист від CSRF-атак реалізується через вбудований механізм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антипідробки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токенів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Blazor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Server. Для Blazor WebAssembly важливо забезпечити належну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валідацію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JWT-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токенів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на сервері та використовувати механізм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SameSite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cookies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. Додатково рекомендується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імплементувати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CORS політики та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валідацію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заголовків запитів.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Безпечне зберігання даних на клієнті вимагає особливої уваги у Blazor WebAssembly. Чутливі дані не повинні зберігатися у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localStorage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, натомість рекомендується використовувати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sessionStorage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або спеціалізовані рішення для шифрування даних на клієнті. Важливо також забезпечити очищення даних при виході користувача з системи.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Захист API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endpoints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повинен включати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валідацію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моделей, фільтрацію вхідних даних та механізми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rate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limiting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>. Для Blazor WebAssembly критично важливо реалізувати належну авторизацію на рівні API, оскільки клієнтський код може бути модифікований.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При розробці безпечних Blazor додатків важливо дотримуватися принципу найменших привілеїв та забезпечувати багаторівневий захист. Рекомендується використовувати вбудовані механізми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валідації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форм та захист від XSS-атак через </w:t>
      </w:r>
      <w:r w:rsidRPr="00EB2FE3">
        <w:rPr>
          <w:rFonts w:ascii="Times New Roman" w:hAnsi="Times New Roman" w:cs="Times New Roman"/>
          <w:sz w:val="28"/>
          <w:szCs w:val="28"/>
          <w:lang w:val="uk-UA"/>
        </w:rPr>
        <w:lastRenderedPageBreak/>
        <w:t>вбудований HTML-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санітайзер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. Важливо також забезпечити належне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логування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безпекових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подій та впровадити механізми виявлення аномалій.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Конфігурація безпеки на рівні проекту повинна включати налаштування HTTPS, коректні заголовки безпеки (включаючи CSP), та належну конфігурацію автентифікації та авторизації. Для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Blazor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WebAssembly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важливо налаштувати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integrity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checks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завантажуваних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ресурсів та реалізувати механізми оновлення клієнтських бібліотек.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та аудит безпеки повинні здійснюватися на регулярній основі. Рекомендується використовувати інструменти статичного аналізу коду, проводити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penetration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testing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та впровадити систему моніторингу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безпекових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інцидентів. Важливо також забезпечити регулярне оновлення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та компонентів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фреймворку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FE3" w:rsidRPr="00EB2FE3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Проведене дослідження демонструє, що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фреймворк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Blazor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 надає потужні вбудовані механізми безпеки, але вимагає ретельного підходу до їх налаштування та використання. Основними викликами є забезпечення безпеки SignalR комунікації в Blazor Server та захист клієнтського коду в Blazor WebAssembly.</w:t>
      </w:r>
    </w:p>
    <w:p w:rsidR="001E7A7D" w:rsidRDefault="00EB2FE3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FE3">
        <w:rPr>
          <w:rFonts w:ascii="Times New Roman" w:hAnsi="Times New Roman" w:cs="Times New Roman"/>
          <w:sz w:val="28"/>
          <w:szCs w:val="28"/>
          <w:lang w:val="uk-UA"/>
        </w:rPr>
        <w:t xml:space="preserve">Для покращення безпеки Blazor додатків рекомендується: впровадження комплексного підходу до автентифікації та авторизації, використання сучасних криптографічних методів, регулярний аудит безпеки та навчання розробників щодо специфічних аспектів безпеки </w:t>
      </w:r>
      <w:proofErr w:type="spellStart"/>
      <w:r w:rsidRPr="00EB2FE3">
        <w:rPr>
          <w:rFonts w:ascii="Times New Roman" w:hAnsi="Times New Roman" w:cs="Times New Roman"/>
          <w:sz w:val="28"/>
          <w:szCs w:val="28"/>
          <w:lang w:val="uk-UA"/>
        </w:rPr>
        <w:t>Blazor</w:t>
      </w:r>
      <w:proofErr w:type="spellEnd"/>
      <w:r w:rsidRPr="00EB2F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2291" w:rsidRDefault="00132291" w:rsidP="005E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32291" w:rsidRPr="00683D6A" w:rsidRDefault="00132291" w:rsidP="005E59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D6A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4808E3" w:rsidRPr="00851CD4" w:rsidRDefault="00132291" w:rsidP="005E599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bookmarkStart w:id="1" w:name="_Ref190086993"/>
      <w:r w:rsidRPr="00851CD4">
        <w:rPr>
          <w:rFonts w:ascii="Times New Roman" w:hAnsi="Times New Roman" w:cs="Times New Roman"/>
          <w:sz w:val="24"/>
          <w:szCs w:val="28"/>
        </w:rPr>
        <w:t>Iacobuț F.-C., Calomfirescu R.-A., Dan C., Drăghici B. G., Stan O. P. Security Analysis and Architecture of a Blazor-Based Web Application // 2024 16th International Conference on Electronics, Computers and Artificial Intelligence (ECAI), Iasi, Romania. – 2024. – P. 1–6. – DOI: 10.1109/ECAI61503.2024.10607494.</w:t>
      </w:r>
      <w:bookmarkEnd w:id="1"/>
    </w:p>
    <w:p w:rsidR="004808E3" w:rsidRPr="00851CD4" w:rsidRDefault="00132291" w:rsidP="005E599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bookmarkStart w:id="2" w:name="_Ref190088714"/>
      <w:r w:rsidRPr="00851CD4">
        <w:rPr>
          <w:rFonts w:ascii="Times New Roman" w:hAnsi="Times New Roman" w:cs="Times New Roman"/>
          <w:sz w:val="24"/>
          <w:szCs w:val="28"/>
        </w:rPr>
        <w:t>André P. M., Stiévenart Q., Ghafari M. Developers Struggle with Authentication in Blazor WebAssembly // 2022 IEEE International Conference on Software Maintenance and Evolution (ICSME), Limassol, Cyprus. – 2022. – P. 389–393. – DOI: 10.1109/ICSME55016.2022.00045.</w:t>
      </w:r>
      <w:bookmarkEnd w:id="2"/>
    </w:p>
    <w:p w:rsidR="004808E3" w:rsidRPr="00EA28B2" w:rsidRDefault="009C3E25" w:rsidP="005E599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bookmarkStart w:id="3" w:name="_Ref190088773"/>
      <w:r w:rsidRPr="00851CD4">
        <w:rPr>
          <w:rFonts w:ascii="Times New Roman" w:hAnsi="Times New Roman" w:cs="Times New Roman"/>
          <w:sz w:val="24"/>
          <w:szCs w:val="28"/>
        </w:rPr>
        <w:lastRenderedPageBreak/>
        <w:t>Aborujilah A., Adamu J., Shariff S. M., Awang Long Z. Descriptive Analysis of Built-in Security Features in Web Development Frameworks // 2022 16th International Conference on Ubiquitous Information Management and Communication (IMCOM), Seoul, Korea, Republic of. – 2022. – P. 1–8. – DOI: 10.1109/IMCOM53663.2022.9721750.</w:t>
      </w:r>
      <w:bookmarkEnd w:id="3"/>
    </w:p>
    <w:sectPr w:rsidR="004808E3" w:rsidRPr="00EA28B2" w:rsidSect="00FC371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855CA"/>
    <w:multiLevelType w:val="hybridMultilevel"/>
    <w:tmpl w:val="F6ACCF2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7A"/>
    <w:rsid w:val="00032CAF"/>
    <w:rsid w:val="00034257"/>
    <w:rsid w:val="000B0735"/>
    <w:rsid w:val="00132291"/>
    <w:rsid w:val="001E7A7D"/>
    <w:rsid w:val="002A5AFB"/>
    <w:rsid w:val="002C2C7A"/>
    <w:rsid w:val="002F6195"/>
    <w:rsid w:val="003D50B4"/>
    <w:rsid w:val="003F4ED2"/>
    <w:rsid w:val="00406B01"/>
    <w:rsid w:val="004317FB"/>
    <w:rsid w:val="00443377"/>
    <w:rsid w:val="004808E3"/>
    <w:rsid w:val="005E5992"/>
    <w:rsid w:val="00683D6A"/>
    <w:rsid w:val="00726108"/>
    <w:rsid w:val="00740651"/>
    <w:rsid w:val="00753889"/>
    <w:rsid w:val="00795857"/>
    <w:rsid w:val="007A3BB6"/>
    <w:rsid w:val="007F1A04"/>
    <w:rsid w:val="00851CD4"/>
    <w:rsid w:val="009C3E25"/>
    <w:rsid w:val="00A65DC0"/>
    <w:rsid w:val="00A66E81"/>
    <w:rsid w:val="00B04481"/>
    <w:rsid w:val="00BF13D1"/>
    <w:rsid w:val="00D956BA"/>
    <w:rsid w:val="00E85F34"/>
    <w:rsid w:val="00EA28B2"/>
    <w:rsid w:val="00EB2FE3"/>
    <w:rsid w:val="00F86DCB"/>
    <w:rsid w:val="00FC371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917A"/>
  <w15:chartTrackingRefBased/>
  <w15:docId w15:val="{730B82F0-0034-445F-8809-71A912D5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ADFDA94-3B4E-4FBC-8456-8F1E2491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34</cp:revision>
  <dcterms:created xsi:type="dcterms:W3CDTF">2025-02-07T12:09:00Z</dcterms:created>
  <dcterms:modified xsi:type="dcterms:W3CDTF">2025-02-10T12:30:00Z</dcterms:modified>
</cp:coreProperties>
</file>