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7EB" w:rsidRDefault="001967EB" w:rsidP="001967EB">
      <w:pPr>
        <w:spacing w:after="200" w:line="360" w:lineRule="auto"/>
        <w:ind w:firstLine="450"/>
        <w:contextualSpacing/>
        <w:jc w:val="right"/>
        <w:rPr>
          <w:rFonts w:eastAsiaTheme="minorHAnsi"/>
          <w:b/>
          <w:sz w:val="24"/>
          <w:szCs w:val="24"/>
          <w:lang w:eastAsia="en-US"/>
        </w:rPr>
      </w:pPr>
      <w:proofErr w:type="spellStart"/>
      <w:r w:rsidRPr="001967EB">
        <w:rPr>
          <w:rFonts w:eastAsiaTheme="minorHAnsi"/>
          <w:b/>
          <w:sz w:val="24"/>
          <w:szCs w:val="24"/>
          <w:lang w:eastAsia="en-US"/>
        </w:rPr>
        <w:t>Теслюк</w:t>
      </w:r>
      <w:proofErr w:type="spellEnd"/>
      <w:r w:rsidRPr="001967EB">
        <w:rPr>
          <w:rFonts w:eastAsiaTheme="minorHAnsi"/>
          <w:b/>
          <w:sz w:val="24"/>
          <w:szCs w:val="24"/>
          <w:lang w:eastAsia="en-US"/>
        </w:rPr>
        <w:t xml:space="preserve"> Г.В., </w:t>
      </w:r>
      <w:proofErr w:type="spellStart"/>
      <w:r w:rsidRPr="001967EB">
        <w:rPr>
          <w:rFonts w:eastAsiaTheme="minorHAnsi"/>
          <w:b/>
          <w:sz w:val="24"/>
          <w:szCs w:val="24"/>
          <w:lang w:eastAsia="en-US"/>
        </w:rPr>
        <w:t>к.т.н</w:t>
      </w:r>
      <w:proofErr w:type="spellEnd"/>
      <w:r w:rsidRPr="001967EB">
        <w:rPr>
          <w:rFonts w:eastAsiaTheme="minorHAnsi"/>
          <w:b/>
          <w:sz w:val="24"/>
          <w:szCs w:val="24"/>
          <w:lang w:eastAsia="en-US"/>
        </w:rPr>
        <w:t>., доцент</w:t>
      </w:r>
    </w:p>
    <w:p w:rsidR="00F31547" w:rsidRPr="001967EB" w:rsidRDefault="00F31547" w:rsidP="001967EB">
      <w:pPr>
        <w:spacing w:after="200" w:line="360" w:lineRule="auto"/>
        <w:ind w:firstLine="450"/>
        <w:contextualSpacing/>
        <w:jc w:val="right"/>
        <w:rPr>
          <w:rFonts w:eastAsiaTheme="minorHAnsi"/>
          <w:b/>
          <w:sz w:val="24"/>
          <w:szCs w:val="24"/>
          <w:lang w:eastAsia="en-US"/>
        </w:rPr>
      </w:pPr>
      <w:r w:rsidRPr="00F31547">
        <w:rPr>
          <w:rFonts w:eastAsiaTheme="minorHAnsi"/>
          <w:b/>
          <w:sz w:val="24"/>
          <w:szCs w:val="24"/>
          <w:lang w:eastAsia="en-US"/>
        </w:rPr>
        <w:t>ORCID: 0000-0003-4541-5720</w:t>
      </w:r>
    </w:p>
    <w:p w:rsidR="001967EB" w:rsidRDefault="001967EB" w:rsidP="001967EB">
      <w:pPr>
        <w:spacing w:after="200" w:line="360" w:lineRule="auto"/>
        <w:ind w:firstLine="450"/>
        <w:contextualSpacing/>
        <w:jc w:val="right"/>
        <w:rPr>
          <w:rFonts w:eastAsiaTheme="minorHAnsi"/>
          <w:b/>
          <w:sz w:val="24"/>
          <w:szCs w:val="24"/>
          <w:lang w:eastAsia="en-US"/>
        </w:rPr>
      </w:pPr>
      <w:r w:rsidRPr="001967EB">
        <w:rPr>
          <w:rFonts w:eastAsiaTheme="minorHAnsi"/>
          <w:b/>
          <w:sz w:val="24"/>
          <w:szCs w:val="24"/>
          <w:lang w:eastAsia="en-US"/>
        </w:rPr>
        <w:t>Клименко О.В., асистент</w:t>
      </w:r>
    </w:p>
    <w:p w:rsidR="00F31547" w:rsidRPr="001967EB" w:rsidRDefault="00F31547" w:rsidP="001967EB">
      <w:pPr>
        <w:spacing w:after="200" w:line="360" w:lineRule="auto"/>
        <w:ind w:firstLine="450"/>
        <w:contextualSpacing/>
        <w:jc w:val="right"/>
        <w:rPr>
          <w:rFonts w:eastAsiaTheme="minorHAnsi"/>
          <w:b/>
          <w:sz w:val="24"/>
          <w:szCs w:val="24"/>
          <w:lang w:eastAsia="en-US"/>
        </w:rPr>
      </w:pPr>
      <w:r w:rsidRPr="00F31547">
        <w:rPr>
          <w:rFonts w:eastAsiaTheme="minorHAnsi"/>
          <w:b/>
          <w:sz w:val="24"/>
          <w:szCs w:val="24"/>
          <w:lang w:eastAsia="en-US"/>
        </w:rPr>
        <w:t>ORCID: 0000-0003-3044-9135</w:t>
      </w:r>
    </w:p>
    <w:p w:rsidR="001967EB" w:rsidRPr="001967EB" w:rsidRDefault="001967EB" w:rsidP="001967EB">
      <w:pPr>
        <w:spacing w:after="200" w:line="360" w:lineRule="auto"/>
        <w:ind w:firstLine="450"/>
        <w:contextualSpacing/>
        <w:jc w:val="right"/>
        <w:rPr>
          <w:rFonts w:eastAsiaTheme="minorHAnsi"/>
          <w:b/>
          <w:sz w:val="24"/>
          <w:szCs w:val="24"/>
          <w:lang w:eastAsia="en-US"/>
        </w:rPr>
      </w:pPr>
      <w:proofErr w:type="spellStart"/>
      <w:r w:rsidRPr="001967EB">
        <w:rPr>
          <w:rFonts w:eastAsiaTheme="minorHAnsi"/>
          <w:b/>
          <w:sz w:val="24"/>
          <w:szCs w:val="24"/>
          <w:lang w:eastAsia="en-US"/>
        </w:rPr>
        <w:t>Калга</w:t>
      </w:r>
      <w:proofErr w:type="spellEnd"/>
      <w:r w:rsidRPr="001967EB">
        <w:rPr>
          <w:rFonts w:eastAsiaTheme="minorHAnsi"/>
          <w:b/>
          <w:sz w:val="24"/>
          <w:szCs w:val="24"/>
          <w:lang w:eastAsia="en-US"/>
        </w:rPr>
        <w:t xml:space="preserve"> К.В., здобувач</w:t>
      </w:r>
    </w:p>
    <w:p w:rsidR="001967EB" w:rsidRPr="001967EB" w:rsidRDefault="001967EB" w:rsidP="001967EB">
      <w:pPr>
        <w:spacing w:after="200" w:line="360" w:lineRule="auto"/>
        <w:ind w:firstLine="45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1967EB">
        <w:rPr>
          <w:rFonts w:eastAsiaTheme="minorHAnsi"/>
          <w:sz w:val="24"/>
          <w:szCs w:val="24"/>
          <w:lang w:eastAsia="en-US"/>
        </w:rPr>
        <w:t>Дніпровський державний аграрно-економічний університет, м. Дніпро</w:t>
      </w:r>
    </w:p>
    <w:p w:rsidR="001967EB" w:rsidRPr="001967EB" w:rsidRDefault="001967EB" w:rsidP="001967EB">
      <w:pPr>
        <w:spacing w:after="200" w:line="360" w:lineRule="auto"/>
        <w:ind w:firstLine="45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1967EB">
        <w:rPr>
          <w:rFonts w:eastAsiaTheme="minorHAnsi"/>
          <w:sz w:val="24"/>
          <w:szCs w:val="24"/>
          <w:lang w:eastAsia="en-US"/>
        </w:rPr>
        <w:t>Кафедра тракторів і сільськогосподарських машин</w:t>
      </w:r>
    </w:p>
    <w:p w:rsidR="002D1300" w:rsidRDefault="002D1300" w:rsidP="001967EB">
      <w:pPr>
        <w:rPr>
          <w:b/>
          <w:color w:val="000000"/>
          <w:sz w:val="32"/>
          <w:szCs w:val="32"/>
        </w:rPr>
      </w:pPr>
    </w:p>
    <w:p w:rsidR="00B763ED" w:rsidRPr="002D1300" w:rsidRDefault="002D1300" w:rsidP="002D1300">
      <w:pPr>
        <w:jc w:val="center"/>
        <w:rPr>
          <w:b/>
          <w:color w:val="000000"/>
          <w:szCs w:val="28"/>
        </w:rPr>
      </w:pPr>
      <w:r w:rsidRPr="002D1300">
        <w:rPr>
          <w:b/>
          <w:color w:val="000000"/>
          <w:szCs w:val="28"/>
        </w:rPr>
        <w:t>ОГРУНТУВАННЯ ПЕРЕВАГ МОСТОВОГО ТА ТОЧНОГО ЗЕМЛЕРОБСТВА</w:t>
      </w:r>
    </w:p>
    <w:p w:rsidR="002D1300" w:rsidRDefault="002D1300" w:rsidP="002D1300">
      <w:pPr>
        <w:jc w:val="center"/>
        <w:rPr>
          <w:b/>
          <w:color w:val="000000"/>
          <w:sz w:val="32"/>
          <w:szCs w:val="32"/>
        </w:rPr>
      </w:pPr>
    </w:p>
    <w:p w:rsidR="00300165" w:rsidRDefault="00B763ED" w:rsidP="001967EB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Соціально-економічними проб</w:t>
      </w:r>
      <w:r w:rsidR="00300165">
        <w:rPr>
          <w:color w:val="000000"/>
          <w:szCs w:val="28"/>
        </w:rPr>
        <w:t>лемами сучасності вважаються:</w:t>
      </w:r>
      <w:r w:rsidR="00300165">
        <w:rPr>
          <w:color w:val="000000"/>
          <w:szCs w:val="28"/>
        </w:rPr>
        <w:tab/>
      </w:r>
      <w:r w:rsidR="00300165">
        <w:rPr>
          <w:color w:val="000000"/>
          <w:szCs w:val="28"/>
        </w:rPr>
        <w:tab/>
      </w:r>
    </w:p>
    <w:p w:rsidR="00B763ED" w:rsidRDefault="00B763ED" w:rsidP="001967EB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sym w:font="Symbol" w:char="F02D"/>
      </w:r>
      <w:r>
        <w:rPr>
          <w:color w:val="000000"/>
          <w:szCs w:val="28"/>
        </w:rPr>
        <w:t xml:space="preserve"> погіршення екологічної ситуації внаслідок концентрації виробництва і його відходів;</w:t>
      </w:r>
    </w:p>
    <w:p w:rsidR="00B763ED" w:rsidRDefault="00B763ED" w:rsidP="001967EB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sym w:font="Symbol" w:char="F02D"/>
      </w:r>
      <w:r>
        <w:rPr>
          <w:color w:val="000000"/>
          <w:szCs w:val="28"/>
        </w:rPr>
        <w:t xml:space="preserve"> викиди шкідливих речовин в атмосферу з відпрацьованими газами двигунів внутрішнього згорання (ДВЗ), які досягають 60% від валових. Одночасно з цим на частку ДВЗ припадає більше 60% споживання всієї видобутої нафти. Покращення екологічних показників потребує пошук альтернативних палив для ДВЗ, максимального використання в  виробництві чистого виду енергії, яким може бути (електроенергія, газове паливо, паливо прямого зрідження вугілля, паливо на основі водню, метанолу, рослинних олій, біогаз і таке інше) призводить до висновку що жодна технологія виробництва альтернативних нафтовому моторних палив не дає дешевого і зручного в користуванні палива для ДВЗ.</w:t>
      </w:r>
    </w:p>
    <w:p w:rsidR="00B763ED" w:rsidRDefault="00B763ED" w:rsidP="001967EB">
      <w:pPr>
        <w:spacing w:line="360" w:lineRule="auto"/>
        <w:ind w:firstLine="720"/>
        <w:rPr>
          <w:color w:val="000000"/>
          <w:szCs w:val="28"/>
        </w:rPr>
      </w:pPr>
      <w:r>
        <w:rPr>
          <w:color w:val="000000"/>
          <w:szCs w:val="28"/>
        </w:rPr>
        <w:t>Аналіз</w:t>
      </w:r>
      <w:r w:rsidR="00300165">
        <w:rPr>
          <w:color w:val="000000"/>
          <w:szCs w:val="28"/>
        </w:rPr>
        <w:t xml:space="preserve"> різних</w:t>
      </w:r>
      <w:r>
        <w:rPr>
          <w:color w:val="000000"/>
          <w:szCs w:val="28"/>
        </w:rPr>
        <w:t xml:space="preserve"> наукових досліджень з можливості використання електроенергії в землеробстві призводить до висновку, що одним з таких напрямків є створення мостового землеробства. Створення виробництва продукції рослинництва на основі мостової технології розпочато в 70-х роках у Японії, яка переживала період інтенсивного зменшення чисельності сільського населення. Сучасні умови розвитку сільського господарства в Україні призводять </w:t>
      </w:r>
      <w:r>
        <w:rPr>
          <w:color w:val="000000"/>
          <w:szCs w:val="28"/>
        </w:rPr>
        <w:lastRenderedPageBreak/>
        <w:t>до зменшення чисельності працівників сільськогосподарського сектора, зменшення матеріально-технічного забезпечення, великих витрат на паливо-мастильні матеріали і таке ін. Вирішення назріваючих проблем може досягатись створенням мостового землеробства основною відміною якого є створення інженерної зони з енергозабезпеченням.</w:t>
      </w:r>
    </w:p>
    <w:p w:rsidR="00B763ED" w:rsidRDefault="00B763ED" w:rsidP="001967EB">
      <w:pPr>
        <w:spacing w:line="360" w:lineRule="auto"/>
        <w:ind w:firstLine="709"/>
        <w:rPr>
          <w:i/>
          <w:color w:val="000000"/>
          <w:szCs w:val="28"/>
        </w:rPr>
      </w:pPr>
      <w:r>
        <w:rPr>
          <w:color w:val="000000"/>
          <w:szCs w:val="28"/>
        </w:rPr>
        <w:t>Отже впровадження електрифікованих мостових машин відкриває реальні перспективи використання електроенергії, як тієї, що виробляється централізовано, так і енергії, якові отримують з місцевих енергоресурсів</w:t>
      </w:r>
      <w:r>
        <w:rPr>
          <w:i/>
          <w:color w:val="000000"/>
          <w:szCs w:val="28"/>
        </w:rPr>
        <w:t>.</w:t>
      </w:r>
    </w:p>
    <w:p w:rsidR="00B763ED" w:rsidRDefault="00B763ED" w:rsidP="001967EB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У мостовій системі землеробства оброблювана ділянка не піддається впливу рушіїв трактора та опорних коліс </w:t>
      </w:r>
      <w:proofErr w:type="spellStart"/>
      <w:r>
        <w:rPr>
          <w:color w:val="000000"/>
          <w:szCs w:val="28"/>
        </w:rPr>
        <w:t>с.г</w:t>
      </w:r>
      <w:proofErr w:type="spellEnd"/>
      <w:r>
        <w:rPr>
          <w:color w:val="000000"/>
          <w:szCs w:val="28"/>
        </w:rPr>
        <w:t>. машин, створюється можливість точного позиціювання робочих органів відносно поля, можливе застосування зонної обробки ґрунту. а також можливо  використовувати крапельне зрошування.</w:t>
      </w:r>
    </w:p>
    <w:p w:rsidR="00B763ED" w:rsidRDefault="00B763ED" w:rsidP="001967EB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Застосування мостових машин з рухом у межах поля по рейковому шляху дозволяє вирішити ряд принципових питань автоматизації водіння й координації машин на полі, що відкриває можливості створення </w:t>
      </w:r>
      <w:proofErr w:type="spellStart"/>
      <w:r>
        <w:rPr>
          <w:color w:val="000000"/>
          <w:szCs w:val="28"/>
        </w:rPr>
        <w:t>роботизованого</w:t>
      </w:r>
      <w:proofErr w:type="spellEnd"/>
      <w:r>
        <w:rPr>
          <w:color w:val="000000"/>
          <w:szCs w:val="28"/>
        </w:rPr>
        <w:t xml:space="preserve"> рослинництва. </w:t>
      </w:r>
    </w:p>
    <w:p w:rsidR="00B763ED" w:rsidRDefault="00B763ED" w:rsidP="001967EB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При мостовій технології</w:t>
      </w:r>
      <w:r w:rsidR="00E561C1">
        <w:rPr>
          <w:color w:val="000000"/>
          <w:szCs w:val="28"/>
        </w:rPr>
        <w:t xml:space="preserve"> створюються умови</w:t>
      </w:r>
      <w:r>
        <w:rPr>
          <w:color w:val="000000"/>
          <w:szCs w:val="28"/>
        </w:rPr>
        <w:t xml:space="preserve"> для втілення „точн</w:t>
      </w:r>
      <w:r w:rsidR="00E561C1">
        <w:rPr>
          <w:color w:val="000000"/>
          <w:szCs w:val="28"/>
        </w:rPr>
        <w:t xml:space="preserve">ого” землеробства. Основна ідея „точного” </w:t>
      </w:r>
      <w:r>
        <w:rPr>
          <w:color w:val="000000"/>
          <w:szCs w:val="28"/>
        </w:rPr>
        <w:t xml:space="preserve"> землеробства  як новітньої інформаційної технології оптимізувати умови росту рослин у кожній точці поля шляхом раціонального зрошенн</w:t>
      </w:r>
      <w:r w:rsidR="00E561C1">
        <w:rPr>
          <w:color w:val="000000"/>
          <w:szCs w:val="28"/>
        </w:rPr>
        <w:t>я, дозованого внесення</w:t>
      </w:r>
      <w:r>
        <w:rPr>
          <w:color w:val="000000"/>
          <w:szCs w:val="28"/>
        </w:rPr>
        <w:t xml:space="preserve"> </w:t>
      </w:r>
      <w:r w:rsidR="00E561C1">
        <w:rPr>
          <w:color w:val="000000"/>
          <w:szCs w:val="28"/>
        </w:rPr>
        <w:t>добрив, гербіцидів</w:t>
      </w:r>
      <w:r w:rsidR="00435E7C">
        <w:rPr>
          <w:color w:val="000000"/>
          <w:szCs w:val="28"/>
        </w:rPr>
        <w:t>,</w:t>
      </w:r>
      <w:r w:rsidR="00E561C1">
        <w:rPr>
          <w:color w:val="000000"/>
          <w:szCs w:val="28"/>
        </w:rPr>
        <w:t xml:space="preserve"> пестицидів</w:t>
      </w:r>
      <w:r w:rsidR="00435E7C">
        <w:rPr>
          <w:color w:val="000000"/>
          <w:szCs w:val="28"/>
        </w:rPr>
        <w:t xml:space="preserve"> та </w:t>
      </w:r>
      <w:r>
        <w:rPr>
          <w:color w:val="000000"/>
          <w:szCs w:val="28"/>
        </w:rPr>
        <w:t>регулювання густоти п</w:t>
      </w:r>
      <w:r w:rsidR="00435E7C">
        <w:rPr>
          <w:color w:val="000000"/>
          <w:szCs w:val="28"/>
        </w:rPr>
        <w:t>осівів</w:t>
      </w:r>
      <w:r>
        <w:rPr>
          <w:color w:val="000000"/>
          <w:szCs w:val="28"/>
        </w:rPr>
        <w:t xml:space="preserve">. Ефект від точного землеробства досягається </w:t>
      </w:r>
      <w:r w:rsidR="00435E7C">
        <w:rPr>
          <w:color w:val="000000"/>
          <w:szCs w:val="28"/>
        </w:rPr>
        <w:t>збільшенням врожайності, економією енергоресурсів, зменшенням</w:t>
      </w:r>
      <w:r>
        <w:rPr>
          <w:color w:val="000000"/>
          <w:szCs w:val="28"/>
        </w:rPr>
        <w:t xml:space="preserve"> ін</w:t>
      </w:r>
      <w:r w:rsidR="00435E7C">
        <w:rPr>
          <w:color w:val="000000"/>
          <w:szCs w:val="28"/>
        </w:rPr>
        <w:t>ших витратних матеріалів та</w:t>
      </w:r>
      <w:r>
        <w:rPr>
          <w:color w:val="000000"/>
          <w:szCs w:val="28"/>
        </w:rPr>
        <w:t xml:space="preserve"> отримання</w:t>
      </w:r>
      <w:r w:rsidR="00435E7C">
        <w:rPr>
          <w:color w:val="000000"/>
          <w:szCs w:val="28"/>
        </w:rPr>
        <w:t>м екологічно чистої</w:t>
      </w:r>
      <w:r>
        <w:rPr>
          <w:color w:val="000000"/>
          <w:szCs w:val="28"/>
        </w:rPr>
        <w:t xml:space="preserve"> продукції. </w:t>
      </w:r>
    </w:p>
    <w:p w:rsidR="00B763ED" w:rsidRDefault="00B763ED" w:rsidP="001967EB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Точне землеробств</w:t>
      </w:r>
      <w:r w:rsidR="00435E7C">
        <w:rPr>
          <w:color w:val="000000"/>
          <w:szCs w:val="28"/>
        </w:rPr>
        <w:t>о досягається шляхом реалізації</w:t>
      </w:r>
      <w:r>
        <w:rPr>
          <w:color w:val="000000"/>
          <w:szCs w:val="28"/>
        </w:rPr>
        <w:t xml:space="preserve"> </w:t>
      </w:r>
      <w:r w:rsidR="00435E7C">
        <w:rPr>
          <w:color w:val="000000"/>
          <w:szCs w:val="28"/>
        </w:rPr>
        <w:t>технологічних карт</w:t>
      </w:r>
      <w:r>
        <w:rPr>
          <w:color w:val="000000"/>
          <w:szCs w:val="28"/>
        </w:rPr>
        <w:t xml:space="preserve"> і сенсор-технологій. У першому випадку складаються спеціальні агротехнічні карти, що включають інформацію про стан кожної ділянки поля, в іншому </w:t>
      </w:r>
      <w:r>
        <w:rPr>
          <w:color w:val="000000"/>
          <w:szCs w:val="28"/>
        </w:rPr>
        <w:sym w:font="Symbol" w:char="F02D"/>
      </w:r>
      <w:r w:rsidR="00300165">
        <w:rPr>
          <w:color w:val="000000"/>
          <w:szCs w:val="28"/>
        </w:rPr>
        <w:t xml:space="preserve"> </w:t>
      </w:r>
      <w:r w:rsidR="00300165">
        <w:rPr>
          <w:color w:val="000000"/>
          <w:szCs w:val="28"/>
        </w:rPr>
        <w:lastRenderedPageBreak/>
        <w:t>робота машин</w:t>
      </w:r>
      <w:r>
        <w:rPr>
          <w:color w:val="000000"/>
          <w:szCs w:val="28"/>
        </w:rPr>
        <w:t xml:space="preserve"> корегується відповідно з даними експрес-</w:t>
      </w:r>
      <w:r w:rsidR="00300165">
        <w:rPr>
          <w:color w:val="000000"/>
          <w:szCs w:val="28"/>
        </w:rPr>
        <w:t>аналізу в залежності від розвитку</w:t>
      </w:r>
      <w:r>
        <w:rPr>
          <w:color w:val="000000"/>
          <w:szCs w:val="28"/>
        </w:rPr>
        <w:t xml:space="preserve"> росту і стану рослин. </w:t>
      </w:r>
    </w:p>
    <w:p w:rsidR="00B763ED" w:rsidRDefault="00300165" w:rsidP="001967EB">
      <w:pPr>
        <w:tabs>
          <w:tab w:val="left" w:pos="720"/>
        </w:tabs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Останні роки</w:t>
      </w:r>
      <w:r w:rsidR="00B763ED">
        <w:rPr>
          <w:color w:val="000000"/>
          <w:szCs w:val="28"/>
        </w:rPr>
        <w:t xml:space="preserve"> характеризуються впровадженням точного землеробства на основі позиціонування машинно-тракторних агрегатів за допомогою супутникових навігаційних систем, при якому точне місце розташування МТА на полі визначається  радіонавігаційним устаткуванням</w:t>
      </w:r>
      <w:r>
        <w:rPr>
          <w:color w:val="000000"/>
          <w:szCs w:val="28"/>
        </w:rPr>
        <w:t>.</w:t>
      </w:r>
      <w:r w:rsidR="00B763ED">
        <w:rPr>
          <w:color w:val="000000"/>
          <w:szCs w:val="28"/>
        </w:rPr>
        <w:t xml:space="preserve"> </w:t>
      </w:r>
    </w:p>
    <w:p w:rsidR="003B7AF7" w:rsidRDefault="003B7AF7"/>
    <w:p w:rsidR="003B7AF7" w:rsidRDefault="003B7AF7" w:rsidP="001967EB">
      <w:pPr>
        <w:spacing w:line="360" w:lineRule="auto"/>
        <w:jc w:val="center"/>
        <w:rPr>
          <w:b/>
          <w:sz w:val="24"/>
          <w:szCs w:val="24"/>
        </w:rPr>
      </w:pPr>
      <w:r w:rsidRPr="001967EB">
        <w:rPr>
          <w:b/>
          <w:sz w:val="24"/>
          <w:szCs w:val="24"/>
        </w:rPr>
        <w:t>Література</w:t>
      </w:r>
    </w:p>
    <w:p w:rsidR="00F31547" w:rsidRPr="001967EB" w:rsidRDefault="00F31547" w:rsidP="001967EB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3B7AF7" w:rsidRPr="001967EB" w:rsidRDefault="003B7AF7" w:rsidP="001967EB">
      <w:pPr>
        <w:spacing w:line="360" w:lineRule="auto"/>
        <w:rPr>
          <w:rStyle w:val="FontStyle17"/>
          <w:rFonts w:ascii="Times New Roman" w:hAnsi="Times New Roman" w:cs="Times New Roman"/>
          <w:sz w:val="24"/>
          <w:szCs w:val="24"/>
          <w:lang w:eastAsia="uk-UA"/>
        </w:rPr>
      </w:pPr>
      <w:r w:rsidRPr="001967EB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 xml:space="preserve">1. </w:t>
      </w:r>
      <w:proofErr w:type="spellStart"/>
      <w:r w:rsidRPr="001967EB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>Надикто</w:t>
      </w:r>
      <w:proofErr w:type="spellEnd"/>
      <w:r w:rsidRPr="001967EB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 xml:space="preserve"> В. Т. та ін. Нові мобільні енергетичні засоби України :   Теоретичні основи  використання в землеробстві // В. Т. </w:t>
      </w:r>
      <w:proofErr w:type="spellStart"/>
      <w:r w:rsidRPr="001967EB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>Надикто</w:t>
      </w:r>
      <w:proofErr w:type="spellEnd"/>
      <w:r w:rsidRPr="001967EB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 xml:space="preserve"> М. Л. </w:t>
      </w:r>
      <w:proofErr w:type="spellStart"/>
      <w:r w:rsidRPr="001967EB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>Крижачківський</w:t>
      </w:r>
      <w:proofErr w:type="spellEnd"/>
      <w:r w:rsidRPr="001967EB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 xml:space="preserve">, В. М. </w:t>
      </w:r>
      <w:proofErr w:type="spellStart"/>
      <w:r w:rsidRPr="001967EB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>Кюрчев</w:t>
      </w:r>
      <w:proofErr w:type="spellEnd"/>
      <w:r w:rsidRPr="001967EB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>, С. Л. Обдула. – Мелітополь : «Видавничий будинок ММД», 2005. – 337 с.</w:t>
      </w:r>
    </w:p>
    <w:p w:rsidR="003B7AF7" w:rsidRPr="001967EB" w:rsidRDefault="003B7AF7" w:rsidP="001967EB">
      <w:pPr>
        <w:spacing w:line="360" w:lineRule="auto"/>
        <w:rPr>
          <w:rStyle w:val="FontStyle17"/>
          <w:rFonts w:ascii="Times New Roman" w:hAnsi="Times New Roman" w:cs="Times New Roman"/>
          <w:sz w:val="24"/>
          <w:szCs w:val="24"/>
          <w:lang w:eastAsia="uk-UA"/>
        </w:rPr>
      </w:pPr>
      <w:r w:rsidRPr="001967EB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 xml:space="preserve">2. </w:t>
      </w:r>
      <w:proofErr w:type="spellStart"/>
      <w:r w:rsidRPr="001967EB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>Надикто</w:t>
      </w:r>
      <w:proofErr w:type="spellEnd"/>
      <w:r w:rsidRPr="001967EB">
        <w:rPr>
          <w:rStyle w:val="FontStyle17"/>
          <w:rFonts w:ascii="Times New Roman" w:hAnsi="Times New Roman" w:cs="Times New Roman"/>
          <w:sz w:val="24"/>
          <w:szCs w:val="24"/>
          <w:lang w:eastAsia="uk-UA"/>
        </w:rPr>
        <w:t xml:space="preserve"> В. Т., Любов А. М. Дослідження руху МТА для суцільної культивації зябу та сівби по слідах постійної технологічної колії // Науковий вісник. Механізація сільського господарства. № 101. – Київ : НАУ , 2006. – С. 189…193.</w:t>
      </w:r>
    </w:p>
    <w:p w:rsidR="003B7AF7" w:rsidRPr="001967EB" w:rsidRDefault="003B7AF7" w:rsidP="001967EB">
      <w:pPr>
        <w:pStyle w:val="1"/>
        <w:spacing w:line="360" w:lineRule="auto"/>
        <w:ind w:left="0"/>
        <w:jc w:val="both"/>
        <w:rPr>
          <w:rStyle w:val="FontStyle17"/>
          <w:rFonts w:ascii="Times New Roman" w:hAnsi="Times New Roman" w:cs="Times New Roman"/>
          <w:sz w:val="24"/>
          <w:szCs w:val="24"/>
          <w:lang w:val="uk-UA" w:eastAsia="uk-UA"/>
        </w:rPr>
      </w:pPr>
      <w:r w:rsidRPr="001967EB">
        <w:rPr>
          <w:rStyle w:val="FontStyle17"/>
          <w:rFonts w:ascii="Times New Roman" w:hAnsi="Times New Roman" w:cs="Times New Roman"/>
          <w:sz w:val="24"/>
          <w:szCs w:val="24"/>
          <w:lang w:val="uk-UA" w:eastAsia="uk-UA"/>
        </w:rPr>
        <w:t xml:space="preserve">3. </w:t>
      </w:r>
      <w:proofErr w:type="spellStart"/>
      <w:r w:rsidRPr="001967EB">
        <w:rPr>
          <w:rStyle w:val="FontStyle17"/>
          <w:rFonts w:ascii="Times New Roman" w:hAnsi="Times New Roman" w:cs="Times New Roman"/>
          <w:sz w:val="24"/>
          <w:szCs w:val="24"/>
          <w:lang w:val="uk-UA" w:eastAsia="uk-UA"/>
        </w:rPr>
        <w:t>Войтюк</w:t>
      </w:r>
      <w:proofErr w:type="spellEnd"/>
      <w:r w:rsidRPr="001967EB">
        <w:rPr>
          <w:rStyle w:val="FontStyle17"/>
          <w:rFonts w:ascii="Times New Roman" w:hAnsi="Times New Roman" w:cs="Times New Roman"/>
          <w:sz w:val="24"/>
          <w:szCs w:val="24"/>
          <w:lang w:val="uk-UA" w:eastAsia="uk-UA"/>
        </w:rPr>
        <w:t xml:space="preserve"> Д., </w:t>
      </w:r>
      <w:proofErr w:type="spellStart"/>
      <w:r w:rsidRPr="001967EB">
        <w:rPr>
          <w:rStyle w:val="FontStyle17"/>
          <w:rFonts w:ascii="Times New Roman" w:hAnsi="Times New Roman" w:cs="Times New Roman"/>
          <w:sz w:val="24"/>
          <w:szCs w:val="24"/>
          <w:lang w:val="uk-UA" w:eastAsia="uk-UA"/>
        </w:rPr>
        <w:t>Аніскевич</w:t>
      </w:r>
      <w:proofErr w:type="spellEnd"/>
      <w:r w:rsidRPr="001967EB">
        <w:rPr>
          <w:rStyle w:val="FontStyle17"/>
          <w:rFonts w:ascii="Times New Roman" w:hAnsi="Times New Roman" w:cs="Times New Roman"/>
          <w:sz w:val="24"/>
          <w:szCs w:val="24"/>
          <w:lang w:val="uk-UA" w:eastAsia="uk-UA"/>
        </w:rPr>
        <w:t xml:space="preserve"> Л., Гаврилюк Г., </w:t>
      </w:r>
      <w:proofErr w:type="spellStart"/>
      <w:r w:rsidRPr="001967EB">
        <w:rPr>
          <w:rStyle w:val="FontStyle17"/>
          <w:rFonts w:ascii="Times New Roman" w:hAnsi="Times New Roman" w:cs="Times New Roman"/>
          <w:sz w:val="24"/>
          <w:szCs w:val="24"/>
          <w:lang w:val="uk-UA" w:eastAsia="uk-UA"/>
        </w:rPr>
        <w:t>Волянський</w:t>
      </w:r>
      <w:proofErr w:type="spellEnd"/>
      <w:r w:rsidRPr="001967EB">
        <w:rPr>
          <w:rStyle w:val="FontStyle17"/>
          <w:rFonts w:ascii="Times New Roman" w:hAnsi="Times New Roman" w:cs="Times New Roman"/>
          <w:sz w:val="24"/>
          <w:szCs w:val="24"/>
          <w:lang w:val="uk-UA" w:eastAsia="uk-UA"/>
        </w:rPr>
        <w:t xml:space="preserve"> Н. система точного землеробства – новий індустріальний крок у сільському господарстві// Сільгосптехніка Україна – 1998, №2. – С. 32…33.</w:t>
      </w:r>
    </w:p>
    <w:p w:rsidR="003B7AF7" w:rsidRPr="001967EB" w:rsidRDefault="003B7AF7" w:rsidP="001967EB">
      <w:pPr>
        <w:spacing w:line="360" w:lineRule="auto"/>
        <w:rPr>
          <w:sz w:val="24"/>
          <w:szCs w:val="24"/>
        </w:rPr>
      </w:pPr>
    </w:p>
    <w:sectPr w:rsidR="003B7AF7" w:rsidRPr="001967E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34BA6"/>
    <w:multiLevelType w:val="hybridMultilevel"/>
    <w:tmpl w:val="94088152"/>
    <w:lvl w:ilvl="0" w:tplc="95623556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18"/>
    <w:rsid w:val="001967EB"/>
    <w:rsid w:val="002D1300"/>
    <w:rsid w:val="00300165"/>
    <w:rsid w:val="003B7AF7"/>
    <w:rsid w:val="00435E7C"/>
    <w:rsid w:val="00820087"/>
    <w:rsid w:val="00975918"/>
    <w:rsid w:val="00B763ED"/>
    <w:rsid w:val="00BC7A3C"/>
    <w:rsid w:val="00E561C1"/>
    <w:rsid w:val="00F3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2C3D3-D93A-4DD6-8D91-77252C3B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3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3B7AF7"/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a"/>
    <w:rsid w:val="003B7AF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Пользователь Windows</cp:lastModifiedBy>
  <cp:revision>5</cp:revision>
  <dcterms:created xsi:type="dcterms:W3CDTF">2023-03-30T10:11:00Z</dcterms:created>
  <dcterms:modified xsi:type="dcterms:W3CDTF">2023-04-20T10:57:00Z</dcterms:modified>
</cp:coreProperties>
</file>