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A0" w:rsidRDefault="000E29A0" w:rsidP="006B3AEC">
      <w:pPr>
        <w:pStyle w:val="a7"/>
        <w:spacing w:after="0" w:line="360" w:lineRule="auto"/>
        <w:ind w:firstLine="425"/>
      </w:pPr>
      <w:r>
        <w:t>Автор</w:t>
      </w:r>
      <w:r w:rsidR="006B3AEC">
        <w:t>и</w:t>
      </w:r>
      <w:r>
        <w:t xml:space="preserve">: </w:t>
      </w:r>
      <w:r w:rsidR="00B969CB" w:rsidRPr="00546AF3">
        <w:t>Л</w:t>
      </w:r>
      <w:r w:rsidR="00B969CB">
        <w:t>укашенко</w:t>
      </w:r>
      <w:r w:rsidR="00B969CB" w:rsidRPr="00546AF3">
        <w:t xml:space="preserve"> Сергій Вікторович</w:t>
      </w:r>
      <w:r w:rsidR="00B969CB">
        <w:t>,</w:t>
      </w:r>
      <w:r w:rsidR="00B969CB" w:rsidRPr="00546AF3">
        <w:t xml:space="preserve"> кандидат технічних наук, доцент,</w:t>
      </w:r>
      <w:r w:rsidRPr="000E29A0">
        <w:t xml:space="preserve"> </w:t>
      </w:r>
      <w:r w:rsidR="00B969CB" w:rsidRPr="00546AF3">
        <w:t xml:space="preserve">Харківський національний університет міського господарства імені </w:t>
      </w:r>
      <w:r w:rsidR="009330C3">
        <w:br/>
      </w:r>
      <w:r w:rsidR="00B969CB" w:rsidRPr="00546AF3">
        <w:t xml:space="preserve">О.М. </w:t>
      </w:r>
      <w:proofErr w:type="spellStart"/>
      <w:r w:rsidR="00B969CB" w:rsidRPr="00546AF3">
        <w:t>Бекетова</w:t>
      </w:r>
      <w:proofErr w:type="spellEnd"/>
      <w:r>
        <w:t xml:space="preserve">, </w:t>
      </w:r>
      <w:r w:rsidR="005C1900">
        <w:t xml:space="preserve">м. </w:t>
      </w:r>
      <w:r>
        <w:t>Харків</w:t>
      </w:r>
      <w:r w:rsidR="005C1900">
        <w:t xml:space="preserve">; </w:t>
      </w:r>
      <w:proofErr w:type="spellStart"/>
      <w:r w:rsidR="00B969CB" w:rsidRPr="00546AF3">
        <w:t>Сироватський</w:t>
      </w:r>
      <w:proofErr w:type="spellEnd"/>
      <w:r w:rsidR="00B969CB" w:rsidRPr="00546AF3">
        <w:t xml:space="preserve"> Олександр Анатолійович, кандидат технічних наук, доцент, Харківський національний університет міського </w:t>
      </w:r>
      <w:r w:rsidR="005C1900">
        <w:t>г</w:t>
      </w:r>
      <w:r w:rsidR="00B969CB" w:rsidRPr="00546AF3">
        <w:t>о</w:t>
      </w:r>
      <w:r w:rsidR="00B969CB">
        <w:t xml:space="preserve">сподарства імені О.М. </w:t>
      </w:r>
      <w:proofErr w:type="spellStart"/>
      <w:r w:rsidR="00B969CB">
        <w:t>Бекетова</w:t>
      </w:r>
      <w:proofErr w:type="spellEnd"/>
      <w:r>
        <w:t xml:space="preserve">, </w:t>
      </w:r>
      <w:r w:rsidR="005C1900">
        <w:t xml:space="preserve">м. </w:t>
      </w:r>
      <w:r>
        <w:t>Харків</w:t>
      </w:r>
    </w:p>
    <w:p w:rsidR="005C1900" w:rsidRDefault="005C1900" w:rsidP="005C1900">
      <w:pPr>
        <w:pStyle w:val="a7"/>
        <w:spacing w:after="0" w:line="360" w:lineRule="auto"/>
        <w:ind w:firstLine="425"/>
        <w:jc w:val="right"/>
      </w:pPr>
      <w:r w:rsidRPr="00546AF3">
        <w:t xml:space="preserve">ORCID: </w:t>
      </w:r>
      <w:hyperlink r:id="rId6" w:history="1">
        <w:r w:rsidRPr="00546AF3">
          <w:t>0009-0001-2052-1183</w:t>
        </w:r>
      </w:hyperlink>
      <w:r>
        <w:t xml:space="preserve"> Лукашенко С.В.</w:t>
      </w:r>
    </w:p>
    <w:p w:rsidR="00B969CB" w:rsidRDefault="000E29A0" w:rsidP="000E29A0">
      <w:pPr>
        <w:pStyle w:val="a7"/>
        <w:spacing w:after="0" w:line="360" w:lineRule="auto"/>
        <w:ind w:firstLine="425"/>
        <w:jc w:val="right"/>
      </w:pPr>
      <w:r w:rsidRPr="000E29A0">
        <w:t xml:space="preserve"> </w:t>
      </w:r>
      <w:r w:rsidRPr="00546AF3">
        <w:t>ORCID: </w:t>
      </w:r>
      <w:hyperlink r:id="rId7" w:tgtFrame="_blank" w:history="1">
        <w:r w:rsidRPr="00546AF3">
          <w:t>0000-0003-1002-8579</w:t>
        </w:r>
      </w:hyperlink>
      <w:r w:rsidR="005C1900">
        <w:t xml:space="preserve"> </w:t>
      </w:r>
      <w:proofErr w:type="spellStart"/>
      <w:r w:rsidR="005C1900">
        <w:t>Сироватський</w:t>
      </w:r>
      <w:proofErr w:type="spellEnd"/>
      <w:r w:rsidR="005C1900">
        <w:t xml:space="preserve"> О.А.</w:t>
      </w:r>
    </w:p>
    <w:p w:rsidR="006B3AEC" w:rsidRDefault="006B3AEC" w:rsidP="000E29A0">
      <w:pPr>
        <w:pStyle w:val="a7"/>
        <w:spacing w:after="0" w:line="360" w:lineRule="auto"/>
        <w:jc w:val="center"/>
        <w:rPr>
          <w:b/>
        </w:rPr>
      </w:pPr>
    </w:p>
    <w:p w:rsidR="000E29A0" w:rsidRPr="000E29A0" w:rsidRDefault="000E29A0" w:rsidP="000E29A0">
      <w:pPr>
        <w:pStyle w:val="a7"/>
        <w:spacing w:after="0" w:line="360" w:lineRule="auto"/>
        <w:jc w:val="center"/>
        <w:rPr>
          <w:b/>
        </w:rPr>
      </w:pPr>
      <w:r w:rsidRPr="000E29A0">
        <w:rPr>
          <w:b/>
        </w:rPr>
        <w:t>ОЧИЩЕННЯ СТІЧНИХ ВОД М'ЯСНОЇ ПРОМИСЛОВОСТІ ФІЛЬТРУВАННЯМ ЧЕРЕЗ ЕЛАСТИЧНИЙ ПІНОПОЛІУРЕТАН</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 xml:space="preserve">У технологічних процесах м’ясопереробних підприємств вода застосовується для миття продукції, обладнання та інвентарю, охолодження апаратури </w:t>
      </w:r>
      <w:r w:rsidR="00E67C09">
        <w:rPr>
          <w:sz w:val="28"/>
          <w:szCs w:val="28"/>
          <w:lang w:val="uk-UA"/>
        </w:rPr>
        <w:t>та</w:t>
      </w:r>
      <w:r w:rsidRPr="00E67C09">
        <w:rPr>
          <w:sz w:val="28"/>
          <w:szCs w:val="28"/>
          <w:lang w:val="uk-UA"/>
        </w:rPr>
        <w:t xml:space="preserve"> технічного устаткування, транспортування сировини, а також під час приготування реагентів. Концентрація жирів та завислих речовин у стічних водах м’ясної промисловості в Україні та розвинених країнах варіюється в межах 600–2000 мг/л, а хімічне споживання кисню (ХСК) становить від 1000 до 2600 мг/л [1].</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Відповідно до чинних нормативів, при скиданні стічних вод м’ясопереробних підприємств у міську каналізацію допустима концентрація жирів складає 20</w:t>
      </w:r>
      <w:r w:rsidR="00FF4D0A">
        <w:rPr>
          <w:sz w:val="28"/>
          <w:szCs w:val="28"/>
          <w:lang w:val="uk-UA"/>
        </w:rPr>
        <w:t>-</w:t>
      </w:r>
      <w:r w:rsidRPr="00E67C09">
        <w:rPr>
          <w:sz w:val="28"/>
          <w:szCs w:val="28"/>
          <w:lang w:val="uk-UA"/>
        </w:rPr>
        <w:t>100 мг/л, завислих речовин — до 500 мг/л, а ХСК — до 1000 мг/л [</w:t>
      </w:r>
      <w:r w:rsidR="005C1900">
        <w:rPr>
          <w:sz w:val="28"/>
          <w:szCs w:val="28"/>
          <w:lang w:val="uk-UA"/>
        </w:rPr>
        <w:t>1-2</w:t>
      </w:r>
      <w:r w:rsidRPr="00E67C09">
        <w:rPr>
          <w:sz w:val="28"/>
          <w:szCs w:val="28"/>
          <w:lang w:val="uk-UA"/>
        </w:rPr>
        <w:t>]. З кожним роком вимоги до якості стічних вод стають більш жорсткими, що потребує вдосконалення локальних очисних споруд для забезпечення відповідності встановленим нормам [</w:t>
      </w:r>
      <w:r w:rsidR="005C1900">
        <w:rPr>
          <w:sz w:val="28"/>
          <w:szCs w:val="28"/>
          <w:lang w:val="uk-UA"/>
        </w:rPr>
        <w:t>1</w:t>
      </w:r>
      <w:r w:rsidRPr="00E67C09">
        <w:rPr>
          <w:sz w:val="28"/>
          <w:szCs w:val="28"/>
          <w:lang w:val="uk-UA"/>
        </w:rPr>
        <w:t>].</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 xml:space="preserve">Існуючі на підприємствах галузі очисні споруди — жироловки, відстійники та флотатори — не завжди </w:t>
      </w:r>
      <w:r w:rsidR="00E67C09">
        <w:rPr>
          <w:sz w:val="28"/>
          <w:szCs w:val="28"/>
          <w:lang w:val="uk-UA"/>
        </w:rPr>
        <w:t>дають</w:t>
      </w:r>
      <w:r w:rsidRPr="00E67C09">
        <w:rPr>
          <w:sz w:val="28"/>
          <w:szCs w:val="28"/>
          <w:lang w:val="uk-UA"/>
        </w:rPr>
        <w:t xml:space="preserve"> необхідний рівень очищення стічних вод.</w:t>
      </w:r>
      <w:r w:rsidR="00E67C09">
        <w:rPr>
          <w:sz w:val="28"/>
          <w:szCs w:val="28"/>
          <w:lang w:val="uk-UA"/>
        </w:rPr>
        <w:t xml:space="preserve"> </w:t>
      </w:r>
      <w:r w:rsidRPr="00E67C09">
        <w:rPr>
          <w:sz w:val="28"/>
          <w:szCs w:val="28"/>
          <w:lang w:val="uk-UA"/>
        </w:rPr>
        <w:t xml:space="preserve">Метод фільтрації через традиційні зернисті завантаження для </w:t>
      </w:r>
      <w:r w:rsidR="00E67C09">
        <w:rPr>
          <w:sz w:val="28"/>
          <w:szCs w:val="28"/>
          <w:lang w:val="uk-UA"/>
        </w:rPr>
        <w:t>інтенсифікації</w:t>
      </w:r>
      <w:r w:rsidRPr="00E67C09">
        <w:rPr>
          <w:sz w:val="28"/>
          <w:szCs w:val="28"/>
          <w:lang w:val="uk-UA"/>
        </w:rPr>
        <w:t xml:space="preserve"> ефективності очищення </w:t>
      </w:r>
      <w:r w:rsidR="00E67C09">
        <w:rPr>
          <w:sz w:val="28"/>
          <w:szCs w:val="28"/>
          <w:lang w:val="uk-UA"/>
        </w:rPr>
        <w:t xml:space="preserve">таких </w:t>
      </w:r>
      <w:r w:rsidRPr="00E67C09">
        <w:rPr>
          <w:sz w:val="28"/>
          <w:szCs w:val="28"/>
          <w:lang w:val="uk-UA"/>
        </w:rPr>
        <w:t xml:space="preserve">стічних вод </w:t>
      </w:r>
      <w:r w:rsidR="00E67C09" w:rsidRPr="00E67C09">
        <w:rPr>
          <w:sz w:val="28"/>
          <w:szCs w:val="28"/>
          <w:lang w:val="uk-UA"/>
        </w:rPr>
        <w:t xml:space="preserve">широкого застосування </w:t>
      </w:r>
      <w:r w:rsidRPr="00E67C09">
        <w:rPr>
          <w:sz w:val="28"/>
          <w:szCs w:val="28"/>
          <w:lang w:val="uk-UA"/>
        </w:rPr>
        <w:t>не знайшов через відсутність дієвих методів регенерації фільтруючих матеріалів [</w:t>
      </w:r>
      <w:r w:rsidR="00DF6E17">
        <w:rPr>
          <w:sz w:val="28"/>
          <w:szCs w:val="28"/>
          <w:lang w:val="uk-UA"/>
        </w:rPr>
        <w:t>3</w:t>
      </w:r>
      <w:r w:rsidRPr="00E67C09">
        <w:rPr>
          <w:sz w:val="28"/>
          <w:szCs w:val="28"/>
          <w:lang w:val="uk-UA"/>
        </w:rPr>
        <w:t>].</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lastRenderedPageBreak/>
        <w:t>На нашу думку, одним із перспективних напрямків у сфері очищення води, що містить значні концентрації жирів і завислих речовин, є використання фільтрів із завантаженням з олеофільних синтетичних матеріалів, таких як пінополіуретан, пінополістирол або подрібнений пінопласт [</w:t>
      </w:r>
      <w:r w:rsidR="005C1900">
        <w:rPr>
          <w:sz w:val="28"/>
          <w:szCs w:val="28"/>
          <w:lang w:val="uk-UA"/>
        </w:rPr>
        <w:t>4-</w:t>
      </w:r>
      <w:r w:rsidR="00DF6E17">
        <w:rPr>
          <w:sz w:val="28"/>
          <w:szCs w:val="28"/>
          <w:lang w:val="uk-UA"/>
        </w:rPr>
        <w:t>5</w:t>
      </w:r>
      <w:r w:rsidRPr="00E67C09">
        <w:rPr>
          <w:sz w:val="28"/>
          <w:szCs w:val="28"/>
          <w:lang w:val="uk-UA"/>
        </w:rPr>
        <w:t xml:space="preserve">]. Такий підхід </w:t>
      </w:r>
      <w:r w:rsidR="00526F3F" w:rsidRPr="00E67C09">
        <w:rPr>
          <w:sz w:val="28"/>
          <w:szCs w:val="28"/>
          <w:lang w:val="uk-UA"/>
        </w:rPr>
        <w:t>сприят</w:t>
      </w:r>
      <w:r w:rsidR="00526F3F">
        <w:rPr>
          <w:sz w:val="28"/>
          <w:szCs w:val="28"/>
          <w:lang w:val="uk-UA"/>
        </w:rPr>
        <w:t>име</w:t>
      </w:r>
      <w:r w:rsidRPr="00E67C09">
        <w:rPr>
          <w:sz w:val="28"/>
          <w:szCs w:val="28"/>
          <w:lang w:val="uk-UA"/>
        </w:rPr>
        <w:t xml:space="preserve"> підвищенню ефективності </w:t>
      </w:r>
      <w:r w:rsidR="00526F3F">
        <w:rPr>
          <w:sz w:val="28"/>
          <w:szCs w:val="28"/>
          <w:lang w:val="uk-UA"/>
        </w:rPr>
        <w:t>очищення</w:t>
      </w:r>
      <w:r w:rsidRPr="00E67C09">
        <w:rPr>
          <w:sz w:val="28"/>
          <w:szCs w:val="28"/>
          <w:lang w:val="uk-UA"/>
        </w:rPr>
        <w:t>, та дозвол</w:t>
      </w:r>
      <w:r w:rsidR="00526F3F">
        <w:rPr>
          <w:sz w:val="28"/>
          <w:szCs w:val="28"/>
          <w:lang w:val="uk-UA"/>
        </w:rPr>
        <w:t>ить</w:t>
      </w:r>
      <w:r w:rsidRPr="00E67C09">
        <w:rPr>
          <w:sz w:val="28"/>
          <w:szCs w:val="28"/>
          <w:lang w:val="uk-UA"/>
        </w:rPr>
        <w:t xml:space="preserve"> зменшити габарити очисного обладнання на м’ясопереробних підприємствах.</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У реальних умовах очищення стічних вод найчастіше здійснюється за допомогою триступеневої схеми, що включає механічне, фізико-хімічне та біологічне очищення [</w:t>
      </w:r>
      <w:r w:rsidR="005C1900">
        <w:rPr>
          <w:sz w:val="28"/>
          <w:szCs w:val="28"/>
          <w:lang w:val="uk-UA"/>
        </w:rPr>
        <w:t>2</w:t>
      </w:r>
      <w:r w:rsidRPr="00E67C09">
        <w:rPr>
          <w:sz w:val="28"/>
          <w:szCs w:val="28"/>
          <w:lang w:val="uk-UA"/>
        </w:rPr>
        <w:t xml:space="preserve">]. </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 xml:space="preserve">Аналіз результатів очищення стічних вод </w:t>
      </w:r>
      <w:r w:rsidR="005F47CD">
        <w:rPr>
          <w:sz w:val="28"/>
          <w:szCs w:val="28"/>
          <w:lang w:val="uk-UA"/>
        </w:rPr>
        <w:t xml:space="preserve">такими </w:t>
      </w:r>
      <w:r w:rsidRPr="00E67C09">
        <w:rPr>
          <w:sz w:val="28"/>
          <w:szCs w:val="28"/>
          <w:lang w:val="uk-UA"/>
        </w:rPr>
        <w:t xml:space="preserve">методами </w:t>
      </w:r>
      <w:r w:rsidR="005F47CD">
        <w:rPr>
          <w:sz w:val="28"/>
          <w:szCs w:val="28"/>
          <w:lang w:val="uk-UA"/>
        </w:rPr>
        <w:t xml:space="preserve">як </w:t>
      </w:r>
      <w:proofErr w:type="spellStart"/>
      <w:r w:rsidR="00DF6E17">
        <w:rPr>
          <w:sz w:val="28"/>
          <w:szCs w:val="28"/>
          <w:lang w:val="uk-UA"/>
        </w:rPr>
        <w:t>імпелерна</w:t>
      </w:r>
      <w:proofErr w:type="spellEnd"/>
      <w:r w:rsidR="00DF6E17">
        <w:rPr>
          <w:sz w:val="28"/>
          <w:szCs w:val="28"/>
          <w:lang w:val="uk-UA"/>
        </w:rPr>
        <w:t xml:space="preserve"> флотація</w:t>
      </w:r>
      <w:r w:rsidR="005F47CD" w:rsidRPr="00E67C09">
        <w:rPr>
          <w:sz w:val="28"/>
          <w:szCs w:val="28"/>
          <w:lang w:val="uk-UA"/>
        </w:rPr>
        <w:t>, напірна флотація [</w:t>
      </w:r>
      <w:r w:rsidR="005C1900">
        <w:rPr>
          <w:sz w:val="28"/>
          <w:szCs w:val="28"/>
          <w:lang w:val="uk-UA"/>
        </w:rPr>
        <w:t>3</w:t>
      </w:r>
      <w:r w:rsidR="005F47CD" w:rsidRPr="00E67C09">
        <w:rPr>
          <w:sz w:val="28"/>
          <w:szCs w:val="28"/>
          <w:lang w:val="uk-UA"/>
        </w:rPr>
        <w:t xml:space="preserve">] та </w:t>
      </w:r>
      <w:proofErr w:type="spellStart"/>
      <w:r w:rsidR="005F47CD" w:rsidRPr="00E67C09">
        <w:rPr>
          <w:sz w:val="28"/>
          <w:szCs w:val="28"/>
          <w:lang w:val="uk-UA"/>
        </w:rPr>
        <w:t>електрофлотація</w:t>
      </w:r>
      <w:proofErr w:type="spellEnd"/>
      <w:r w:rsidR="005F47CD">
        <w:rPr>
          <w:sz w:val="28"/>
          <w:szCs w:val="28"/>
          <w:lang w:val="uk-UA"/>
        </w:rPr>
        <w:t>, пінна сепарація</w:t>
      </w:r>
      <w:r w:rsidR="005F47CD" w:rsidRPr="00E67C09">
        <w:rPr>
          <w:sz w:val="28"/>
          <w:szCs w:val="28"/>
          <w:lang w:val="uk-UA"/>
        </w:rPr>
        <w:t xml:space="preserve"> [</w:t>
      </w:r>
      <w:r w:rsidR="005C1900">
        <w:rPr>
          <w:sz w:val="28"/>
          <w:szCs w:val="28"/>
          <w:lang w:val="uk-UA"/>
        </w:rPr>
        <w:t>2</w:t>
      </w:r>
      <w:r w:rsidR="005F47CD" w:rsidRPr="00E67C09">
        <w:rPr>
          <w:sz w:val="28"/>
          <w:szCs w:val="28"/>
          <w:lang w:val="uk-UA"/>
        </w:rPr>
        <w:t xml:space="preserve">] </w:t>
      </w:r>
      <w:r w:rsidRPr="00E67C09">
        <w:rPr>
          <w:sz w:val="28"/>
          <w:szCs w:val="28"/>
          <w:lang w:val="uk-UA"/>
        </w:rPr>
        <w:t>без попередньої коагуляції показав приблизно однаковий рівень очищення (50-60</w:t>
      </w:r>
      <w:r w:rsidR="000C32CD">
        <w:rPr>
          <w:sz w:val="28"/>
          <w:szCs w:val="28"/>
          <w:lang w:val="uk-UA"/>
        </w:rPr>
        <w:t> </w:t>
      </w:r>
      <w:r w:rsidRPr="00E67C09">
        <w:rPr>
          <w:sz w:val="28"/>
          <w:szCs w:val="28"/>
          <w:lang w:val="uk-UA"/>
        </w:rPr>
        <w:t>%) за жирами та завислими речовинами.</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 xml:space="preserve">Поєднання коагуляції з флотацією при очищенні стічних вод, що містять жири, дозволяє досягти </w:t>
      </w:r>
      <w:r w:rsidR="005F47CD" w:rsidRPr="00E67C09">
        <w:rPr>
          <w:sz w:val="28"/>
          <w:szCs w:val="28"/>
          <w:lang w:val="uk-UA"/>
        </w:rPr>
        <w:t xml:space="preserve">більш глибокого очищення </w:t>
      </w:r>
      <w:r w:rsidRPr="00E67C09">
        <w:rPr>
          <w:sz w:val="28"/>
          <w:szCs w:val="28"/>
          <w:lang w:val="uk-UA"/>
        </w:rPr>
        <w:t xml:space="preserve">за жирами </w:t>
      </w:r>
      <w:r w:rsidR="009F2A27">
        <w:rPr>
          <w:sz w:val="28"/>
          <w:szCs w:val="28"/>
          <w:lang w:val="uk-UA"/>
        </w:rPr>
        <w:t>до</w:t>
      </w:r>
      <w:r w:rsidRPr="00E67C09">
        <w:rPr>
          <w:sz w:val="28"/>
          <w:szCs w:val="28"/>
          <w:lang w:val="uk-UA"/>
        </w:rPr>
        <w:t xml:space="preserve"> 93-98 %, за завислими речовинами </w:t>
      </w:r>
      <w:r w:rsidR="00FF4D0A">
        <w:rPr>
          <w:sz w:val="28"/>
          <w:szCs w:val="28"/>
          <w:lang w:val="uk-UA"/>
        </w:rPr>
        <w:t>–</w:t>
      </w:r>
      <w:r w:rsidRPr="00E67C09">
        <w:rPr>
          <w:sz w:val="28"/>
          <w:szCs w:val="28"/>
          <w:lang w:val="uk-UA"/>
        </w:rPr>
        <w:t xml:space="preserve"> 85-96 %, а за ХСК </w:t>
      </w:r>
      <w:r w:rsidR="00FF4D0A">
        <w:rPr>
          <w:sz w:val="28"/>
          <w:szCs w:val="28"/>
          <w:lang w:val="uk-UA"/>
        </w:rPr>
        <w:t>–</w:t>
      </w:r>
      <w:r w:rsidRPr="00E67C09">
        <w:rPr>
          <w:sz w:val="28"/>
          <w:szCs w:val="28"/>
          <w:lang w:val="uk-UA"/>
        </w:rPr>
        <w:t xml:space="preserve"> 50-86 % [</w:t>
      </w:r>
      <w:r w:rsidR="005C1900">
        <w:rPr>
          <w:sz w:val="28"/>
          <w:szCs w:val="28"/>
          <w:lang w:val="uk-UA"/>
        </w:rPr>
        <w:t>2</w:t>
      </w:r>
      <w:r w:rsidRPr="00E67C09">
        <w:rPr>
          <w:sz w:val="28"/>
          <w:szCs w:val="28"/>
          <w:lang w:val="uk-UA"/>
        </w:rPr>
        <w:t>].</w:t>
      </w:r>
      <w:r w:rsidR="005F47CD">
        <w:rPr>
          <w:sz w:val="28"/>
          <w:szCs w:val="28"/>
          <w:lang w:val="uk-UA"/>
        </w:rPr>
        <w:t xml:space="preserve"> </w:t>
      </w:r>
      <w:r w:rsidR="005F47CD" w:rsidRPr="00E67C09">
        <w:rPr>
          <w:sz w:val="28"/>
          <w:szCs w:val="28"/>
          <w:lang w:val="uk-UA"/>
        </w:rPr>
        <w:t xml:space="preserve">Як коагулянти зазвичай застосовуються неорганічні солі, такі як хлориди заліза та кальцію, сульфати заліза й алюмінію, </w:t>
      </w:r>
      <w:r w:rsidR="00FF4D0A">
        <w:rPr>
          <w:sz w:val="28"/>
          <w:szCs w:val="28"/>
          <w:lang w:val="uk-UA"/>
        </w:rPr>
        <w:t>та</w:t>
      </w:r>
      <w:r w:rsidR="005F47CD" w:rsidRPr="00E67C09">
        <w:rPr>
          <w:sz w:val="28"/>
          <w:szCs w:val="28"/>
          <w:lang w:val="uk-UA"/>
        </w:rPr>
        <w:t xml:space="preserve"> інші органічні та неорганічні коагулянти [</w:t>
      </w:r>
      <w:r w:rsidR="005C1900">
        <w:rPr>
          <w:sz w:val="28"/>
          <w:szCs w:val="28"/>
          <w:lang w:val="uk-UA"/>
        </w:rPr>
        <w:t>3</w:t>
      </w:r>
      <w:r w:rsidR="005F47CD" w:rsidRPr="00E67C09">
        <w:rPr>
          <w:sz w:val="28"/>
          <w:szCs w:val="28"/>
          <w:lang w:val="uk-UA"/>
        </w:rPr>
        <w:t>].</w:t>
      </w:r>
    </w:p>
    <w:p w:rsidR="006B3AEC"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 xml:space="preserve">Найбільшу ефективність очищення забезпечують споруди біологічного очищення та доочищення: видалення жирів досягає 99-100 %, завислих речовин — 95-98,2 %, </w:t>
      </w:r>
      <w:proofErr w:type="spellStart"/>
      <w:r w:rsidRPr="00E67C09">
        <w:rPr>
          <w:sz w:val="28"/>
          <w:szCs w:val="28"/>
          <w:lang w:val="uk-UA"/>
        </w:rPr>
        <w:t>БПК</w:t>
      </w:r>
      <w:r w:rsidRPr="002658C9">
        <w:rPr>
          <w:sz w:val="28"/>
          <w:szCs w:val="28"/>
          <w:vertAlign w:val="subscript"/>
          <w:lang w:val="uk-UA"/>
        </w:rPr>
        <w:t>повн</w:t>
      </w:r>
      <w:proofErr w:type="spellEnd"/>
      <w:r w:rsidRPr="00E67C09">
        <w:rPr>
          <w:sz w:val="28"/>
          <w:szCs w:val="28"/>
          <w:lang w:val="uk-UA"/>
        </w:rPr>
        <w:t xml:space="preserve"> — 97-99,5 % [</w:t>
      </w:r>
      <w:r w:rsidR="005C1900">
        <w:rPr>
          <w:sz w:val="28"/>
          <w:szCs w:val="28"/>
          <w:lang w:val="uk-UA"/>
        </w:rPr>
        <w:t>1</w:t>
      </w:r>
      <w:r w:rsidRPr="00E67C09">
        <w:rPr>
          <w:sz w:val="28"/>
          <w:szCs w:val="28"/>
          <w:lang w:val="uk-UA"/>
        </w:rPr>
        <w:t xml:space="preserve">]. </w:t>
      </w:r>
    </w:p>
    <w:p w:rsidR="000747F2" w:rsidRPr="00E67C09" w:rsidRDefault="002658C9" w:rsidP="000E29A0">
      <w:pPr>
        <w:pStyle w:val="a4"/>
        <w:spacing w:before="0" w:beforeAutospacing="0" w:after="0" w:afterAutospacing="0" w:line="360" w:lineRule="auto"/>
        <w:ind w:firstLine="567"/>
        <w:jc w:val="both"/>
        <w:rPr>
          <w:sz w:val="28"/>
          <w:szCs w:val="28"/>
          <w:lang w:val="uk-UA"/>
        </w:rPr>
      </w:pPr>
      <w:bookmarkStart w:id="0" w:name="_GoBack"/>
      <w:bookmarkEnd w:id="0"/>
      <w:r>
        <w:rPr>
          <w:sz w:val="28"/>
          <w:szCs w:val="28"/>
          <w:lang w:val="uk-UA"/>
        </w:rPr>
        <w:t>Узагальнюючі</w:t>
      </w:r>
      <w:r w:rsidR="000B1CE7">
        <w:rPr>
          <w:sz w:val="28"/>
          <w:szCs w:val="28"/>
          <w:lang w:val="uk-UA"/>
        </w:rPr>
        <w:t>й</w:t>
      </w:r>
      <w:r>
        <w:rPr>
          <w:sz w:val="28"/>
          <w:szCs w:val="28"/>
          <w:lang w:val="uk-UA"/>
        </w:rPr>
        <w:t xml:space="preserve"> а</w:t>
      </w:r>
      <w:r w:rsidR="000747F2" w:rsidRPr="00E67C09">
        <w:rPr>
          <w:sz w:val="28"/>
          <w:szCs w:val="28"/>
          <w:lang w:val="uk-UA"/>
        </w:rPr>
        <w:t xml:space="preserve">наліз наявних даних про видалення жирів та завислих речовин з </w:t>
      </w:r>
      <w:proofErr w:type="spellStart"/>
      <w:r w:rsidR="000747F2" w:rsidRPr="00E67C09">
        <w:rPr>
          <w:sz w:val="28"/>
          <w:szCs w:val="28"/>
          <w:lang w:val="uk-UA"/>
        </w:rPr>
        <w:t>жировмісних</w:t>
      </w:r>
      <w:proofErr w:type="spellEnd"/>
      <w:r w:rsidR="000747F2" w:rsidRPr="00E67C09">
        <w:rPr>
          <w:sz w:val="28"/>
          <w:szCs w:val="28"/>
          <w:lang w:val="uk-UA"/>
        </w:rPr>
        <w:t xml:space="preserve"> стічних вод традиційними методами (відстоювання, флотація, біологічне та </w:t>
      </w:r>
      <w:proofErr w:type="spellStart"/>
      <w:r w:rsidR="000747F2" w:rsidRPr="00E67C09">
        <w:rPr>
          <w:sz w:val="28"/>
          <w:szCs w:val="28"/>
          <w:lang w:val="uk-UA"/>
        </w:rPr>
        <w:t>реагентне</w:t>
      </w:r>
      <w:proofErr w:type="spellEnd"/>
      <w:r w:rsidR="000747F2" w:rsidRPr="00E67C09">
        <w:rPr>
          <w:sz w:val="28"/>
          <w:szCs w:val="28"/>
          <w:lang w:val="uk-UA"/>
        </w:rPr>
        <w:t xml:space="preserve"> очищення) показує, що жоден із цих методів окремо не забезпечує повного дотримання вимог щодо скидання стічних вод у міські каналізації. У зв’язку з цим актуальним є проведення досліджень із застосування еластичного пінополіуретану (ЕППУ) для очищення стічних вод м’ясопереробних підприємств перед їх скиданням до міської каналізації. Це забезпечить компактність та ефективність очисних установок при мінімальних витратах енергії та ресурсів.</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lastRenderedPageBreak/>
        <w:t xml:space="preserve">До ключових параметрів процесу фільтрації, які визначають ефективність очищення </w:t>
      </w:r>
      <w:r w:rsidR="002658C9">
        <w:rPr>
          <w:sz w:val="28"/>
          <w:szCs w:val="28"/>
          <w:lang w:val="uk-UA"/>
        </w:rPr>
        <w:t>фільтруванням</w:t>
      </w:r>
      <w:r w:rsidRPr="00E67C09">
        <w:rPr>
          <w:sz w:val="28"/>
          <w:szCs w:val="28"/>
          <w:lang w:val="uk-UA"/>
        </w:rPr>
        <w:t xml:space="preserve">, належать крупність </w:t>
      </w:r>
      <w:r w:rsidR="002658C9">
        <w:rPr>
          <w:sz w:val="28"/>
          <w:szCs w:val="28"/>
          <w:lang w:val="uk-UA"/>
        </w:rPr>
        <w:t>завант</w:t>
      </w:r>
      <w:r w:rsidR="000B1CE7">
        <w:rPr>
          <w:sz w:val="28"/>
          <w:szCs w:val="28"/>
          <w:lang w:val="uk-UA"/>
        </w:rPr>
        <w:t>а</w:t>
      </w:r>
      <w:r w:rsidR="002658C9">
        <w:rPr>
          <w:sz w:val="28"/>
          <w:szCs w:val="28"/>
          <w:lang w:val="uk-UA"/>
        </w:rPr>
        <w:t>ження</w:t>
      </w:r>
      <w:r w:rsidRPr="00E67C09">
        <w:rPr>
          <w:sz w:val="28"/>
          <w:szCs w:val="28"/>
          <w:lang w:val="uk-UA"/>
        </w:rPr>
        <w:t>, щільність матеріалу, висота фільтруючого шару та швидкість фільтрації [</w:t>
      </w:r>
      <w:r w:rsidR="005C1900">
        <w:rPr>
          <w:sz w:val="28"/>
          <w:szCs w:val="28"/>
          <w:lang w:val="uk-UA"/>
        </w:rPr>
        <w:t>4</w:t>
      </w:r>
      <w:r w:rsidRPr="00E67C09">
        <w:rPr>
          <w:sz w:val="28"/>
          <w:szCs w:val="28"/>
          <w:lang w:val="uk-UA"/>
        </w:rPr>
        <w:t>].</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 xml:space="preserve">Метою цього дослідження було встановити оптимальні параметри процесу фільтрації, зокрема розмір гранул завантаження та </w:t>
      </w:r>
      <w:r w:rsidR="002658C9">
        <w:rPr>
          <w:sz w:val="28"/>
          <w:szCs w:val="28"/>
          <w:lang w:val="uk-UA"/>
        </w:rPr>
        <w:t xml:space="preserve">основні </w:t>
      </w:r>
      <w:r w:rsidRPr="00E67C09">
        <w:rPr>
          <w:sz w:val="28"/>
          <w:szCs w:val="28"/>
          <w:lang w:val="uk-UA"/>
        </w:rPr>
        <w:t xml:space="preserve">параметри </w:t>
      </w:r>
      <w:r w:rsidR="000B1CE7">
        <w:rPr>
          <w:sz w:val="28"/>
          <w:szCs w:val="28"/>
          <w:lang w:val="uk-UA"/>
        </w:rPr>
        <w:t xml:space="preserve">процесу </w:t>
      </w:r>
      <w:r w:rsidRPr="00E67C09">
        <w:rPr>
          <w:sz w:val="28"/>
          <w:szCs w:val="28"/>
          <w:lang w:val="uk-UA"/>
        </w:rPr>
        <w:t>регенерації фільтруючого матеріалу.</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Досліджували роботу фільтра із завантаженням з ЕППУ, що мав форму кубиків з розмірами ребер 10, 20, 30 та 40 мм. Діаметр експериментальної фільтраційної колони, наповненої гранулами ЕППУ, складав 100 мм, а висота — 2,5 м. Досліди проводилися в лабораторних умовах із використанням штучно приготовленого розчину. Висота шару завантаження становила 1,5-2,0 м, а щільність — 50-70 кг/м³.</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Модельний стік отримували шляхом перемішування необхідної кількості жирів, завислих речовин та водопровідної води у змішувальному баку за допомогою високошвидкісного мішального пристрою. Жири та завислі речовини для проведення експериментів відбирали з осаду діючих відстійників, що експлуатуються на м’ясопереробних підприємствах Харкова. Концентрація домішок у модельному розчині становила: жирів — 600-2000 мг/л, завислих речовин — 600-2000 мг/л.</w:t>
      </w:r>
    </w:p>
    <w:p w:rsidR="006B3AEC" w:rsidRDefault="000747F2" w:rsidP="006B3AEC">
      <w:pPr>
        <w:pStyle w:val="a4"/>
        <w:spacing w:before="0" w:beforeAutospacing="0" w:after="0" w:afterAutospacing="0" w:line="360" w:lineRule="auto"/>
        <w:ind w:firstLine="567"/>
        <w:jc w:val="both"/>
        <w:rPr>
          <w:sz w:val="28"/>
          <w:szCs w:val="28"/>
          <w:lang w:val="uk-UA"/>
        </w:rPr>
      </w:pPr>
      <w:r w:rsidRPr="00E67C09">
        <w:rPr>
          <w:sz w:val="28"/>
          <w:szCs w:val="28"/>
          <w:lang w:val="uk-UA"/>
        </w:rPr>
        <w:t>Вибір оптимального розміру кубиків ЕППУ-завантаження проводили на віджимному пристрої, який складається з</w:t>
      </w:r>
      <w:r w:rsidR="005F47CD">
        <w:rPr>
          <w:sz w:val="28"/>
          <w:szCs w:val="28"/>
          <w:lang w:val="uk-UA"/>
        </w:rPr>
        <w:t xml:space="preserve"> гумових барабанів для </w:t>
      </w:r>
      <w:proofErr w:type="spellStart"/>
      <w:r w:rsidR="005F47CD">
        <w:rPr>
          <w:sz w:val="28"/>
          <w:szCs w:val="28"/>
          <w:lang w:val="uk-UA"/>
        </w:rPr>
        <w:t>віджиму</w:t>
      </w:r>
      <w:proofErr w:type="spellEnd"/>
      <w:r w:rsidR="005F47CD">
        <w:rPr>
          <w:sz w:val="28"/>
          <w:szCs w:val="28"/>
          <w:lang w:val="uk-UA"/>
        </w:rPr>
        <w:t>.</w:t>
      </w:r>
      <w:r w:rsidR="006B3AEC" w:rsidRPr="006B3AEC">
        <w:rPr>
          <w:sz w:val="28"/>
          <w:szCs w:val="28"/>
          <w:lang w:val="uk-UA"/>
        </w:rPr>
        <w:t xml:space="preserve"> </w:t>
      </w:r>
    </w:p>
    <w:p w:rsidR="006B3AEC" w:rsidRDefault="006B3AEC" w:rsidP="006B3AEC">
      <w:pPr>
        <w:pStyle w:val="a4"/>
        <w:spacing w:before="0" w:beforeAutospacing="0" w:after="0" w:afterAutospacing="0" w:line="360" w:lineRule="auto"/>
        <w:ind w:firstLine="567"/>
        <w:jc w:val="both"/>
        <w:rPr>
          <w:sz w:val="28"/>
          <w:szCs w:val="28"/>
          <w:lang w:val="uk-UA"/>
        </w:rPr>
      </w:pPr>
      <w:r w:rsidRPr="00E67C09">
        <w:rPr>
          <w:sz w:val="28"/>
          <w:szCs w:val="28"/>
          <w:lang w:val="uk-UA"/>
        </w:rPr>
        <w:t>Як показали дослідження, розмір гранул ЕППУ у межах 10–40 мм практично не впливає на ефективність очищення та тривалість фільтрування при висоті шару завантаження 1,5–2 м та щільності фільтруючого матеріалу 50–70 кг/м³ за швидкості фільтрування 5–15</w:t>
      </w:r>
      <w:r>
        <w:rPr>
          <w:sz w:val="28"/>
          <w:szCs w:val="28"/>
          <w:lang w:val="uk-UA"/>
        </w:rPr>
        <w:t xml:space="preserve"> </w:t>
      </w:r>
      <w:r w:rsidRPr="00E67C09">
        <w:rPr>
          <w:sz w:val="28"/>
          <w:szCs w:val="28"/>
          <w:lang w:val="uk-UA"/>
        </w:rPr>
        <w:t xml:space="preserve">м/год. Незначне зростання ефективності очищення спостерігається при використанні гранул розміром 10–20 мм, що на 10 % вище </w:t>
      </w:r>
      <w:r>
        <w:rPr>
          <w:sz w:val="28"/>
          <w:szCs w:val="28"/>
          <w:lang w:val="uk-UA"/>
        </w:rPr>
        <w:t xml:space="preserve">порівняно з гранулами 30–40 мм </w:t>
      </w:r>
      <w:r w:rsidRPr="00E67C09">
        <w:rPr>
          <w:sz w:val="28"/>
          <w:szCs w:val="28"/>
          <w:lang w:val="uk-UA"/>
        </w:rPr>
        <w:t>[</w:t>
      </w:r>
      <w:r>
        <w:rPr>
          <w:sz w:val="28"/>
          <w:szCs w:val="28"/>
          <w:lang w:val="uk-UA"/>
        </w:rPr>
        <w:t>5</w:t>
      </w:r>
      <w:r w:rsidRPr="00E67C09">
        <w:rPr>
          <w:sz w:val="28"/>
          <w:szCs w:val="28"/>
          <w:lang w:val="uk-UA"/>
        </w:rPr>
        <w:t>]</w:t>
      </w:r>
      <w:r>
        <w:rPr>
          <w:sz w:val="28"/>
          <w:szCs w:val="28"/>
          <w:lang w:val="uk-UA"/>
        </w:rPr>
        <w:t>.</w:t>
      </w:r>
    </w:p>
    <w:p w:rsidR="006B3AEC" w:rsidRDefault="006B3AEC" w:rsidP="006B3AEC">
      <w:pPr>
        <w:pStyle w:val="a4"/>
        <w:spacing w:before="0" w:beforeAutospacing="0" w:after="0" w:afterAutospacing="0" w:line="360" w:lineRule="auto"/>
        <w:ind w:firstLine="567"/>
        <w:jc w:val="both"/>
        <w:rPr>
          <w:sz w:val="28"/>
          <w:szCs w:val="28"/>
          <w:lang w:val="uk-UA"/>
        </w:rPr>
      </w:pPr>
      <w:r>
        <w:rPr>
          <w:sz w:val="28"/>
          <w:szCs w:val="28"/>
          <w:lang w:val="uk-UA"/>
        </w:rPr>
        <w:t>Також спостереження за роботою віджимного пристрою</w:t>
      </w:r>
      <w:r w:rsidRPr="00E67C09">
        <w:rPr>
          <w:sz w:val="28"/>
          <w:szCs w:val="28"/>
          <w:lang w:val="uk-UA"/>
        </w:rPr>
        <w:t xml:space="preserve"> </w:t>
      </w:r>
      <w:r>
        <w:rPr>
          <w:sz w:val="28"/>
          <w:szCs w:val="28"/>
          <w:lang w:val="uk-UA"/>
        </w:rPr>
        <w:t xml:space="preserve">(рисунок 1) </w:t>
      </w:r>
      <w:r w:rsidRPr="00E67C09">
        <w:rPr>
          <w:sz w:val="28"/>
          <w:szCs w:val="28"/>
          <w:lang w:val="uk-UA"/>
        </w:rPr>
        <w:t xml:space="preserve">показали, що для надійного захоплення матеріалу циліндричними барабанами необхідно, щоб кут захвату був меншим за кут тертя (приблизно 30°). </w:t>
      </w:r>
      <w:r w:rsidRPr="00E67C09">
        <w:rPr>
          <w:sz w:val="28"/>
          <w:szCs w:val="28"/>
          <w:lang w:val="uk-UA"/>
        </w:rPr>
        <w:lastRenderedPageBreak/>
        <w:t xml:space="preserve">Розрахунок кута здійснювався за спеціальною формулою, що враховує діаметр барабана та </w:t>
      </w:r>
      <w:r>
        <w:rPr>
          <w:sz w:val="28"/>
          <w:szCs w:val="28"/>
          <w:lang w:val="uk-UA"/>
        </w:rPr>
        <w:t xml:space="preserve">розміри </w:t>
      </w:r>
      <w:r w:rsidRPr="00E67C09">
        <w:rPr>
          <w:sz w:val="28"/>
          <w:szCs w:val="28"/>
          <w:lang w:val="uk-UA"/>
        </w:rPr>
        <w:t>гранул завантаження.</w:t>
      </w:r>
      <w:r>
        <w:rPr>
          <w:sz w:val="28"/>
          <w:szCs w:val="28"/>
          <w:lang w:val="uk-UA"/>
        </w:rPr>
        <w:t xml:space="preserve"> </w:t>
      </w:r>
      <w:r w:rsidRPr="000B1CE7">
        <w:rPr>
          <w:sz w:val="28"/>
          <w:szCs w:val="28"/>
          <w:lang w:val="uk-UA"/>
        </w:rPr>
        <w:t xml:space="preserve">Розраховані значення кута </w:t>
      </w:r>
      <w:r w:rsidRPr="000B1CE7">
        <w:rPr>
          <w:sz w:val="28"/>
          <w:szCs w:val="28"/>
          <w:lang w:val="uk-UA"/>
        </w:rPr>
        <w:sym w:font="Symbol" w:char="F061"/>
      </w:r>
      <w:r w:rsidRPr="000B1CE7">
        <w:rPr>
          <w:sz w:val="28"/>
          <w:szCs w:val="28"/>
          <w:lang w:val="uk-UA"/>
        </w:rPr>
        <w:t xml:space="preserve"> для досліджуваних розмірів гранул ЕППУ-завантаження на барабанах, виготовлених із сталевих труб діаметром 150, 300 та 450</w:t>
      </w:r>
      <w:r>
        <w:rPr>
          <w:sz w:val="28"/>
          <w:szCs w:val="28"/>
          <w:lang w:val="uk-UA"/>
        </w:rPr>
        <w:t>.</w:t>
      </w:r>
      <w:r w:rsidRPr="000B1CE7">
        <w:rPr>
          <w:sz w:val="28"/>
          <w:szCs w:val="28"/>
          <w:lang w:val="uk-UA"/>
        </w:rPr>
        <w:t xml:space="preserve"> </w:t>
      </w:r>
    </w:p>
    <w:p w:rsidR="005F47CD" w:rsidRDefault="005F47CD" w:rsidP="000E29A0">
      <w:pPr>
        <w:pStyle w:val="a4"/>
        <w:tabs>
          <w:tab w:val="left" w:pos="1095"/>
        </w:tabs>
        <w:spacing w:before="0" w:beforeAutospacing="0" w:after="0" w:afterAutospacing="0" w:line="360" w:lineRule="auto"/>
        <w:ind w:firstLine="567"/>
        <w:jc w:val="center"/>
        <w:rPr>
          <w:sz w:val="28"/>
          <w:szCs w:val="28"/>
          <w:lang w:val="uk-UA"/>
        </w:rPr>
      </w:pPr>
      <w:r w:rsidRPr="00546AF3">
        <w:rPr>
          <w:noProof/>
          <w:szCs w:val="28"/>
        </w:rPr>
        <w:drawing>
          <wp:inline distT="0" distB="0" distL="0" distR="0" wp14:anchorId="5BD5F5E3" wp14:editId="3A46F230">
            <wp:extent cx="3358972" cy="2514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1.JPG"/>
                    <pic:cNvPicPr/>
                  </pic:nvPicPr>
                  <pic:blipFill>
                    <a:blip r:embed="rId8">
                      <a:extLst>
                        <a:ext uri="{28A0092B-C50C-407E-A947-70E740481C1C}">
                          <a14:useLocalDpi xmlns:a14="http://schemas.microsoft.com/office/drawing/2010/main" val="0"/>
                        </a:ext>
                      </a:extLst>
                    </a:blip>
                    <a:stretch>
                      <a:fillRect/>
                    </a:stretch>
                  </pic:blipFill>
                  <pic:spPr>
                    <a:xfrm>
                      <a:off x="0" y="0"/>
                      <a:ext cx="3363926" cy="2518309"/>
                    </a:xfrm>
                    <a:prstGeom prst="rect">
                      <a:avLst/>
                    </a:prstGeom>
                  </pic:spPr>
                </pic:pic>
              </a:graphicData>
            </a:graphic>
          </wp:inline>
        </w:drawing>
      </w:r>
    </w:p>
    <w:p w:rsidR="005F47CD" w:rsidRPr="00546AF3" w:rsidRDefault="005F47CD" w:rsidP="000E29A0">
      <w:pPr>
        <w:pStyle w:val="21"/>
        <w:ind w:firstLine="0"/>
        <w:jc w:val="center"/>
        <w:rPr>
          <w:szCs w:val="28"/>
          <w:lang w:val="uk-UA"/>
        </w:rPr>
      </w:pPr>
      <w:r w:rsidRPr="00546AF3">
        <w:rPr>
          <w:szCs w:val="28"/>
          <w:lang w:val="uk-UA"/>
        </w:rPr>
        <w:t>Рис</w:t>
      </w:r>
      <w:r w:rsidR="006B3AEC">
        <w:rPr>
          <w:szCs w:val="28"/>
          <w:lang w:val="uk-UA"/>
        </w:rPr>
        <w:t>унок</w:t>
      </w:r>
      <w:r w:rsidRPr="00546AF3">
        <w:rPr>
          <w:szCs w:val="28"/>
          <w:lang w:val="uk-UA"/>
        </w:rPr>
        <w:t xml:space="preserve"> 1. Конструкція віджимного пристрою.</w:t>
      </w:r>
    </w:p>
    <w:p w:rsidR="005F47CD" w:rsidRDefault="005F47CD" w:rsidP="000E29A0">
      <w:pPr>
        <w:pStyle w:val="21"/>
        <w:ind w:firstLine="0"/>
        <w:jc w:val="center"/>
        <w:rPr>
          <w:szCs w:val="28"/>
          <w:lang w:val="uk-UA"/>
        </w:rPr>
      </w:pPr>
      <w:r w:rsidRPr="00546AF3">
        <w:rPr>
          <w:szCs w:val="28"/>
          <w:lang w:val="uk-UA"/>
        </w:rPr>
        <w:t>1 – направляючий «козирок»; 2 – відомі барабани; 3-приймальний бункер; 4 – провідний барабан; 5 – ємність для збирання регенерату; 6 – трубопровід для відведення регенерату, 7 – кожух, 8 – трубопровід подачі пари.</w:t>
      </w:r>
    </w:p>
    <w:p w:rsidR="006B3AEC" w:rsidRPr="00546AF3" w:rsidRDefault="006B3AEC" w:rsidP="000E29A0">
      <w:pPr>
        <w:pStyle w:val="21"/>
        <w:ind w:firstLine="0"/>
        <w:jc w:val="center"/>
        <w:rPr>
          <w:szCs w:val="28"/>
          <w:lang w:val="uk-UA"/>
        </w:rPr>
      </w:pP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 xml:space="preserve">Результати експериментів показали, що мінімальний діаметр барабана, який забезпечує надійне захоплення гранул ЕППУ розміром 20×20×20 мм, становить 150 мм. При збільшенні діаметра до 300–450 мм можливе захоплення кубиків завантаження розміром до 40 мм. З урахуванням того, що оптимальним розміром є 20 мм, саме ці параметри </w:t>
      </w:r>
      <w:r w:rsidR="000B1CE7">
        <w:rPr>
          <w:sz w:val="28"/>
          <w:szCs w:val="28"/>
          <w:lang w:val="uk-UA"/>
        </w:rPr>
        <w:t xml:space="preserve">нами далі </w:t>
      </w:r>
      <w:r w:rsidRPr="00E67C09">
        <w:rPr>
          <w:sz w:val="28"/>
          <w:szCs w:val="28"/>
          <w:lang w:val="uk-UA"/>
        </w:rPr>
        <w:t xml:space="preserve">розглядаються як технологічні. Температура зони </w:t>
      </w:r>
      <w:proofErr w:type="spellStart"/>
      <w:r w:rsidRPr="00E67C09">
        <w:rPr>
          <w:sz w:val="28"/>
          <w:szCs w:val="28"/>
          <w:lang w:val="uk-UA"/>
        </w:rPr>
        <w:t>віджиму</w:t>
      </w:r>
      <w:proofErr w:type="spellEnd"/>
      <w:r w:rsidRPr="00E67C09">
        <w:rPr>
          <w:sz w:val="28"/>
          <w:szCs w:val="28"/>
          <w:lang w:val="uk-UA"/>
        </w:rPr>
        <w:t xml:space="preserve"> повинна відповідати плинності затриманої органічної речовини</w:t>
      </w:r>
      <w:r w:rsidR="005C1900">
        <w:rPr>
          <w:sz w:val="28"/>
          <w:szCs w:val="28"/>
          <w:lang w:val="uk-UA"/>
        </w:rPr>
        <w:t xml:space="preserve"> </w:t>
      </w:r>
      <w:r w:rsidR="005C1900" w:rsidRPr="00E67C09">
        <w:rPr>
          <w:sz w:val="28"/>
          <w:szCs w:val="28"/>
          <w:lang w:val="uk-UA"/>
        </w:rPr>
        <w:t>[</w:t>
      </w:r>
      <w:r w:rsidR="005C1900">
        <w:rPr>
          <w:sz w:val="28"/>
          <w:szCs w:val="28"/>
          <w:lang w:val="uk-UA"/>
        </w:rPr>
        <w:t>5</w:t>
      </w:r>
      <w:r w:rsidR="005C1900" w:rsidRPr="00E67C09">
        <w:rPr>
          <w:sz w:val="28"/>
          <w:szCs w:val="28"/>
          <w:lang w:val="uk-UA"/>
        </w:rPr>
        <w:t>]</w:t>
      </w:r>
      <w:r w:rsidRPr="00E67C09">
        <w:rPr>
          <w:sz w:val="28"/>
          <w:szCs w:val="28"/>
          <w:lang w:val="uk-UA"/>
        </w:rPr>
        <w:t>.</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Транспортування ЕППУ-завантаження до фільтра та його вивантаження здійснюється за допомогою гідравлічної системи через трубопроводи. Дослідження показали, що діаметр трубопроводу має бути не меншим за п'ятикратний діаметр гранул. Для ефективного переміщення матеріалу оптимальна інтенсивність подачі води становить 19 л/м²·с</w:t>
      </w:r>
      <w:r w:rsidR="005C1900">
        <w:rPr>
          <w:sz w:val="28"/>
          <w:szCs w:val="28"/>
          <w:lang w:val="uk-UA"/>
        </w:rPr>
        <w:t xml:space="preserve"> </w:t>
      </w:r>
      <w:r w:rsidR="005C1900" w:rsidRPr="00E67C09">
        <w:rPr>
          <w:sz w:val="28"/>
          <w:szCs w:val="28"/>
          <w:lang w:val="uk-UA"/>
        </w:rPr>
        <w:t>[</w:t>
      </w:r>
      <w:r w:rsidR="005C1900">
        <w:rPr>
          <w:sz w:val="28"/>
          <w:szCs w:val="28"/>
          <w:lang w:val="uk-UA"/>
        </w:rPr>
        <w:t>4</w:t>
      </w:r>
      <w:r w:rsidR="005C1900" w:rsidRPr="00E67C09">
        <w:rPr>
          <w:sz w:val="28"/>
          <w:szCs w:val="28"/>
          <w:lang w:val="uk-UA"/>
        </w:rPr>
        <w:t>]</w:t>
      </w:r>
      <w:r w:rsidRPr="00E67C09">
        <w:rPr>
          <w:sz w:val="28"/>
          <w:szCs w:val="28"/>
          <w:lang w:val="uk-UA"/>
        </w:rPr>
        <w:t>.</w:t>
      </w:r>
    </w:p>
    <w:p w:rsidR="000747F2" w:rsidRPr="00E67C09"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lastRenderedPageBreak/>
        <w:t xml:space="preserve">Проведені дослідження дозволили визначити оптимальні розміри гранул ЕППУ на рівні 20×20×20 мм. Регенерацію завантаження рекомендовано проводити віджимним методом на барабанних пристроях із діаметром сталевого барабана 150 мм та кутом захоплення 28–33°. Подача відфільтрованого матеріалу до регенераційного вузла і назад до фільтра здійснюється </w:t>
      </w:r>
      <w:proofErr w:type="spellStart"/>
      <w:r w:rsidRPr="00E67C09">
        <w:rPr>
          <w:sz w:val="28"/>
          <w:szCs w:val="28"/>
          <w:lang w:val="uk-UA"/>
        </w:rPr>
        <w:t>гідравлічно</w:t>
      </w:r>
      <w:proofErr w:type="spellEnd"/>
      <w:r w:rsidRPr="00E67C09">
        <w:rPr>
          <w:sz w:val="28"/>
          <w:szCs w:val="28"/>
          <w:lang w:val="uk-UA"/>
        </w:rPr>
        <w:t xml:space="preserve"> з інтенсивністю подачі води 19 л/см².</w:t>
      </w:r>
    </w:p>
    <w:p w:rsidR="000747F2" w:rsidRDefault="000747F2" w:rsidP="000E29A0">
      <w:pPr>
        <w:pStyle w:val="a4"/>
        <w:spacing w:before="0" w:beforeAutospacing="0" w:after="0" w:afterAutospacing="0" w:line="360" w:lineRule="auto"/>
        <w:ind w:firstLine="567"/>
        <w:jc w:val="both"/>
        <w:rPr>
          <w:sz w:val="28"/>
          <w:szCs w:val="28"/>
          <w:lang w:val="uk-UA"/>
        </w:rPr>
      </w:pPr>
      <w:r w:rsidRPr="00E67C09">
        <w:rPr>
          <w:sz w:val="28"/>
          <w:szCs w:val="28"/>
          <w:lang w:val="uk-UA"/>
        </w:rPr>
        <w:t>Подальші дослідження планується спрямувати на визначення інших параметрів фільтрування, що впливають на ефективність очищення, зокрема висоти шару завантаження, щільності фільтруючого матеріалу та швидкості фільтрації.</w:t>
      </w:r>
    </w:p>
    <w:p w:rsidR="00B969CB" w:rsidRPr="000E29A0" w:rsidRDefault="00B969CB" w:rsidP="000E29A0">
      <w:pPr>
        <w:spacing w:before="120" w:after="120" w:line="360" w:lineRule="auto"/>
        <w:ind w:firstLine="425"/>
        <w:jc w:val="center"/>
        <w:rPr>
          <w:b/>
          <w:sz w:val="24"/>
          <w:szCs w:val="24"/>
        </w:rPr>
      </w:pPr>
      <w:r w:rsidRPr="000E29A0">
        <w:rPr>
          <w:b/>
          <w:sz w:val="24"/>
          <w:szCs w:val="24"/>
        </w:rPr>
        <w:t>Список літератури</w:t>
      </w:r>
    </w:p>
    <w:p w:rsidR="005C1900" w:rsidRPr="000E29A0" w:rsidRDefault="005C1900" w:rsidP="005C1900">
      <w:pPr>
        <w:pStyle w:val="21"/>
        <w:numPr>
          <w:ilvl w:val="0"/>
          <w:numId w:val="2"/>
        </w:numPr>
        <w:ind w:left="0" w:firstLine="0"/>
        <w:rPr>
          <w:sz w:val="24"/>
          <w:szCs w:val="24"/>
          <w:lang w:val="uk-UA"/>
        </w:rPr>
      </w:pPr>
      <w:r w:rsidRPr="000E29A0">
        <w:rPr>
          <w:sz w:val="24"/>
          <w:szCs w:val="24"/>
          <w:lang w:val="uk-UA"/>
        </w:rPr>
        <w:t>Ковальчук В. А. Очистка стічних вод / Ковальчук В. А. – Рівне: ВАТ "Рівненська друкарня", 2002. – 622 с. ІSBN 966-7358-24-0</w:t>
      </w:r>
      <w:r>
        <w:rPr>
          <w:sz w:val="24"/>
          <w:szCs w:val="24"/>
          <w:lang w:val="uk-UA"/>
        </w:rPr>
        <w:t>.</w:t>
      </w:r>
    </w:p>
    <w:p w:rsidR="005C1900" w:rsidRPr="000E29A0" w:rsidRDefault="005C1900" w:rsidP="005C1900">
      <w:pPr>
        <w:pStyle w:val="21"/>
        <w:numPr>
          <w:ilvl w:val="0"/>
          <w:numId w:val="2"/>
        </w:numPr>
        <w:ind w:left="0" w:firstLine="0"/>
        <w:rPr>
          <w:sz w:val="24"/>
          <w:szCs w:val="24"/>
          <w:lang w:val="en-US"/>
        </w:rPr>
      </w:pPr>
      <w:proofErr w:type="spellStart"/>
      <w:r w:rsidRPr="000E29A0">
        <w:rPr>
          <w:sz w:val="24"/>
          <w:szCs w:val="24"/>
          <w:lang w:val="en-US"/>
        </w:rPr>
        <w:t>Savchuk</w:t>
      </w:r>
      <w:proofErr w:type="spellEnd"/>
      <w:r w:rsidRPr="000E29A0">
        <w:rPr>
          <w:sz w:val="24"/>
          <w:szCs w:val="24"/>
          <w:lang w:val="en-US"/>
        </w:rPr>
        <w:t xml:space="preserve"> L. Research into processes of wastewater treatment at plants of meat processing industry by flotation and coagulation [Electronic resource] / L. </w:t>
      </w:r>
      <w:proofErr w:type="spellStart"/>
      <w:r w:rsidRPr="000E29A0">
        <w:rPr>
          <w:sz w:val="24"/>
          <w:szCs w:val="24"/>
          <w:lang w:val="en-US"/>
        </w:rPr>
        <w:t>Savchuk</w:t>
      </w:r>
      <w:proofErr w:type="spellEnd"/>
      <w:r w:rsidRPr="000E29A0">
        <w:rPr>
          <w:sz w:val="24"/>
          <w:szCs w:val="24"/>
          <w:lang w:val="en-US"/>
        </w:rPr>
        <w:t xml:space="preserve">, Z. </w:t>
      </w:r>
      <w:proofErr w:type="spellStart"/>
      <w:r w:rsidRPr="000E29A0">
        <w:rPr>
          <w:sz w:val="24"/>
          <w:szCs w:val="24"/>
          <w:lang w:val="en-US"/>
        </w:rPr>
        <w:t>Znak</w:t>
      </w:r>
      <w:proofErr w:type="spellEnd"/>
      <w:r w:rsidRPr="000E29A0">
        <w:rPr>
          <w:sz w:val="24"/>
          <w:szCs w:val="24"/>
          <w:lang w:val="en-US"/>
        </w:rPr>
        <w:t xml:space="preserve">, O. </w:t>
      </w:r>
      <w:proofErr w:type="spellStart"/>
      <w:r w:rsidRPr="000E29A0">
        <w:rPr>
          <w:sz w:val="24"/>
          <w:szCs w:val="24"/>
          <w:lang w:val="en-US"/>
        </w:rPr>
        <w:t>Kurylets</w:t>
      </w:r>
      <w:proofErr w:type="spellEnd"/>
      <w:r w:rsidRPr="000E29A0">
        <w:rPr>
          <w:sz w:val="24"/>
          <w:szCs w:val="24"/>
          <w:lang w:val="en-US"/>
        </w:rPr>
        <w:t xml:space="preserve">, R. </w:t>
      </w:r>
      <w:proofErr w:type="spellStart"/>
      <w:r w:rsidRPr="000E29A0">
        <w:rPr>
          <w:sz w:val="24"/>
          <w:szCs w:val="24"/>
          <w:lang w:val="en-US"/>
        </w:rPr>
        <w:t>Mnykh</w:t>
      </w:r>
      <w:proofErr w:type="spellEnd"/>
      <w:r w:rsidRPr="000E29A0">
        <w:rPr>
          <w:sz w:val="24"/>
          <w:szCs w:val="24"/>
          <w:lang w:val="en-US"/>
        </w:rPr>
        <w:t xml:space="preserve"> [&amp; </w:t>
      </w:r>
      <w:proofErr w:type="spellStart"/>
      <w:r w:rsidRPr="000E29A0">
        <w:rPr>
          <w:sz w:val="24"/>
          <w:szCs w:val="24"/>
          <w:lang w:val="en-US"/>
        </w:rPr>
        <w:t>oth</w:t>
      </w:r>
      <w:proofErr w:type="spellEnd"/>
      <w:r w:rsidRPr="000E29A0">
        <w:rPr>
          <w:sz w:val="24"/>
          <w:szCs w:val="24"/>
          <w:lang w:val="en-US"/>
        </w:rPr>
        <w:t xml:space="preserve">.] // </w:t>
      </w:r>
      <w:r w:rsidRPr="000E29A0">
        <w:rPr>
          <w:iCs/>
          <w:sz w:val="24"/>
          <w:szCs w:val="24"/>
          <w:lang w:val="en-US"/>
        </w:rPr>
        <w:t>Eastern-European Journal of Enterprise Technologies.- 2017.-</w:t>
      </w:r>
      <w:r w:rsidRPr="000E29A0">
        <w:rPr>
          <w:sz w:val="24"/>
          <w:szCs w:val="24"/>
          <w:lang w:val="en-US"/>
        </w:rPr>
        <w:t xml:space="preserve"> Vol. 3</w:t>
      </w:r>
      <w:r w:rsidRPr="000E29A0">
        <w:rPr>
          <w:iCs/>
          <w:sz w:val="24"/>
          <w:szCs w:val="24"/>
          <w:lang w:val="en-US"/>
        </w:rPr>
        <w:t>3(10(87)).</w:t>
      </w:r>
      <w:r w:rsidRPr="000E29A0">
        <w:rPr>
          <w:sz w:val="24"/>
          <w:szCs w:val="24"/>
          <w:lang w:val="en-US"/>
        </w:rPr>
        <w:t xml:space="preserve"> P. 4–9. </w:t>
      </w:r>
      <w:hyperlink r:id="rId9" w:history="1">
        <w:r w:rsidRPr="000E29A0">
          <w:rPr>
            <w:rStyle w:val="a9"/>
            <w:sz w:val="24"/>
            <w:szCs w:val="24"/>
            <w:lang w:val="en-US"/>
          </w:rPr>
          <w:t>https://doi.org/10.15587/1729-4061.2017.101736</w:t>
        </w:r>
      </w:hyperlink>
    </w:p>
    <w:p w:rsidR="005C1900" w:rsidRPr="000E29A0" w:rsidRDefault="005C1900" w:rsidP="005C1900">
      <w:pPr>
        <w:pStyle w:val="21"/>
        <w:numPr>
          <w:ilvl w:val="0"/>
          <w:numId w:val="2"/>
        </w:numPr>
        <w:ind w:left="0" w:firstLine="0"/>
        <w:rPr>
          <w:sz w:val="24"/>
          <w:szCs w:val="24"/>
          <w:lang w:val="uk-UA"/>
        </w:rPr>
      </w:pPr>
      <w:proofErr w:type="spellStart"/>
      <w:r w:rsidRPr="000E29A0">
        <w:rPr>
          <w:sz w:val="24"/>
          <w:szCs w:val="24"/>
          <w:lang w:val="uk-UA"/>
        </w:rPr>
        <w:t>Uglya</w:t>
      </w:r>
      <w:proofErr w:type="spellEnd"/>
      <w:r w:rsidRPr="000E29A0">
        <w:rPr>
          <w:sz w:val="24"/>
          <w:szCs w:val="24"/>
          <w:lang w:val="en-US"/>
        </w:rPr>
        <w:t>r</w:t>
      </w:r>
      <w:r w:rsidRPr="000E29A0">
        <w:rPr>
          <w:sz w:val="24"/>
          <w:szCs w:val="24"/>
          <w:lang w:val="uk-UA"/>
        </w:rPr>
        <w:t xml:space="preserve">, </w:t>
      </w:r>
      <w:proofErr w:type="spellStart"/>
      <w:r w:rsidRPr="000E29A0">
        <w:rPr>
          <w:sz w:val="24"/>
          <w:szCs w:val="24"/>
          <w:lang w:val="uk-UA"/>
        </w:rPr>
        <w:t>Yu</w:t>
      </w:r>
      <w:proofErr w:type="spellEnd"/>
      <w:r w:rsidRPr="000E29A0">
        <w:rPr>
          <w:sz w:val="24"/>
          <w:szCs w:val="24"/>
          <w:lang w:val="uk-UA"/>
        </w:rPr>
        <w:t xml:space="preserve">. M. </w:t>
      </w:r>
      <w:proofErr w:type="spellStart"/>
      <w:r w:rsidRPr="000E29A0">
        <w:rPr>
          <w:sz w:val="24"/>
          <w:szCs w:val="24"/>
          <w:lang w:val="uk-UA"/>
        </w:rPr>
        <w:t>Electroflotocoagulation</w:t>
      </w:r>
      <w:proofErr w:type="spellEnd"/>
      <w:r w:rsidRPr="000E29A0">
        <w:rPr>
          <w:sz w:val="24"/>
          <w:szCs w:val="24"/>
          <w:lang w:val="uk-UA"/>
        </w:rPr>
        <w:t xml:space="preserve"> </w:t>
      </w:r>
      <w:proofErr w:type="spellStart"/>
      <w:r w:rsidRPr="000E29A0">
        <w:rPr>
          <w:sz w:val="24"/>
          <w:szCs w:val="24"/>
          <w:lang w:val="uk-UA"/>
        </w:rPr>
        <w:t>wastewater</w:t>
      </w:r>
      <w:proofErr w:type="spellEnd"/>
      <w:r w:rsidRPr="000E29A0">
        <w:rPr>
          <w:sz w:val="24"/>
          <w:szCs w:val="24"/>
          <w:lang w:val="uk-UA"/>
        </w:rPr>
        <w:t xml:space="preserve"> </w:t>
      </w:r>
      <w:proofErr w:type="spellStart"/>
      <w:r w:rsidRPr="000E29A0">
        <w:rPr>
          <w:sz w:val="24"/>
          <w:szCs w:val="24"/>
          <w:lang w:val="uk-UA"/>
        </w:rPr>
        <w:t>treatment</w:t>
      </w:r>
      <w:proofErr w:type="spellEnd"/>
      <w:r w:rsidRPr="000E29A0">
        <w:rPr>
          <w:sz w:val="24"/>
          <w:szCs w:val="24"/>
          <w:lang w:val="uk-UA"/>
        </w:rPr>
        <w:t xml:space="preserve"> </w:t>
      </w:r>
      <w:proofErr w:type="spellStart"/>
      <w:r w:rsidRPr="000E29A0">
        <w:rPr>
          <w:sz w:val="24"/>
          <w:szCs w:val="24"/>
          <w:lang w:val="uk-UA"/>
        </w:rPr>
        <w:t>of</w:t>
      </w:r>
      <w:proofErr w:type="spellEnd"/>
      <w:r w:rsidRPr="000E29A0">
        <w:rPr>
          <w:sz w:val="24"/>
          <w:szCs w:val="24"/>
          <w:lang w:val="uk-UA"/>
        </w:rPr>
        <w:t xml:space="preserve"> LLC «</w:t>
      </w:r>
      <w:proofErr w:type="spellStart"/>
      <w:r w:rsidRPr="000E29A0">
        <w:rPr>
          <w:sz w:val="24"/>
          <w:szCs w:val="24"/>
          <w:lang w:val="uk-UA"/>
        </w:rPr>
        <w:t>Kolomyia</w:t>
      </w:r>
      <w:proofErr w:type="spellEnd"/>
      <w:r w:rsidRPr="000E29A0">
        <w:rPr>
          <w:sz w:val="24"/>
          <w:szCs w:val="24"/>
          <w:lang w:val="uk-UA"/>
        </w:rPr>
        <w:t xml:space="preserve"> </w:t>
      </w:r>
      <w:proofErr w:type="spellStart"/>
      <w:r w:rsidRPr="000E29A0">
        <w:rPr>
          <w:sz w:val="24"/>
          <w:szCs w:val="24"/>
          <w:lang w:val="uk-UA"/>
        </w:rPr>
        <w:t>meat-processing</w:t>
      </w:r>
      <w:proofErr w:type="spellEnd"/>
      <w:r w:rsidRPr="000E29A0">
        <w:rPr>
          <w:sz w:val="24"/>
          <w:szCs w:val="24"/>
          <w:lang w:val="uk-UA"/>
        </w:rPr>
        <w:t xml:space="preserve"> </w:t>
      </w:r>
      <w:proofErr w:type="spellStart"/>
      <w:r w:rsidRPr="000E29A0">
        <w:rPr>
          <w:sz w:val="24"/>
          <w:szCs w:val="24"/>
          <w:lang w:val="uk-UA"/>
        </w:rPr>
        <w:t>plant</w:t>
      </w:r>
      <w:proofErr w:type="spellEnd"/>
      <w:r w:rsidRPr="000E29A0">
        <w:rPr>
          <w:sz w:val="24"/>
          <w:szCs w:val="24"/>
          <w:lang w:val="uk-UA"/>
        </w:rPr>
        <w:t>»</w:t>
      </w:r>
      <w:r w:rsidRPr="000E29A0">
        <w:rPr>
          <w:sz w:val="24"/>
          <w:szCs w:val="24"/>
          <w:lang w:val="en-US"/>
        </w:rPr>
        <w:t xml:space="preserve"> [Electronic resource] </w:t>
      </w:r>
      <w:r w:rsidRPr="000E29A0">
        <w:rPr>
          <w:sz w:val="24"/>
          <w:szCs w:val="24"/>
          <w:lang w:val="uk-UA"/>
        </w:rPr>
        <w:t xml:space="preserve">/ </w:t>
      </w:r>
      <w:proofErr w:type="spellStart"/>
      <w:r w:rsidRPr="000E29A0">
        <w:rPr>
          <w:sz w:val="24"/>
          <w:szCs w:val="24"/>
          <w:lang w:val="uk-UA"/>
        </w:rPr>
        <w:t>Yu</w:t>
      </w:r>
      <w:proofErr w:type="spellEnd"/>
      <w:r w:rsidRPr="000E29A0">
        <w:rPr>
          <w:sz w:val="24"/>
          <w:szCs w:val="24"/>
          <w:lang w:val="uk-UA"/>
        </w:rPr>
        <w:t xml:space="preserve">. M. </w:t>
      </w:r>
      <w:proofErr w:type="spellStart"/>
      <w:r w:rsidRPr="000E29A0">
        <w:rPr>
          <w:sz w:val="24"/>
          <w:szCs w:val="24"/>
          <w:lang w:val="uk-UA"/>
        </w:rPr>
        <w:t>Uglyar</w:t>
      </w:r>
      <w:proofErr w:type="spellEnd"/>
      <w:r w:rsidRPr="000E29A0">
        <w:rPr>
          <w:sz w:val="24"/>
          <w:szCs w:val="24"/>
          <w:lang w:val="uk-UA"/>
        </w:rPr>
        <w:t xml:space="preserve">, I. D. </w:t>
      </w:r>
      <w:proofErr w:type="spellStart"/>
      <w:r w:rsidRPr="000E29A0">
        <w:rPr>
          <w:sz w:val="24"/>
          <w:szCs w:val="24"/>
          <w:lang w:val="uk-UA"/>
        </w:rPr>
        <w:t>Borshchyshyn</w:t>
      </w:r>
      <w:proofErr w:type="spellEnd"/>
      <w:r w:rsidRPr="000E29A0">
        <w:rPr>
          <w:sz w:val="24"/>
          <w:szCs w:val="24"/>
          <w:lang w:val="uk-UA"/>
        </w:rPr>
        <w:t xml:space="preserve">, U. V. </w:t>
      </w:r>
      <w:proofErr w:type="spellStart"/>
      <w:r w:rsidRPr="000E29A0">
        <w:rPr>
          <w:sz w:val="24"/>
          <w:szCs w:val="24"/>
          <w:lang w:val="uk-UA"/>
        </w:rPr>
        <w:t>Khromyak</w:t>
      </w:r>
      <w:proofErr w:type="spellEnd"/>
      <w:r w:rsidRPr="000E29A0">
        <w:rPr>
          <w:sz w:val="24"/>
          <w:szCs w:val="24"/>
          <w:lang w:val="uk-UA"/>
        </w:rPr>
        <w:t xml:space="preserve"> </w:t>
      </w:r>
      <w:r w:rsidRPr="000E29A0">
        <w:rPr>
          <w:sz w:val="24"/>
          <w:szCs w:val="24"/>
          <w:lang w:val="en-US"/>
        </w:rPr>
        <w:t>//</w:t>
      </w:r>
      <w:r w:rsidRPr="000E29A0">
        <w:rPr>
          <w:sz w:val="24"/>
          <w:szCs w:val="24"/>
          <w:lang w:val="uk-UA"/>
        </w:rPr>
        <w:t xml:space="preserve"> </w:t>
      </w:r>
      <w:proofErr w:type="spellStart"/>
      <w:r w:rsidRPr="000E29A0">
        <w:rPr>
          <w:sz w:val="24"/>
          <w:szCs w:val="24"/>
          <w:lang w:val="uk-UA"/>
        </w:rPr>
        <w:t>Eastern-European</w:t>
      </w:r>
      <w:proofErr w:type="spellEnd"/>
      <w:r w:rsidRPr="000E29A0">
        <w:rPr>
          <w:sz w:val="24"/>
          <w:szCs w:val="24"/>
          <w:lang w:val="uk-UA"/>
        </w:rPr>
        <w:t xml:space="preserve"> </w:t>
      </w:r>
      <w:proofErr w:type="spellStart"/>
      <w:r w:rsidRPr="000E29A0">
        <w:rPr>
          <w:sz w:val="24"/>
          <w:szCs w:val="24"/>
          <w:lang w:val="uk-UA"/>
        </w:rPr>
        <w:t>Journal</w:t>
      </w:r>
      <w:proofErr w:type="spellEnd"/>
      <w:r w:rsidRPr="000E29A0">
        <w:rPr>
          <w:sz w:val="24"/>
          <w:szCs w:val="24"/>
          <w:lang w:val="uk-UA"/>
        </w:rPr>
        <w:t xml:space="preserve"> </w:t>
      </w:r>
      <w:proofErr w:type="spellStart"/>
      <w:r w:rsidRPr="000E29A0">
        <w:rPr>
          <w:sz w:val="24"/>
          <w:szCs w:val="24"/>
          <w:lang w:val="uk-UA"/>
        </w:rPr>
        <w:t>of</w:t>
      </w:r>
      <w:proofErr w:type="spellEnd"/>
      <w:r w:rsidRPr="000E29A0">
        <w:rPr>
          <w:sz w:val="24"/>
          <w:szCs w:val="24"/>
          <w:lang w:val="uk-UA"/>
        </w:rPr>
        <w:t xml:space="preserve"> </w:t>
      </w:r>
      <w:proofErr w:type="spellStart"/>
      <w:r w:rsidRPr="000E29A0">
        <w:rPr>
          <w:sz w:val="24"/>
          <w:szCs w:val="24"/>
          <w:lang w:val="uk-UA"/>
        </w:rPr>
        <w:t>Enterprise</w:t>
      </w:r>
      <w:proofErr w:type="spellEnd"/>
      <w:r w:rsidRPr="000E29A0">
        <w:rPr>
          <w:sz w:val="24"/>
          <w:szCs w:val="24"/>
          <w:lang w:val="uk-UA"/>
        </w:rPr>
        <w:t xml:space="preserve"> Technologies</w:t>
      </w:r>
      <w:r w:rsidRPr="000E29A0">
        <w:rPr>
          <w:sz w:val="24"/>
          <w:szCs w:val="24"/>
          <w:lang w:val="en-US"/>
        </w:rPr>
        <w:t>.</w:t>
      </w:r>
      <w:r w:rsidRPr="000E29A0">
        <w:rPr>
          <w:sz w:val="24"/>
          <w:szCs w:val="24"/>
          <w:lang w:val="uk-UA"/>
        </w:rPr>
        <w:t xml:space="preserve">- 2014.- № 2/10(68).- </w:t>
      </w:r>
      <w:r w:rsidRPr="000E29A0">
        <w:rPr>
          <w:sz w:val="24"/>
          <w:szCs w:val="24"/>
          <w:lang w:val="en-US"/>
        </w:rPr>
        <w:t>P</w:t>
      </w:r>
      <w:r w:rsidRPr="000E29A0">
        <w:rPr>
          <w:sz w:val="24"/>
          <w:szCs w:val="24"/>
          <w:lang w:val="uk-UA"/>
        </w:rPr>
        <w:t xml:space="preserve">. 30-34. </w:t>
      </w:r>
      <w:hyperlink r:id="rId10" w:history="1">
        <w:r w:rsidRPr="000E29A0">
          <w:rPr>
            <w:rStyle w:val="a9"/>
            <w:sz w:val="24"/>
            <w:szCs w:val="24"/>
            <w:lang w:val="uk-UA"/>
          </w:rPr>
          <w:t>https://doi.org/10.15587/1729-4061.2014.22986</w:t>
        </w:r>
      </w:hyperlink>
      <w:r w:rsidRPr="000E29A0">
        <w:rPr>
          <w:sz w:val="24"/>
          <w:szCs w:val="24"/>
          <w:lang w:val="uk-UA"/>
        </w:rPr>
        <w:t xml:space="preserve"> </w:t>
      </w:r>
    </w:p>
    <w:p w:rsidR="009330C3" w:rsidRPr="009330C3" w:rsidRDefault="009330C3" w:rsidP="005C1900">
      <w:pPr>
        <w:pStyle w:val="21"/>
        <w:numPr>
          <w:ilvl w:val="0"/>
          <w:numId w:val="2"/>
        </w:numPr>
        <w:ind w:left="0" w:firstLine="0"/>
        <w:rPr>
          <w:sz w:val="24"/>
          <w:szCs w:val="24"/>
          <w:lang w:val="uk-UA"/>
        </w:rPr>
      </w:pPr>
      <w:r w:rsidRPr="009330C3">
        <w:rPr>
          <w:sz w:val="24"/>
          <w:szCs w:val="24"/>
          <w:lang w:val="uk-UA"/>
        </w:rPr>
        <w:t xml:space="preserve">Лукашенко С.В., </w:t>
      </w:r>
      <w:proofErr w:type="spellStart"/>
      <w:r w:rsidRPr="009330C3">
        <w:rPr>
          <w:sz w:val="24"/>
          <w:szCs w:val="24"/>
          <w:lang w:val="uk-UA"/>
        </w:rPr>
        <w:t>Сироватський</w:t>
      </w:r>
      <w:proofErr w:type="spellEnd"/>
      <w:r w:rsidRPr="009330C3">
        <w:rPr>
          <w:sz w:val="24"/>
          <w:szCs w:val="24"/>
          <w:lang w:val="uk-UA"/>
        </w:rPr>
        <w:t xml:space="preserve"> О.А., </w:t>
      </w:r>
      <w:proofErr w:type="spellStart"/>
      <w:r w:rsidRPr="009330C3">
        <w:rPr>
          <w:sz w:val="24"/>
          <w:szCs w:val="24"/>
          <w:lang w:val="uk-UA"/>
        </w:rPr>
        <w:t>Карагяур</w:t>
      </w:r>
      <w:proofErr w:type="spellEnd"/>
      <w:r w:rsidRPr="009330C3">
        <w:rPr>
          <w:sz w:val="24"/>
          <w:szCs w:val="24"/>
          <w:lang w:val="uk-UA"/>
        </w:rPr>
        <w:t xml:space="preserve"> А.С. Застосування еластичного пінополіуретану для очищення стічних вод м’ясної промисловості // Комунальне господарство міст.- 2025.- №1 (189).- С. 243 – 250. </w:t>
      </w:r>
      <w:r w:rsidRPr="009330C3">
        <w:rPr>
          <w:sz w:val="24"/>
          <w:szCs w:val="24"/>
          <w:lang w:val="uk-UA"/>
        </w:rPr>
        <w:fldChar w:fldCharType="begin"/>
      </w:r>
      <w:r w:rsidRPr="009330C3">
        <w:rPr>
          <w:sz w:val="24"/>
          <w:szCs w:val="24"/>
          <w:lang w:val="uk-UA"/>
        </w:rPr>
        <w:instrText xml:space="preserve"> HYPERLINK "https://doi.org/10.33042/2522-1809-2025-1-189-243-251" </w:instrText>
      </w:r>
      <w:r w:rsidRPr="009330C3">
        <w:rPr>
          <w:sz w:val="24"/>
          <w:szCs w:val="24"/>
          <w:lang w:val="uk-UA"/>
        </w:rPr>
        <w:fldChar w:fldCharType="separate"/>
      </w:r>
      <w:r w:rsidRPr="009330C3">
        <w:rPr>
          <w:rStyle w:val="a9"/>
          <w:sz w:val="24"/>
          <w:szCs w:val="24"/>
          <w:lang w:val="uk-UA"/>
        </w:rPr>
        <w:t xml:space="preserve">https://doi.org/10.33042/2522-1809-2025-1-189-243-251 </w:t>
      </w:r>
      <w:r w:rsidRPr="009330C3">
        <w:rPr>
          <w:sz w:val="24"/>
          <w:szCs w:val="24"/>
          <w:lang w:val="uk-UA"/>
        </w:rPr>
        <w:fldChar w:fldCharType="end"/>
      </w:r>
    </w:p>
    <w:p w:rsidR="009330C3" w:rsidRPr="005C1900" w:rsidRDefault="009330C3" w:rsidP="005C1900">
      <w:pPr>
        <w:pStyle w:val="21"/>
        <w:numPr>
          <w:ilvl w:val="0"/>
          <w:numId w:val="2"/>
        </w:numPr>
        <w:ind w:left="0" w:firstLine="0"/>
        <w:rPr>
          <w:sz w:val="24"/>
          <w:szCs w:val="24"/>
          <w:lang w:val="en-US"/>
        </w:rPr>
      </w:pPr>
      <w:proofErr w:type="spellStart"/>
      <w:r w:rsidRPr="009330C3">
        <w:rPr>
          <w:sz w:val="24"/>
          <w:szCs w:val="24"/>
          <w:lang w:val="uk-UA"/>
        </w:rPr>
        <w:t>Lukashenko</w:t>
      </w:r>
      <w:proofErr w:type="spellEnd"/>
      <w:r>
        <w:rPr>
          <w:sz w:val="24"/>
          <w:szCs w:val="24"/>
          <w:lang w:val="uk-UA"/>
        </w:rPr>
        <w:t xml:space="preserve"> </w:t>
      </w:r>
      <w:r>
        <w:rPr>
          <w:sz w:val="24"/>
          <w:szCs w:val="24"/>
          <w:lang w:val="en-US"/>
        </w:rPr>
        <w:t>S</w:t>
      </w:r>
      <w:r w:rsidRPr="009330C3">
        <w:rPr>
          <w:sz w:val="24"/>
          <w:szCs w:val="24"/>
          <w:lang w:val="uk-UA"/>
        </w:rPr>
        <w:t xml:space="preserve">., </w:t>
      </w:r>
      <w:proofErr w:type="spellStart"/>
      <w:r w:rsidRPr="009330C3">
        <w:rPr>
          <w:sz w:val="24"/>
          <w:szCs w:val="24"/>
          <w:lang w:val="uk-UA"/>
        </w:rPr>
        <w:t>Syrovatskyy</w:t>
      </w:r>
      <w:proofErr w:type="spellEnd"/>
      <w:r>
        <w:rPr>
          <w:sz w:val="24"/>
          <w:szCs w:val="24"/>
          <w:lang w:val="en-US"/>
        </w:rPr>
        <w:t xml:space="preserve"> O.</w:t>
      </w:r>
      <w:r w:rsidRPr="009330C3">
        <w:rPr>
          <w:sz w:val="24"/>
          <w:szCs w:val="24"/>
          <w:lang w:val="uk-UA"/>
        </w:rPr>
        <w:t xml:space="preserve">, </w:t>
      </w:r>
      <w:proofErr w:type="spellStart"/>
      <w:r w:rsidRPr="009330C3">
        <w:rPr>
          <w:sz w:val="24"/>
          <w:szCs w:val="24"/>
          <w:lang w:val="uk-UA"/>
        </w:rPr>
        <w:t>Karahiaur</w:t>
      </w:r>
      <w:proofErr w:type="spellEnd"/>
      <w:r>
        <w:rPr>
          <w:sz w:val="24"/>
          <w:szCs w:val="24"/>
          <w:lang w:val="en-US"/>
        </w:rPr>
        <w:t xml:space="preserve"> A.</w:t>
      </w:r>
      <w:r w:rsidRPr="009330C3">
        <w:rPr>
          <w:sz w:val="24"/>
          <w:szCs w:val="24"/>
          <w:lang w:val="uk-UA"/>
        </w:rPr>
        <w:t xml:space="preserve">, </w:t>
      </w:r>
      <w:proofErr w:type="spellStart"/>
      <w:r w:rsidRPr="009330C3">
        <w:rPr>
          <w:sz w:val="24"/>
          <w:szCs w:val="24"/>
          <w:lang w:val="uk-UA"/>
        </w:rPr>
        <w:t>Haiduchok</w:t>
      </w:r>
      <w:proofErr w:type="spellEnd"/>
      <w:r>
        <w:rPr>
          <w:sz w:val="24"/>
          <w:szCs w:val="24"/>
          <w:lang w:val="en-US"/>
        </w:rPr>
        <w:t xml:space="preserve"> O. E</w:t>
      </w:r>
      <w:r w:rsidRPr="009330C3">
        <w:rPr>
          <w:sz w:val="24"/>
          <w:szCs w:val="24"/>
          <w:lang w:val="en-US"/>
        </w:rPr>
        <w:t>nhancing the treatment efficiency of fat-containing wastewater using elastic</w:t>
      </w:r>
      <w:r>
        <w:rPr>
          <w:sz w:val="24"/>
          <w:szCs w:val="24"/>
          <w:lang w:val="en-US"/>
        </w:rPr>
        <w:t xml:space="preserve"> </w:t>
      </w:r>
      <w:r w:rsidRPr="009330C3">
        <w:rPr>
          <w:sz w:val="24"/>
          <w:szCs w:val="24"/>
          <w:lang w:val="en-US"/>
        </w:rPr>
        <w:t>polyurethane foam filters</w:t>
      </w:r>
      <w:r>
        <w:rPr>
          <w:sz w:val="24"/>
          <w:szCs w:val="24"/>
          <w:lang w:val="en-US"/>
        </w:rPr>
        <w:t xml:space="preserve"> // </w:t>
      </w:r>
      <w:proofErr w:type="spellStart"/>
      <w:r w:rsidRPr="009330C3">
        <w:rPr>
          <w:sz w:val="24"/>
          <w:szCs w:val="24"/>
          <w:lang w:val="uk-UA"/>
        </w:rPr>
        <w:t>The</w:t>
      </w:r>
      <w:proofErr w:type="spellEnd"/>
      <w:r w:rsidRPr="009330C3">
        <w:rPr>
          <w:sz w:val="24"/>
          <w:szCs w:val="24"/>
          <w:lang w:val="uk-UA"/>
        </w:rPr>
        <w:t xml:space="preserve"> 16th </w:t>
      </w:r>
      <w:proofErr w:type="spellStart"/>
      <w:r w:rsidRPr="009330C3">
        <w:rPr>
          <w:sz w:val="24"/>
          <w:szCs w:val="24"/>
          <w:lang w:val="uk-UA"/>
        </w:rPr>
        <w:t>International</w:t>
      </w:r>
      <w:proofErr w:type="spellEnd"/>
      <w:r w:rsidRPr="009330C3">
        <w:rPr>
          <w:sz w:val="24"/>
          <w:szCs w:val="24"/>
          <w:lang w:val="uk-UA"/>
        </w:rPr>
        <w:t xml:space="preserve"> </w:t>
      </w:r>
      <w:proofErr w:type="spellStart"/>
      <w:r w:rsidRPr="009330C3">
        <w:rPr>
          <w:sz w:val="24"/>
          <w:szCs w:val="24"/>
          <w:lang w:val="uk-UA"/>
        </w:rPr>
        <w:t>scientific</w:t>
      </w:r>
      <w:proofErr w:type="spellEnd"/>
      <w:r w:rsidRPr="009330C3">
        <w:rPr>
          <w:sz w:val="24"/>
          <w:szCs w:val="24"/>
          <w:lang w:val="uk-UA"/>
        </w:rPr>
        <w:t xml:space="preserve"> </w:t>
      </w:r>
      <w:proofErr w:type="spellStart"/>
      <w:r w:rsidRPr="009330C3">
        <w:rPr>
          <w:sz w:val="24"/>
          <w:szCs w:val="24"/>
          <w:lang w:val="uk-UA"/>
        </w:rPr>
        <w:t>and</w:t>
      </w:r>
      <w:proofErr w:type="spellEnd"/>
      <w:r w:rsidRPr="009330C3">
        <w:rPr>
          <w:sz w:val="24"/>
          <w:szCs w:val="24"/>
          <w:lang w:val="uk-UA"/>
        </w:rPr>
        <w:t xml:space="preserve"> </w:t>
      </w:r>
      <w:proofErr w:type="spellStart"/>
      <w:r w:rsidRPr="009330C3">
        <w:rPr>
          <w:sz w:val="24"/>
          <w:szCs w:val="24"/>
          <w:lang w:val="uk-UA"/>
        </w:rPr>
        <w:t>practical</w:t>
      </w:r>
      <w:proofErr w:type="spellEnd"/>
      <w:r w:rsidRPr="009330C3">
        <w:rPr>
          <w:sz w:val="24"/>
          <w:szCs w:val="24"/>
          <w:lang w:val="uk-UA"/>
        </w:rPr>
        <w:t xml:space="preserve"> </w:t>
      </w:r>
      <w:proofErr w:type="spellStart"/>
      <w:r w:rsidRPr="009330C3">
        <w:rPr>
          <w:sz w:val="24"/>
          <w:szCs w:val="24"/>
          <w:lang w:val="uk-UA"/>
        </w:rPr>
        <w:t>conference</w:t>
      </w:r>
      <w:proofErr w:type="spellEnd"/>
      <w:r w:rsidRPr="009330C3">
        <w:rPr>
          <w:sz w:val="24"/>
          <w:szCs w:val="24"/>
          <w:lang w:val="uk-UA"/>
        </w:rPr>
        <w:t xml:space="preserve"> “</w:t>
      </w:r>
      <w:proofErr w:type="spellStart"/>
      <w:r w:rsidRPr="009330C3">
        <w:rPr>
          <w:sz w:val="24"/>
          <w:szCs w:val="24"/>
          <w:lang w:val="uk-UA"/>
        </w:rPr>
        <w:t>Innovative</w:t>
      </w:r>
      <w:proofErr w:type="spellEnd"/>
      <w:r w:rsidRPr="009330C3">
        <w:rPr>
          <w:sz w:val="24"/>
          <w:szCs w:val="24"/>
          <w:lang w:val="uk-UA"/>
        </w:rPr>
        <w:t xml:space="preserve"> </w:t>
      </w:r>
      <w:proofErr w:type="spellStart"/>
      <w:r w:rsidRPr="009330C3">
        <w:rPr>
          <w:sz w:val="24"/>
          <w:szCs w:val="24"/>
          <w:lang w:val="uk-UA"/>
        </w:rPr>
        <w:t>development</w:t>
      </w:r>
      <w:proofErr w:type="spellEnd"/>
      <w:r w:rsidRPr="009330C3">
        <w:rPr>
          <w:sz w:val="24"/>
          <w:szCs w:val="24"/>
          <w:lang w:val="uk-UA"/>
        </w:rPr>
        <w:t xml:space="preserve"> </w:t>
      </w:r>
      <w:proofErr w:type="spellStart"/>
      <w:r w:rsidRPr="009330C3">
        <w:rPr>
          <w:sz w:val="24"/>
          <w:szCs w:val="24"/>
          <w:lang w:val="uk-UA"/>
        </w:rPr>
        <w:t>models</w:t>
      </w:r>
      <w:proofErr w:type="spellEnd"/>
      <w:r w:rsidRPr="009330C3">
        <w:rPr>
          <w:sz w:val="24"/>
          <w:szCs w:val="24"/>
          <w:lang w:val="uk-UA"/>
        </w:rPr>
        <w:t xml:space="preserve">: </w:t>
      </w:r>
      <w:proofErr w:type="spellStart"/>
      <w:r w:rsidRPr="009330C3">
        <w:rPr>
          <w:sz w:val="24"/>
          <w:szCs w:val="24"/>
          <w:lang w:val="uk-UA"/>
        </w:rPr>
        <w:t>trends</w:t>
      </w:r>
      <w:proofErr w:type="spellEnd"/>
      <w:r w:rsidRPr="009330C3">
        <w:rPr>
          <w:sz w:val="24"/>
          <w:szCs w:val="24"/>
          <w:lang w:val="uk-UA"/>
        </w:rPr>
        <w:t xml:space="preserve"> </w:t>
      </w:r>
      <w:proofErr w:type="spellStart"/>
      <w:r w:rsidRPr="009330C3">
        <w:rPr>
          <w:sz w:val="24"/>
          <w:szCs w:val="24"/>
          <w:lang w:val="uk-UA"/>
        </w:rPr>
        <w:t>and</w:t>
      </w:r>
      <w:proofErr w:type="spellEnd"/>
      <w:r w:rsidRPr="009330C3">
        <w:rPr>
          <w:sz w:val="24"/>
          <w:szCs w:val="24"/>
          <w:lang w:val="uk-UA"/>
        </w:rPr>
        <w:t xml:space="preserve"> </w:t>
      </w:r>
      <w:proofErr w:type="spellStart"/>
      <w:r w:rsidRPr="009330C3">
        <w:rPr>
          <w:sz w:val="24"/>
          <w:szCs w:val="24"/>
          <w:lang w:val="uk-UA"/>
        </w:rPr>
        <w:t>innovations</w:t>
      </w:r>
      <w:proofErr w:type="spellEnd"/>
      <w:proofErr w:type="gramStart"/>
      <w:r w:rsidRPr="009330C3">
        <w:rPr>
          <w:sz w:val="24"/>
          <w:szCs w:val="24"/>
          <w:lang w:val="uk-UA"/>
        </w:rPr>
        <w:t>”(</w:t>
      </w:r>
      <w:proofErr w:type="spellStart"/>
      <w:proofErr w:type="gramEnd"/>
      <w:r w:rsidRPr="009330C3">
        <w:rPr>
          <w:sz w:val="24"/>
          <w:szCs w:val="24"/>
          <w:lang w:val="uk-UA"/>
        </w:rPr>
        <w:t>April</w:t>
      </w:r>
      <w:proofErr w:type="spellEnd"/>
      <w:r w:rsidRPr="009330C3">
        <w:rPr>
          <w:sz w:val="24"/>
          <w:szCs w:val="24"/>
          <w:lang w:val="uk-UA"/>
        </w:rPr>
        <w:t xml:space="preserve"> 22–25, 2025)</w:t>
      </w:r>
      <w:r w:rsidR="005C1900">
        <w:rPr>
          <w:sz w:val="24"/>
          <w:szCs w:val="24"/>
          <w:lang w:val="en-US"/>
        </w:rPr>
        <w:t>.-</w:t>
      </w:r>
      <w:r w:rsidRPr="009330C3">
        <w:rPr>
          <w:sz w:val="24"/>
          <w:szCs w:val="24"/>
          <w:lang w:val="uk-UA"/>
        </w:rPr>
        <w:t xml:space="preserve"> </w:t>
      </w:r>
      <w:proofErr w:type="spellStart"/>
      <w:r w:rsidRPr="009330C3">
        <w:rPr>
          <w:sz w:val="24"/>
          <w:szCs w:val="24"/>
          <w:lang w:val="uk-UA"/>
        </w:rPr>
        <w:t>Athens</w:t>
      </w:r>
      <w:proofErr w:type="spellEnd"/>
      <w:r w:rsidRPr="009330C3">
        <w:rPr>
          <w:sz w:val="24"/>
          <w:szCs w:val="24"/>
          <w:lang w:val="uk-UA"/>
        </w:rPr>
        <w:t xml:space="preserve">, </w:t>
      </w:r>
      <w:proofErr w:type="spellStart"/>
      <w:r w:rsidRPr="009330C3">
        <w:rPr>
          <w:sz w:val="24"/>
          <w:szCs w:val="24"/>
          <w:lang w:val="uk-UA"/>
        </w:rPr>
        <w:t>Greece</w:t>
      </w:r>
      <w:proofErr w:type="spellEnd"/>
      <w:r w:rsidR="005C1900">
        <w:rPr>
          <w:sz w:val="24"/>
          <w:szCs w:val="24"/>
          <w:lang w:val="en-US"/>
        </w:rPr>
        <w:t>:</w:t>
      </w:r>
      <w:r w:rsidRPr="009330C3">
        <w:rPr>
          <w:sz w:val="24"/>
          <w:szCs w:val="24"/>
          <w:lang w:val="uk-UA"/>
        </w:rPr>
        <w:t xml:space="preserve"> </w:t>
      </w:r>
      <w:proofErr w:type="spellStart"/>
      <w:r w:rsidRPr="009330C3">
        <w:rPr>
          <w:sz w:val="24"/>
          <w:szCs w:val="24"/>
          <w:lang w:val="uk-UA"/>
        </w:rPr>
        <w:t>International</w:t>
      </w:r>
      <w:proofErr w:type="spellEnd"/>
      <w:r w:rsidRPr="009330C3">
        <w:rPr>
          <w:sz w:val="24"/>
          <w:szCs w:val="24"/>
          <w:lang w:val="uk-UA"/>
        </w:rPr>
        <w:t xml:space="preserve"> </w:t>
      </w:r>
      <w:proofErr w:type="spellStart"/>
      <w:r w:rsidRPr="009330C3">
        <w:rPr>
          <w:sz w:val="24"/>
          <w:szCs w:val="24"/>
          <w:lang w:val="uk-UA"/>
        </w:rPr>
        <w:t>Science</w:t>
      </w:r>
      <w:proofErr w:type="spellEnd"/>
      <w:r w:rsidRPr="009330C3">
        <w:rPr>
          <w:sz w:val="24"/>
          <w:szCs w:val="24"/>
          <w:lang w:val="uk-UA"/>
        </w:rPr>
        <w:t xml:space="preserve"> </w:t>
      </w:r>
      <w:proofErr w:type="spellStart"/>
      <w:r w:rsidRPr="009330C3">
        <w:rPr>
          <w:sz w:val="24"/>
          <w:szCs w:val="24"/>
          <w:lang w:val="uk-UA"/>
        </w:rPr>
        <w:t>Group</w:t>
      </w:r>
      <w:proofErr w:type="spellEnd"/>
      <w:r w:rsidR="005C1900">
        <w:rPr>
          <w:sz w:val="24"/>
          <w:szCs w:val="24"/>
          <w:lang w:val="en-US"/>
        </w:rPr>
        <w:t>,</w:t>
      </w:r>
      <w:r w:rsidRPr="009330C3">
        <w:rPr>
          <w:sz w:val="24"/>
          <w:szCs w:val="24"/>
          <w:lang w:val="uk-UA"/>
        </w:rPr>
        <w:t xml:space="preserve"> 2025.</w:t>
      </w:r>
      <w:r w:rsidR="005C1900">
        <w:rPr>
          <w:sz w:val="24"/>
          <w:szCs w:val="24"/>
          <w:lang w:val="en-US"/>
        </w:rPr>
        <w:t>-</w:t>
      </w:r>
      <w:r w:rsidRPr="009330C3">
        <w:rPr>
          <w:sz w:val="24"/>
          <w:szCs w:val="24"/>
          <w:lang w:val="uk-UA"/>
        </w:rPr>
        <w:t xml:space="preserve"> </w:t>
      </w:r>
      <w:r w:rsidR="005C1900">
        <w:rPr>
          <w:sz w:val="24"/>
          <w:szCs w:val="24"/>
          <w:lang w:val="en-US"/>
        </w:rPr>
        <w:t>P. 151 – 154.</w:t>
      </w:r>
    </w:p>
    <w:sectPr w:rsidR="009330C3" w:rsidRPr="005C1900" w:rsidSect="00E67C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55A9A"/>
    <w:multiLevelType w:val="hybridMultilevel"/>
    <w:tmpl w:val="8A987190"/>
    <w:lvl w:ilvl="0" w:tplc="07189AD0">
      <w:start w:val="1"/>
      <w:numFmt w:val="decimal"/>
      <w:lvlText w:val="%1."/>
      <w:lvlJc w:val="left"/>
      <w:pPr>
        <w:ind w:left="1100" w:hanging="6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659601C4"/>
    <w:multiLevelType w:val="hybridMultilevel"/>
    <w:tmpl w:val="661EFF1C"/>
    <w:lvl w:ilvl="0" w:tplc="07189AD0">
      <w:start w:val="1"/>
      <w:numFmt w:val="decimal"/>
      <w:lvlText w:val="%1."/>
      <w:lvlJc w:val="left"/>
      <w:pPr>
        <w:ind w:left="1100" w:hanging="6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7F2"/>
    <w:rsid w:val="000747F2"/>
    <w:rsid w:val="000B1CE7"/>
    <w:rsid w:val="000C32CD"/>
    <w:rsid w:val="000E29A0"/>
    <w:rsid w:val="001A2AEC"/>
    <w:rsid w:val="001A4544"/>
    <w:rsid w:val="002658C9"/>
    <w:rsid w:val="003C6154"/>
    <w:rsid w:val="00526F3F"/>
    <w:rsid w:val="005C1900"/>
    <w:rsid w:val="005F47CD"/>
    <w:rsid w:val="006B3AEC"/>
    <w:rsid w:val="00725F70"/>
    <w:rsid w:val="008F77E4"/>
    <w:rsid w:val="009330C3"/>
    <w:rsid w:val="009F2A27"/>
    <w:rsid w:val="00A06E0E"/>
    <w:rsid w:val="00A247FE"/>
    <w:rsid w:val="00B969CB"/>
    <w:rsid w:val="00BB4E0B"/>
    <w:rsid w:val="00DF6E17"/>
    <w:rsid w:val="00E67C09"/>
    <w:rsid w:val="00FF4D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0E"/>
    <w:rPr>
      <w:lang w:val="uk-UA"/>
    </w:rPr>
  </w:style>
  <w:style w:type="paragraph" w:styleId="2">
    <w:name w:val="heading 2"/>
    <w:basedOn w:val="a"/>
    <w:next w:val="a"/>
    <w:link w:val="20"/>
    <w:uiPriority w:val="9"/>
    <w:semiHidden/>
    <w:unhideWhenUsed/>
    <w:qFormat/>
    <w:rsid w:val="009330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E0E"/>
    <w:pPr>
      <w:ind w:left="720"/>
      <w:contextualSpacing/>
    </w:pPr>
  </w:style>
  <w:style w:type="paragraph" w:styleId="a4">
    <w:name w:val="Normal (Web)"/>
    <w:basedOn w:val="a"/>
    <w:uiPriority w:val="99"/>
    <w:unhideWhenUsed/>
    <w:rsid w:val="000747F2"/>
    <w:pPr>
      <w:spacing w:before="100" w:beforeAutospacing="1" w:after="100" w:afterAutospacing="1" w:line="240" w:lineRule="auto"/>
    </w:pPr>
    <w:rPr>
      <w:rFonts w:eastAsia="Times New Roman"/>
      <w:sz w:val="24"/>
      <w:szCs w:val="24"/>
      <w:lang w:val="ru-RU" w:eastAsia="ru-RU"/>
    </w:rPr>
  </w:style>
  <w:style w:type="paragraph" w:styleId="a5">
    <w:name w:val="Balloon Text"/>
    <w:basedOn w:val="a"/>
    <w:link w:val="a6"/>
    <w:uiPriority w:val="99"/>
    <w:semiHidden/>
    <w:unhideWhenUsed/>
    <w:rsid w:val="005F4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47CD"/>
    <w:rPr>
      <w:rFonts w:ascii="Tahoma" w:hAnsi="Tahoma" w:cs="Tahoma"/>
      <w:sz w:val="16"/>
      <w:szCs w:val="16"/>
      <w:lang w:val="uk-UA"/>
    </w:rPr>
  </w:style>
  <w:style w:type="paragraph" w:styleId="21">
    <w:name w:val="Body Text Indent 2"/>
    <w:basedOn w:val="a"/>
    <w:link w:val="22"/>
    <w:qFormat/>
    <w:rsid w:val="005F47CD"/>
    <w:pPr>
      <w:suppressAutoHyphens/>
      <w:spacing w:after="0" w:line="360" w:lineRule="auto"/>
      <w:ind w:firstLine="567"/>
      <w:jc w:val="both"/>
    </w:pPr>
    <w:rPr>
      <w:rFonts w:eastAsia="Times New Roman"/>
      <w:szCs w:val="20"/>
      <w:lang w:val="ru-RU" w:eastAsia="zh-CN"/>
    </w:rPr>
  </w:style>
  <w:style w:type="character" w:customStyle="1" w:styleId="22">
    <w:name w:val="Основной текст с отступом 2 Знак"/>
    <w:basedOn w:val="a0"/>
    <w:link w:val="21"/>
    <w:rsid w:val="005F47CD"/>
    <w:rPr>
      <w:rFonts w:eastAsia="Times New Roman"/>
      <w:szCs w:val="20"/>
      <w:lang w:eastAsia="zh-CN"/>
    </w:rPr>
  </w:style>
  <w:style w:type="paragraph" w:styleId="a7">
    <w:name w:val="Body Text Indent"/>
    <w:basedOn w:val="a"/>
    <w:link w:val="a8"/>
    <w:uiPriority w:val="99"/>
    <w:semiHidden/>
    <w:unhideWhenUsed/>
    <w:rsid w:val="005F47CD"/>
    <w:pPr>
      <w:spacing w:after="120"/>
      <w:ind w:left="283"/>
    </w:pPr>
  </w:style>
  <w:style w:type="character" w:customStyle="1" w:styleId="a8">
    <w:name w:val="Основной текст с отступом Знак"/>
    <w:basedOn w:val="a0"/>
    <w:link w:val="a7"/>
    <w:uiPriority w:val="99"/>
    <w:semiHidden/>
    <w:rsid w:val="005F47CD"/>
    <w:rPr>
      <w:lang w:val="uk-UA"/>
    </w:rPr>
  </w:style>
  <w:style w:type="character" w:styleId="a9">
    <w:name w:val="Hyperlink"/>
    <w:basedOn w:val="a0"/>
    <w:uiPriority w:val="99"/>
    <w:unhideWhenUsed/>
    <w:rsid w:val="000C32CD"/>
    <w:rPr>
      <w:color w:val="0000FF" w:themeColor="hyperlink"/>
      <w:u w:val="single"/>
    </w:rPr>
  </w:style>
  <w:style w:type="character" w:customStyle="1" w:styleId="20">
    <w:name w:val="Заголовок 2 Знак"/>
    <w:basedOn w:val="a0"/>
    <w:link w:val="2"/>
    <w:uiPriority w:val="9"/>
    <w:semiHidden/>
    <w:rsid w:val="009330C3"/>
    <w:rPr>
      <w:rFonts w:asciiTheme="majorHAnsi" w:eastAsiaTheme="majorEastAsia" w:hAnsiTheme="majorHAnsi" w:cstheme="majorBidi"/>
      <w:b/>
      <w:bCs/>
      <w:color w:val="4F81BD" w:themeColor="accent1"/>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0E"/>
    <w:rPr>
      <w:lang w:val="uk-UA"/>
    </w:rPr>
  </w:style>
  <w:style w:type="paragraph" w:styleId="2">
    <w:name w:val="heading 2"/>
    <w:basedOn w:val="a"/>
    <w:next w:val="a"/>
    <w:link w:val="20"/>
    <w:uiPriority w:val="9"/>
    <w:semiHidden/>
    <w:unhideWhenUsed/>
    <w:qFormat/>
    <w:rsid w:val="009330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E0E"/>
    <w:pPr>
      <w:ind w:left="720"/>
      <w:contextualSpacing/>
    </w:pPr>
  </w:style>
  <w:style w:type="paragraph" w:styleId="a4">
    <w:name w:val="Normal (Web)"/>
    <w:basedOn w:val="a"/>
    <w:uiPriority w:val="99"/>
    <w:unhideWhenUsed/>
    <w:rsid w:val="000747F2"/>
    <w:pPr>
      <w:spacing w:before="100" w:beforeAutospacing="1" w:after="100" w:afterAutospacing="1" w:line="240" w:lineRule="auto"/>
    </w:pPr>
    <w:rPr>
      <w:rFonts w:eastAsia="Times New Roman"/>
      <w:sz w:val="24"/>
      <w:szCs w:val="24"/>
      <w:lang w:val="ru-RU" w:eastAsia="ru-RU"/>
    </w:rPr>
  </w:style>
  <w:style w:type="paragraph" w:styleId="a5">
    <w:name w:val="Balloon Text"/>
    <w:basedOn w:val="a"/>
    <w:link w:val="a6"/>
    <w:uiPriority w:val="99"/>
    <w:semiHidden/>
    <w:unhideWhenUsed/>
    <w:rsid w:val="005F4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47CD"/>
    <w:rPr>
      <w:rFonts w:ascii="Tahoma" w:hAnsi="Tahoma" w:cs="Tahoma"/>
      <w:sz w:val="16"/>
      <w:szCs w:val="16"/>
      <w:lang w:val="uk-UA"/>
    </w:rPr>
  </w:style>
  <w:style w:type="paragraph" w:styleId="21">
    <w:name w:val="Body Text Indent 2"/>
    <w:basedOn w:val="a"/>
    <w:link w:val="22"/>
    <w:qFormat/>
    <w:rsid w:val="005F47CD"/>
    <w:pPr>
      <w:suppressAutoHyphens/>
      <w:spacing w:after="0" w:line="360" w:lineRule="auto"/>
      <w:ind w:firstLine="567"/>
      <w:jc w:val="both"/>
    </w:pPr>
    <w:rPr>
      <w:rFonts w:eastAsia="Times New Roman"/>
      <w:szCs w:val="20"/>
      <w:lang w:val="ru-RU" w:eastAsia="zh-CN"/>
    </w:rPr>
  </w:style>
  <w:style w:type="character" w:customStyle="1" w:styleId="22">
    <w:name w:val="Основной текст с отступом 2 Знак"/>
    <w:basedOn w:val="a0"/>
    <w:link w:val="21"/>
    <w:rsid w:val="005F47CD"/>
    <w:rPr>
      <w:rFonts w:eastAsia="Times New Roman"/>
      <w:szCs w:val="20"/>
      <w:lang w:eastAsia="zh-CN"/>
    </w:rPr>
  </w:style>
  <w:style w:type="paragraph" w:styleId="a7">
    <w:name w:val="Body Text Indent"/>
    <w:basedOn w:val="a"/>
    <w:link w:val="a8"/>
    <w:uiPriority w:val="99"/>
    <w:semiHidden/>
    <w:unhideWhenUsed/>
    <w:rsid w:val="005F47CD"/>
    <w:pPr>
      <w:spacing w:after="120"/>
      <w:ind w:left="283"/>
    </w:pPr>
  </w:style>
  <w:style w:type="character" w:customStyle="1" w:styleId="a8">
    <w:name w:val="Основной текст с отступом Знак"/>
    <w:basedOn w:val="a0"/>
    <w:link w:val="a7"/>
    <w:uiPriority w:val="99"/>
    <w:semiHidden/>
    <w:rsid w:val="005F47CD"/>
    <w:rPr>
      <w:lang w:val="uk-UA"/>
    </w:rPr>
  </w:style>
  <w:style w:type="character" w:styleId="a9">
    <w:name w:val="Hyperlink"/>
    <w:basedOn w:val="a0"/>
    <w:uiPriority w:val="99"/>
    <w:unhideWhenUsed/>
    <w:rsid w:val="000C32CD"/>
    <w:rPr>
      <w:color w:val="0000FF" w:themeColor="hyperlink"/>
      <w:u w:val="single"/>
    </w:rPr>
  </w:style>
  <w:style w:type="character" w:customStyle="1" w:styleId="20">
    <w:name w:val="Заголовок 2 Знак"/>
    <w:basedOn w:val="a0"/>
    <w:link w:val="2"/>
    <w:uiPriority w:val="9"/>
    <w:semiHidden/>
    <w:rsid w:val="009330C3"/>
    <w:rPr>
      <w:rFonts w:asciiTheme="majorHAnsi" w:eastAsiaTheme="majorEastAsia" w:hAnsiTheme="majorHAnsi" w:cstheme="majorBidi"/>
      <w:b/>
      <w:bCs/>
      <w:color w:val="4F81BD" w:themeColor="accent1"/>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37046">
      <w:bodyDiv w:val="1"/>
      <w:marLeft w:val="0"/>
      <w:marRight w:val="0"/>
      <w:marTop w:val="0"/>
      <w:marBottom w:val="0"/>
      <w:divBdr>
        <w:top w:val="none" w:sz="0" w:space="0" w:color="auto"/>
        <w:left w:val="none" w:sz="0" w:space="0" w:color="auto"/>
        <w:bottom w:val="none" w:sz="0" w:space="0" w:color="auto"/>
        <w:right w:val="none" w:sz="0" w:space="0" w:color="auto"/>
      </w:divBdr>
    </w:div>
    <w:div w:id="1366708327">
      <w:bodyDiv w:val="1"/>
      <w:marLeft w:val="0"/>
      <w:marRight w:val="0"/>
      <w:marTop w:val="0"/>
      <w:marBottom w:val="0"/>
      <w:divBdr>
        <w:top w:val="none" w:sz="0" w:space="0" w:color="auto"/>
        <w:left w:val="none" w:sz="0" w:space="0" w:color="auto"/>
        <w:bottom w:val="none" w:sz="0" w:space="0" w:color="auto"/>
        <w:right w:val="none" w:sz="0" w:space="0" w:color="auto"/>
      </w:divBdr>
    </w:div>
    <w:div w:id="1615864492">
      <w:bodyDiv w:val="1"/>
      <w:marLeft w:val="0"/>
      <w:marRight w:val="0"/>
      <w:marTop w:val="0"/>
      <w:marBottom w:val="0"/>
      <w:divBdr>
        <w:top w:val="none" w:sz="0" w:space="0" w:color="auto"/>
        <w:left w:val="none" w:sz="0" w:space="0" w:color="auto"/>
        <w:bottom w:val="none" w:sz="0" w:space="0" w:color="auto"/>
        <w:right w:val="none" w:sz="0" w:space="0" w:color="auto"/>
      </w:divBdr>
    </w:div>
    <w:div w:id="1916161871">
      <w:bodyDiv w:val="1"/>
      <w:marLeft w:val="0"/>
      <w:marRight w:val="0"/>
      <w:marTop w:val="0"/>
      <w:marBottom w:val="0"/>
      <w:divBdr>
        <w:top w:val="none" w:sz="0" w:space="0" w:color="auto"/>
        <w:left w:val="none" w:sz="0" w:space="0" w:color="auto"/>
        <w:bottom w:val="none" w:sz="0" w:space="0" w:color="auto"/>
        <w:right w:val="none" w:sz="0" w:space="0" w:color="auto"/>
      </w:divBdr>
    </w:div>
    <w:div w:id="21462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hyperlink" Target="https://orcid.org/0000-0003-1002-85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9-0001-2052-118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5587/1729-4061.2014.22986" TargetMode="External"/><Relationship Id="rId4" Type="http://schemas.openxmlformats.org/officeDocument/2006/relationships/settings" Target="settings.xml"/><Relationship Id="rId9" Type="http://schemas.openxmlformats.org/officeDocument/2006/relationships/hyperlink" Target="https://doi.org/10.15587/1729-4061.2017.1017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7940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Lapstore</cp:lastModifiedBy>
  <cp:revision>2</cp:revision>
  <dcterms:created xsi:type="dcterms:W3CDTF">2025-06-05T07:42:00Z</dcterms:created>
  <dcterms:modified xsi:type="dcterms:W3CDTF">2025-06-05T07:42:00Z</dcterms:modified>
</cp:coreProperties>
</file>