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8121D" w14:textId="77777777" w:rsidR="004A015D" w:rsidRPr="00D7640E" w:rsidRDefault="004A015D" w:rsidP="00D7640E">
      <w:pPr>
        <w:spacing w:after="0" w:line="360" w:lineRule="auto"/>
        <w:ind w:left="-5" w:right="34" w:firstLine="709"/>
        <w:rPr>
          <w:b/>
          <w:bCs/>
          <w:sz w:val="28"/>
          <w:szCs w:val="28"/>
        </w:rPr>
      </w:pPr>
      <w:r w:rsidRPr="00D7640E">
        <w:rPr>
          <w:b/>
          <w:bCs/>
          <w:sz w:val="28"/>
          <w:szCs w:val="28"/>
        </w:rPr>
        <w:t>УДК 004.</w:t>
      </w:r>
    </w:p>
    <w:p w14:paraId="414153E9" w14:textId="77777777" w:rsidR="00D7640E" w:rsidRPr="00B34972" w:rsidRDefault="00D7640E" w:rsidP="00B34972">
      <w:pPr>
        <w:spacing w:after="0" w:line="360" w:lineRule="auto"/>
        <w:ind w:left="-5" w:right="34" w:firstLine="709"/>
        <w:jc w:val="right"/>
        <w:rPr>
          <w:i/>
          <w:iCs/>
          <w:sz w:val="28"/>
          <w:szCs w:val="28"/>
          <w:lang w:val="uk-UA"/>
        </w:rPr>
      </w:pPr>
      <w:r w:rsidRPr="00B34972">
        <w:rPr>
          <w:b/>
          <w:bCs/>
          <w:i/>
          <w:iCs/>
          <w:sz w:val="28"/>
          <w:szCs w:val="28"/>
          <w:lang w:val="uk-UA"/>
        </w:rPr>
        <w:t>Стисло Тарас Романович</w:t>
      </w:r>
      <w:r w:rsidRPr="00B34972">
        <w:rPr>
          <w:i/>
          <w:iCs/>
          <w:sz w:val="28"/>
          <w:szCs w:val="28"/>
          <w:lang w:val="uk-UA"/>
        </w:rPr>
        <w:t xml:space="preserve">, </w:t>
      </w:r>
      <w:r w:rsidRPr="00B34972">
        <w:rPr>
          <w:i/>
          <w:iCs/>
          <w:sz w:val="28"/>
          <w:szCs w:val="28"/>
          <w:lang w:val="uk-UA"/>
        </w:rPr>
        <w:t>старший викладач кафедри</w:t>
      </w:r>
    </w:p>
    <w:p w14:paraId="023CE5CB" w14:textId="77777777" w:rsidR="00D7640E" w:rsidRPr="00B34972" w:rsidRDefault="00D7640E" w:rsidP="00B34972">
      <w:pPr>
        <w:spacing w:after="0" w:line="360" w:lineRule="auto"/>
        <w:ind w:left="-5" w:right="34" w:firstLine="709"/>
        <w:jc w:val="right"/>
        <w:rPr>
          <w:i/>
          <w:iCs/>
          <w:sz w:val="28"/>
          <w:szCs w:val="28"/>
          <w:lang w:val="uk-UA"/>
        </w:rPr>
      </w:pPr>
      <w:r w:rsidRPr="00B34972">
        <w:rPr>
          <w:i/>
          <w:iCs/>
          <w:sz w:val="28"/>
          <w:szCs w:val="28"/>
          <w:lang w:val="uk-UA"/>
        </w:rPr>
        <w:t>інформаційних технологій, Заклад вищої освіти</w:t>
      </w:r>
    </w:p>
    <w:p w14:paraId="65E2FC9D" w14:textId="06C3F3E9" w:rsidR="00D7640E" w:rsidRPr="00B34972" w:rsidRDefault="00D7640E" w:rsidP="00B34972">
      <w:pPr>
        <w:spacing w:after="0" w:line="360" w:lineRule="auto"/>
        <w:ind w:left="-5" w:right="34" w:firstLine="709"/>
        <w:jc w:val="right"/>
        <w:rPr>
          <w:i/>
          <w:iCs/>
          <w:sz w:val="28"/>
          <w:szCs w:val="28"/>
          <w:lang w:val="uk-UA"/>
        </w:rPr>
      </w:pPr>
      <w:r w:rsidRPr="00B34972">
        <w:rPr>
          <w:i/>
          <w:iCs/>
          <w:sz w:val="28"/>
          <w:szCs w:val="28"/>
          <w:lang w:val="uk-UA"/>
        </w:rPr>
        <w:t>«Університет Короля Данила», м. Івано-Франківськ</w:t>
      </w:r>
      <w:r w:rsidRPr="00B34972">
        <w:rPr>
          <w:i/>
          <w:iCs/>
          <w:sz w:val="28"/>
          <w:szCs w:val="28"/>
          <w:lang w:val="uk-UA"/>
        </w:rPr>
        <w:t xml:space="preserve"> </w:t>
      </w:r>
      <w:hyperlink r:id="rId4" w:history="1">
        <w:r w:rsidRPr="00B34972">
          <w:rPr>
            <w:rStyle w:val="Hyperlink"/>
            <w:i/>
            <w:iCs/>
            <w:sz w:val="28"/>
            <w:szCs w:val="28"/>
            <w:lang w:val="en-US"/>
          </w:rPr>
          <w:t>OR</w:t>
        </w:r>
        <w:r w:rsidRPr="00B34972">
          <w:rPr>
            <w:rStyle w:val="Hyperlink"/>
            <w:i/>
            <w:iCs/>
            <w:sz w:val="28"/>
            <w:szCs w:val="28"/>
            <w:lang w:val="en-US"/>
          </w:rPr>
          <w:t>C</w:t>
        </w:r>
        <w:r w:rsidRPr="00B34972">
          <w:rPr>
            <w:rStyle w:val="Hyperlink"/>
            <w:i/>
            <w:iCs/>
            <w:sz w:val="28"/>
            <w:szCs w:val="28"/>
            <w:lang w:val="en-US"/>
          </w:rPr>
          <w:t>ID</w:t>
        </w:r>
      </w:hyperlink>
      <w:r w:rsidRPr="00B34972">
        <w:rPr>
          <w:i/>
          <w:iCs/>
          <w:sz w:val="28"/>
          <w:szCs w:val="28"/>
          <w:lang w:val="ru-RU"/>
        </w:rPr>
        <w:t xml:space="preserve"> </w:t>
      </w:r>
    </w:p>
    <w:p w14:paraId="4402869D" w14:textId="77777777" w:rsidR="00B34972" w:rsidRPr="00B34972" w:rsidRDefault="0061680A" w:rsidP="00B34972">
      <w:pPr>
        <w:spacing w:after="0" w:line="360" w:lineRule="auto"/>
        <w:ind w:left="-5" w:right="34" w:firstLine="709"/>
        <w:jc w:val="right"/>
        <w:rPr>
          <w:i/>
          <w:iCs/>
          <w:sz w:val="28"/>
          <w:szCs w:val="28"/>
          <w:lang w:val="uk-UA"/>
        </w:rPr>
      </w:pPr>
      <w:r w:rsidRPr="00B34972">
        <w:rPr>
          <w:b/>
          <w:bCs/>
          <w:i/>
          <w:iCs/>
          <w:sz w:val="28"/>
          <w:szCs w:val="28"/>
          <w:lang w:val="uk-UA"/>
        </w:rPr>
        <w:t>Якубовський</w:t>
      </w:r>
      <w:r w:rsidR="00B34972" w:rsidRPr="00B34972">
        <w:rPr>
          <w:b/>
          <w:bCs/>
          <w:i/>
          <w:iCs/>
          <w:sz w:val="28"/>
          <w:szCs w:val="28"/>
          <w:lang w:val="uk-UA"/>
        </w:rPr>
        <w:t xml:space="preserve"> Володимир Петрович</w:t>
      </w:r>
      <w:r w:rsidR="00B34972">
        <w:rPr>
          <w:b/>
          <w:bCs/>
          <w:i/>
          <w:iCs/>
          <w:sz w:val="28"/>
          <w:szCs w:val="28"/>
          <w:lang w:val="uk-UA"/>
        </w:rPr>
        <w:t>,</w:t>
      </w:r>
      <w:r w:rsidR="004A015D" w:rsidRPr="00D7640E">
        <w:rPr>
          <w:i/>
          <w:iCs/>
          <w:sz w:val="28"/>
          <w:szCs w:val="28"/>
          <w:lang w:val="uk-UA"/>
        </w:rPr>
        <w:t xml:space="preserve"> магістр, </w:t>
      </w:r>
      <w:r w:rsidR="00B34972" w:rsidRPr="00B34972">
        <w:rPr>
          <w:i/>
          <w:iCs/>
          <w:sz w:val="28"/>
          <w:szCs w:val="28"/>
          <w:lang w:val="uk-UA"/>
        </w:rPr>
        <w:t>Заклад вищої освіти</w:t>
      </w:r>
    </w:p>
    <w:p w14:paraId="09E0D257" w14:textId="699076E8" w:rsidR="004A015D" w:rsidRPr="00B34972" w:rsidRDefault="00B34972" w:rsidP="00B34972">
      <w:pPr>
        <w:spacing w:after="0" w:line="360" w:lineRule="auto"/>
        <w:ind w:left="-5" w:right="34" w:firstLine="709"/>
        <w:jc w:val="right"/>
        <w:rPr>
          <w:b/>
          <w:bCs/>
          <w:i/>
          <w:iCs/>
          <w:sz w:val="28"/>
          <w:szCs w:val="28"/>
          <w:lang w:val="uk-UA"/>
        </w:rPr>
      </w:pPr>
      <w:r w:rsidRPr="00B34972">
        <w:rPr>
          <w:i/>
          <w:iCs/>
          <w:sz w:val="28"/>
          <w:szCs w:val="28"/>
          <w:lang w:val="uk-UA"/>
        </w:rPr>
        <w:t>«Університет Короля Данила»</w:t>
      </w:r>
      <w:r w:rsidR="0061680A" w:rsidRPr="00D7640E">
        <w:rPr>
          <w:i/>
          <w:iCs/>
          <w:sz w:val="28"/>
          <w:szCs w:val="28"/>
          <w:lang w:val="uk-UA"/>
        </w:rPr>
        <w:t xml:space="preserve">, </w:t>
      </w:r>
      <w:r w:rsidRPr="00B34972">
        <w:rPr>
          <w:i/>
          <w:iCs/>
          <w:sz w:val="28"/>
          <w:szCs w:val="28"/>
          <w:lang w:val="uk-UA"/>
        </w:rPr>
        <w:t>м. Івано-Франківськ</w:t>
      </w:r>
    </w:p>
    <w:p w14:paraId="10F21938" w14:textId="7B95C5FD" w:rsidR="004A015D" w:rsidRPr="00D7640E" w:rsidRDefault="00B34972" w:rsidP="00B34972">
      <w:pPr>
        <w:spacing w:after="0" w:line="360" w:lineRule="auto"/>
        <w:ind w:left="-6" w:right="34" w:firstLine="709"/>
        <w:jc w:val="right"/>
        <w:rPr>
          <w:b/>
          <w:bCs/>
          <w:sz w:val="28"/>
          <w:szCs w:val="28"/>
          <w:lang w:val="uk-UA"/>
        </w:rPr>
      </w:pPr>
      <w:proofErr w:type="spellStart"/>
      <w:r w:rsidRPr="00B34972">
        <w:rPr>
          <w:b/>
          <w:bCs/>
          <w:i/>
          <w:iCs/>
          <w:sz w:val="28"/>
          <w:szCs w:val="28"/>
          <w:lang w:val="uk-UA"/>
        </w:rPr>
        <w:t>Кіршак</w:t>
      </w:r>
      <w:proofErr w:type="spellEnd"/>
      <w:r w:rsidRPr="00B34972">
        <w:rPr>
          <w:b/>
          <w:bCs/>
          <w:i/>
          <w:iCs/>
          <w:sz w:val="28"/>
          <w:szCs w:val="28"/>
          <w:lang w:val="uk-UA"/>
        </w:rPr>
        <w:t xml:space="preserve"> Х</w:t>
      </w:r>
      <w:r>
        <w:rPr>
          <w:b/>
          <w:bCs/>
          <w:i/>
          <w:iCs/>
          <w:sz w:val="28"/>
          <w:szCs w:val="28"/>
          <w:lang w:val="uk-UA"/>
        </w:rPr>
        <w:t xml:space="preserve">ристина </w:t>
      </w:r>
      <w:r w:rsidRPr="00B34972">
        <w:rPr>
          <w:b/>
          <w:bCs/>
          <w:i/>
          <w:iCs/>
          <w:sz w:val="28"/>
          <w:szCs w:val="28"/>
          <w:lang w:val="uk-UA"/>
        </w:rPr>
        <w:t>І</w:t>
      </w:r>
      <w:r>
        <w:rPr>
          <w:b/>
          <w:bCs/>
          <w:i/>
          <w:iCs/>
          <w:sz w:val="28"/>
          <w:szCs w:val="28"/>
          <w:lang w:val="uk-UA"/>
        </w:rPr>
        <w:t>горівна</w:t>
      </w:r>
      <w:r w:rsidRPr="00B34972">
        <w:rPr>
          <w:b/>
          <w:bCs/>
          <w:i/>
          <w:iCs/>
          <w:sz w:val="28"/>
          <w:szCs w:val="28"/>
          <w:lang w:val="uk-UA"/>
        </w:rPr>
        <w:t>,</w:t>
      </w:r>
      <w:r>
        <w:rPr>
          <w:b/>
          <w:bCs/>
          <w:sz w:val="28"/>
          <w:szCs w:val="28"/>
          <w:lang w:val="uk-UA"/>
        </w:rPr>
        <w:t xml:space="preserve"> </w:t>
      </w:r>
      <w:r w:rsidRPr="00D7640E">
        <w:rPr>
          <w:i/>
          <w:iCs/>
          <w:sz w:val="28"/>
          <w:szCs w:val="28"/>
          <w:lang w:val="uk-UA"/>
        </w:rPr>
        <w:t>аспірант, ІФНТУНГ,</w:t>
      </w:r>
      <w:r>
        <w:rPr>
          <w:i/>
          <w:iCs/>
          <w:sz w:val="28"/>
          <w:szCs w:val="28"/>
          <w:lang w:val="uk-UA"/>
        </w:rPr>
        <w:t xml:space="preserve"> </w:t>
      </w:r>
      <w:r w:rsidRPr="00B34972">
        <w:rPr>
          <w:i/>
          <w:iCs/>
          <w:sz w:val="28"/>
          <w:szCs w:val="28"/>
          <w:lang w:val="uk-UA"/>
        </w:rPr>
        <w:t>м. Івано-Франківськ</w:t>
      </w:r>
    </w:p>
    <w:p w14:paraId="30E29815" w14:textId="5B87CA22" w:rsidR="004A015D" w:rsidRDefault="00DF1B21" w:rsidP="00B34972">
      <w:pPr>
        <w:spacing w:after="0" w:line="360" w:lineRule="auto"/>
        <w:ind w:left="-6" w:right="34" w:firstLine="709"/>
        <w:jc w:val="right"/>
        <w:rPr>
          <w:i/>
          <w:iCs/>
          <w:sz w:val="28"/>
          <w:szCs w:val="28"/>
          <w:lang w:val="uk-UA"/>
        </w:rPr>
      </w:pPr>
      <w:bookmarkStart w:id="0" w:name="_Hlk149052487"/>
      <w:proofErr w:type="spellStart"/>
      <w:r w:rsidRPr="00B34972">
        <w:rPr>
          <w:b/>
          <w:bCs/>
          <w:i/>
          <w:iCs/>
          <w:sz w:val="28"/>
          <w:szCs w:val="28"/>
          <w:lang w:val="uk-UA"/>
        </w:rPr>
        <w:t>Дмитренок</w:t>
      </w:r>
      <w:proofErr w:type="spellEnd"/>
      <w:r w:rsidR="00B34972" w:rsidRPr="00B34972">
        <w:rPr>
          <w:b/>
          <w:bCs/>
          <w:i/>
          <w:iCs/>
          <w:sz w:val="28"/>
          <w:szCs w:val="28"/>
          <w:lang w:val="uk-UA"/>
        </w:rPr>
        <w:t xml:space="preserve"> Сергій Олександрович</w:t>
      </w:r>
      <w:r w:rsidR="00B34972" w:rsidRPr="00B34972">
        <w:rPr>
          <w:i/>
          <w:iCs/>
          <w:sz w:val="28"/>
          <w:szCs w:val="28"/>
          <w:lang w:val="uk-UA"/>
        </w:rPr>
        <w:t>,</w:t>
      </w:r>
      <w:r w:rsidR="00B34972">
        <w:rPr>
          <w:i/>
          <w:iCs/>
          <w:sz w:val="28"/>
          <w:szCs w:val="28"/>
          <w:lang w:val="uk-UA"/>
        </w:rPr>
        <w:t xml:space="preserve"> </w:t>
      </w:r>
      <w:r w:rsidR="004A015D" w:rsidRPr="00D7640E">
        <w:rPr>
          <w:i/>
          <w:iCs/>
          <w:sz w:val="28"/>
          <w:szCs w:val="28"/>
          <w:lang w:val="uk-UA"/>
        </w:rPr>
        <w:t>аспірант, ІФНТУНГ</w:t>
      </w:r>
      <w:r w:rsidR="004A015D" w:rsidRPr="00D7640E">
        <w:rPr>
          <w:i/>
          <w:iCs/>
          <w:sz w:val="28"/>
          <w:szCs w:val="28"/>
          <w:lang w:val="ru-RU"/>
        </w:rPr>
        <w:t>,</w:t>
      </w:r>
      <w:r w:rsidR="004A015D" w:rsidRPr="00D7640E">
        <w:rPr>
          <w:i/>
          <w:iCs/>
          <w:sz w:val="28"/>
          <w:szCs w:val="28"/>
          <w:lang w:val="uk-UA"/>
        </w:rPr>
        <w:t xml:space="preserve"> </w:t>
      </w:r>
      <w:r w:rsidR="00B34972" w:rsidRPr="00B34972">
        <w:rPr>
          <w:i/>
          <w:iCs/>
          <w:sz w:val="28"/>
          <w:szCs w:val="28"/>
          <w:lang w:val="uk-UA"/>
        </w:rPr>
        <w:t>м. Івано-Франківськ</w:t>
      </w:r>
    </w:p>
    <w:p w14:paraId="03625000" w14:textId="77777777" w:rsidR="00B34972" w:rsidRPr="00B34972" w:rsidRDefault="00B34972" w:rsidP="00B34972">
      <w:pPr>
        <w:spacing w:after="0" w:line="360" w:lineRule="auto"/>
        <w:ind w:left="-6" w:right="34" w:firstLine="709"/>
        <w:jc w:val="right"/>
        <w:rPr>
          <w:b/>
          <w:bCs/>
          <w:sz w:val="28"/>
          <w:szCs w:val="28"/>
          <w:lang w:val="uk-UA"/>
        </w:rPr>
      </w:pPr>
    </w:p>
    <w:bookmarkEnd w:id="0"/>
    <w:p w14:paraId="2386BE3A" w14:textId="77777777" w:rsidR="00B34972" w:rsidRPr="00D7640E" w:rsidRDefault="00B34972" w:rsidP="00B34972">
      <w:pPr>
        <w:spacing w:after="0" w:line="360" w:lineRule="auto"/>
        <w:ind w:left="-5" w:right="34" w:firstLine="709"/>
        <w:jc w:val="center"/>
        <w:rPr>
          <w:b/>
          <w:bCs/>
          <w:sz w:val="28"/>
          <w:szCs w:val="28"/>
        </w:rPr>
      </w:pPr>
      <w:r w:rsidRPr="00D7640E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  <w:lang w:val="uk-UA"/>
        </w:rPr>
        <w:t>ЕТОДИ КЕРУВАННЯ ЗНАННЯМИ В РАМКАХ УНІВЕРСИТЕТУ</w:t>
      </w:r>
    </w:p>
    <w:p w14:paraId="3CBD6EAD" w14:textId="71A77AA3" w:rsidR="004A015D" w:rsidRPr="00D7640E" w:rsidRDefault="004A015D" w:rsidP="00D7640E">
      <w:pPr>
        <w:pStyle w:val="Heading2"/>
        <w:spacing w:after="0" w:line="360" w:lineRule="auto"/>
        <w:ind w:left="-5" w:firstLine="709"/>
        <w:rPr>
          <w:color w:val="00B0F0"/>
          <w:sz w:val="28"/>
          <w:szCs w:val="28"/>
        </w:rPr>
      </w:pPr>
    </w:p>
    <w:p w14:paraId="361D60E1" w14:textId="0D100420" w:rsidR="003C339C" w:rsidRPr="00D7640E" w:rsidRDefault="00675F91" w:rsidP="00D7640E">
      <w:pPr>
        <w:spacing w:after="0" w:line="360" w:lineRule="auto"/>
        <w:ind w:left="-5" w:right="34" w:firstLine="709"/>
        <w:rPr>
          <w:bCs/>
          <w:color w:val="auto"/>
          <w:sz w:val="28"/>
          <w:szCs w:val="28"/>
        </w:rPr>
      </w:pPr>
      <w:r w:rsidRPr="00B34972">
        <w:rPr>
          <w:bCs/>
          <w:color w:val="auto"/>
          <w:sz w:val="28"/>
          <w:szCs w:val="28"/>
          <w:lang w:val="uk-UA"/>
        </w:rPr>
        <w:t>О</w:t>
      </w:r>
      <w:proofErr w:type="spellStart"/>
      <w:r w:rsidRPr="00B34972">
        <w:rPr>
          <w:bCs/>
          <w:color w:val="auto"/>
          <w:sz w:val="28"/>
          <w:szCs w:val="28"/>
        </w:rPr>
        <w:t>бмін</w:t>
      </w:r>
      <w:proofErr w:type="spellEnd"/>
      <w:r w:rsidRPr="00B34972">
        <w:rPr>
          <w:bCs/>
          <w:color w:val="auto"/>
          <w:sz w:val="28"/>
          <w:szCs w:val="28"/>
        </w:rPr>
        <w:t xml:space="preserve"> знаннями</w:t>
      </w:r>
      <w:r w:rsidRPr="00D7640E">
        <w:rPr>
          <w:bCs/>
          <w:color w:val="auto"/>
          <w:sz w:val="28"/>
          <w:szCs w:val="28"/>
        </w:rPr>
        <w:t xml:space="preserve"> є ключовою частиною дослідницької культури, незалежно від того, чи це співпраця в міждисциплінарних дослідженнях, обмін ідеями з наставником чи партнером або через </w:t>
      </w:r>
      <w:r w:rsidRPr="00D7640E">
        <w:rPr>
          <w:bCs/>
          <w:color w:val="auto"/>
          <w:sz w:val="28"/>
          <w:szCs w:val="28"/>
          <w:lang w:val="uk-UA"/>
        </w:rPr>
        <w:t>кейс</w:t>
      </w:r>
      <w:r w:rsidRPr="00D7640E">
        <w:rPr>
          <w:bCs/>
          <w:color w:val="auto"/>
          <w:sz w:val="28"/>
          <w:szCs w:val="28"/>
        </w:rPr>
        <w:t xml:space="preserve"> передачі знань, під час </w:t>
      </w:r>
      <w:proofErr w:type="spellStart"/>
      <w:r w:rsidRPr="00D7640E">
        <w:rPr>
          <w:bCs/>
          <w:color w:val="auto"/>
          <w:sz w:val="28"/>
          <w:szCs w:val="28"/>
        </w:rPr>
        <w:t>яко</w:t>
      </w:r>
      <w:proofErr w:type="spellEnd"/>
      <w:r w:rsidRPr="00D7640E">
        <w:rPr>
          <w:bCs/>
          <w:color w:val="auto"/>
          <w:sz w:val="28"/>
          <w:szCs w:val="28"/>
          <w:lang w:val="uk-UA"/>
        </w:rPr>
        <w:t>го</w:t>
      </w:r>
      <w:r w:rsidRPr="00D7640E">
        <w:rPr>
          <w:bCs/>
          <w:color w:val="auto"/>
          <w:sz w:val="28"/>
          <w:szCs w:val="28"/>
        </w:rPr>
        <w:t xml:space="preserve"> іде</w:t>
      </w:r>
      <w:r w:rsidRPr="00D7640E">
        <w:rPr>
          <w:bCs/>
          <w:color w:val="auto"/>
          <w:sz w:val="28"/>
          <w:szCs w:val="28"/>
          <w:lang w:val="uk-UA"/>
        </w:rPr>
        <w:t>ями</w:t>
      </w:r>
      <w:r w:rsidRPr="00D7640E">
        <w:rPr>
          <w:bCs/>
          <w:color w:val="auto"/>
          <w:sz w:val="28"/>
          <w:szCs w:val="28"/>
        </w:rPr>
        <w:t xml:space="preserve"> можна поділитися та використати</w:t>
      </w:r>
      <w:r w:rsidR="003C339C" w:rsidRPr="00D7640E">
        <w:rPr>
          <w:bCs/>
          <w:color w:val="auto"/>
          <w:sz w:val="28"/>
          <w:szCs w:val="28"/>
        </w:rPr>
        <w:t xml:space="preserve"> </w:t>
      </w:r>
      <w:r w:rsidR="003C339C" w:rsidRPr="00D7640E">
        <w:rPr>
          <w:bCs/>
          <w:color w:val="auto"/>
          <w:sz w:val="28"/>
          <w:szCs w:val="28"/>
          <w:lang w:val="uk-UA"/>
        </w:rPr>
        <w:t>їх</w:t>
      </w:r>
      <w:r w:rsidRPr="00D7640E">
        <w:rPr>
          <w:bCs/>
          <w:color w:val="auto"/>
          <w:sz w:val="28"/>
          <w:szCs w:val="28"/>
        </w:rPr>
        <w:t xml:space="preserve"> для отримання прибутку</w:t>
      </w:r>
      <w:r w:rsidR="003C339C" w:rsidRPr="00D7640E">
        <w:rPr>
          <w:bCs/>
          <w:color w:val="auto"/>
          <w:sz w:val="28"/>
          <w:szCs w:val="28"/>
          <w:lang w:val="uk-UA"/>
        </w:rPr>
        <w:t xml:space="preserve">, </w:t>
      </w:r>
      <w:r w:rsidRPr="00D7640E">
        <w:rPr>
          <w:bCs/>
          <w:color w:val="auto"/>
          <w:sz w:val="28"/>
          <w:szCs w:val="28"/>
        </w:rPr>
        <w:t xml:space="preserve"> </w:t>
      </w:r>
      <w:r w:rsidR="003C339C" w:rsidRPr="00D7640E">
        <w:rPr>
          <w:bCs/>
          <w:color w:val="auto"/>
          <w:sz w:val="28"/>
          <w:szCs w:val="28"/>
          <w:lang w:val="uk-UA"/>
        </w:rPr>
        <w:t>б</w:t>
      </w:r>
      <w:proofErr w:type="spellStart"/>
      <w:r w:rsidRPr="00D7640E">
        <w:rPr>
          <w:bCs/>
          <w:color w:val="auto"/>
          <w:sz w:val="28"/>
          <w:szCs w:val="28"/>
        </w:rPr>
        <w:t>еручи</w:t>
      </w:r>
      <w:proofErr w:type="spellEnd"/>
      <w:r w:rsidRPr="00D7640E">
        <w:rPr>
          <w:bCs/>
          <w:color w:val="auto"/>
          <w:sz w:val="28"/>
          <w:szCs w:val="28"/>
        </w:rPr>
        <w:t xml:space="preserve"> до уваги необхідність активних дослідницьких культур у вищих навчальних закладах 21 століття, </w:t>
      </w:r>
      <w:r w:rsidR="003C339C" w:rsidRPr="00D7640E">
        <w:rPr>
          <w:bCs/>
          <w:color w:val="auto"/>
          <w:sz w:val="28"/>
          <w:szCs w:val="28"/>
          <w:lang w:val="uk-UA"/>
        </w:rPr>
        <w:t xml:space="preserve">де </w:t>
      </w:r>
      <w:r w:rsidRPr="00D7640E">
        <w:rPr>
          <w:bCs/>
          <w:color w:val="auto"/>
          <w:sz w:val="28"/>
          <w:szCs w:val="28"/>
        </w:rPr>
        <w:t>вирішальну роль</w:t>
      </w:r>
      <w:r w:rsidR="003C339C" w:rsidRPr="00D7640E">
        <w:rPr>
          <w:bCs/>
          <w:color w:val="auto"/>
          <w:sz w:val="28"/>
          <w:szCs w:val="28"/>
          <w:lang w:val="uk-UA"/>
        </w:rPr>
        <w:t xml:space="preserve"> мають</w:t>
      </w:r>
      <w:r w:rsidRPr="00D7640E">
        <w:rPr>
          <w:bCs/>
          <w:color w:val="auto"/>
          <w:sz w:val="28"/>
          <w:szCs w:val="28"/>
        </w:rPr>
        <w:t xml:space="preserve"> знань</w:t>
      </w:r>
      <w:r w:rsidR="003C339C" w:rsidRPr="00D7640E">
        <w:rPr>
          <w:bCs/>
          <w:color w:val="auto"/>
          <w:sz w:val="28"/>
          <w:szCs w:val="28"/>
          <w:lang w:val="uk-UA"/>
        </w:rPr>
        <w:t>, д</w:t>
      </w:r>
      <w:proofErr w:type="spellStart"/>
      <w:r w:rsidRPr="00D7640E">
        <w:rPr>
          <w:bCs/>
          <w:color w:val="auto"/>
          <w:sz w:val="28"/>
          <w:szCs w:val="28"/>
        </w:rPr>
        <w:t>ослідження</w:t>
      </w:r>
      <w:proofErr w:type="spellEnd"/>
      <w:r w:rsidRPr="00D7640E">
        <w:rPr>
          <w:bCs/>
          <w:color w:val="auto"/>
          <w:sz w:val="28"/>
          <w:szCs w:val="28"/>
        </w:rPr>
        <w:t xml:space="preserve"> та практика</w:t>
      </w:r>
      <w:r w:rsidR="00975569" w:rsidRPr="00D7640E">
        <w:rPr>
          <w:bCs/>
          <w:color w:val="auto"/>
          <w:sz w:val="28"/>
          <w:szCs w:val="28"/>
          <w:lang w:val="uk-UA"/>
        </w:rPr>
        <w:t xml:space="preserve"> –</w:t>
      </w:r>
      <w:r w:rsidRPr="00D7640E">
        <w:rPr>
          <w:bCs/>
          <w:color w:val="auto"/>
          <w:sz w:val="28"/>
          <w:szCs w:val="28"/>
        </w:rPr>
        <w:t xml:space="preserve"> управління знаннями</w:t>
      </w:r>
      <w:r w:rsidR="003C339C" w:rsidRPr="00D7640E">
        <w:rPr>
          <w:bCs/>
          <w:color w:val="auto"/>
          <w:sz w:val="28"/>
          <w:szCs w:val="28"/>
          <w:lang w:val="uk-UA"/>
        </w:rPr>
        <w:t xml:space="preserve"> н</w:t>
      </w:r>
      <w:r w:rsidRPr="00D7640E">
        <w:rPr>
          <w:bCs/>
          <w:color w:val="auto"/>
          <w:sz w:val="28"/>
          <w:szCs w:val="28"/>
        </w:rPr>
        <w:t>а шляху до сталої якості університетських досліджень</w:t>
      </w:r>
      <w:r w:rsidR="003C339C" w:rsidRPr="00D7640E">
        <w:rPr>
          <w:bCs/>
          <w:color w:val="auto"/>
          <w:sz w:val="28"/>
          <w:szCs w:val="28"/>
          <w:lang w:val="uk-UA"/>
        </w:rPr>
        <w:t xml:space="preserve"> стають вирішальними факторами. </w:t>
      </w:r>
      <w:r w:rsidRPr="00B34972">
        <w:rPr>
          <w:bCs/>
          <w:color w:val="auto"/>
          <w:sz w:val="28"/>
          <w:szCs w:val="28"/>
        </w:rPr>
        <w:t>Ділитися знаннями</w:t>
      </w:r>
      <w:r w:rsidRPr="00D7640E">
        <w:rPr>
          <w:bCs/>
          <w:color w:val="auto"/>
          <w:sz w:val="28"/>
          <w:szCs w:val="28"/>
        </w:rPr>
        <w:t xml:space="preserve"> – це не давати людям щось або отримувати</w:t>
      </w:r>
      <w:r w:rsidR="003C339C" w:rsidRPr="00D7640E">
        <w:rPr>
          <w:bCs/>
          <w:color w:val="auto"/>
          <w:sz w:val="28"/>
          <w:szCs w:val="28"/>
          <w:lang w:val="uk-UA"/>
        </w:rPr>
        <w:t xml:space="preserve"> </w:t>
      </w:r>
      <w:r w:rsidRPr="00D7640E">
        <w:rPr>
          <w:bCs/>
          <w:color w:val="auto"/>
          <w:sz w:val="28"/>
          <w:szCs w:val="28"/>
        </w:rPr>
        <w:t xml:space="preserve">щось від них. Це справедливо лише для </w:t>
      </w:r>
      <w:r w:rsidRPr="00B34972">
        <w:rPr>
          <w:bCs/>
          <w:color w:val="auto"/>
          <w:sz w:val="28"/>
          <w:szCs w:val="28"/>
        </w:rPr>
        <w:t>обміну інформацією</w:t>
      </w:r>
      <w:r w:rsidRPr="00D7640E">
        <w:rPr>
          <w:bCs/>
          <w:color w:val="auto"/>
          <w:sz w:val="28"/>
          <w:szCs w:val="28"/>
        </w:rPr>
        <w:t>.</w:t>
      </w:r>
      <w:r w:rsidR="003C339C" w:rsidRPr="00D7640E">
        <w:rPr>
          <w:bCs/>
          <w:color w:val="auto"/>
          <w:sz w:val="28"/>
          <w:szCs w:val="28"/>
          <w:lang w:val="uk-UA"/>
        </w:rPr>
        <w:t xml:space="preserve"> </w:t>
      </w:r>
      <w:r w:rsidRPr="00D7640E">
        <w:rPr>
          <w:bCs/>
          <w:color w:val="auto"/>
          <w:sz w:val="28"/>
          <w:szCs w:val="28"/>
        </w:rPr>
        <w:t>Обмін знаннями відбувається, коли люди щиро зацікавлені</w:t>
      </w:r>
      <w:r w:rsidR="003C339C" w:rsidRPr="00D7640E">
        <w:rPr>
          <w:bCs/>
          <w:color w:val="auto"/>
          <w:sz w:val="28"/>
          <w:szCs w:val="28"/>
          <w:lang w:val="uk-UA"/>
        </w:rPr>
        <w:t xml:space="preserve"> </w:t>
      </w:r>
      <w:r w:rsidRPr="00D7640E">
        <w:rPr>
          <w:bCs/>
          <w:color w:val="auto"/>
          <w:sz w:val="28"/>
          <w:szCs w:val="28"/>
        </w:rPr>
        <w:t>допомагаючи один одному розвивати нові здібності до дії</w:t>
      </w:r>
      <w:r w:rsidR="00975569" w:rsidRPr="00D7640E">
        <w:rPr>
          <w:bCs/>
          <w:color w:val="auto"/>
          <w:sz w:val="28"/>
          <w:szCs w:val="28"/>
          <w:lang w:val="uk-UA"/>
        </w:rPr>
        <w:t xml:space="preserve"> –</w:t>
      </w:r>
      <w:r w:rsidRPr="00D7640E">
        <w:rPr>
          <w:bCs/>
          <w:color w:val="auto"/>
          <w:sz w:val="28"/>
          <w:szCs w:val="28"/>
        </w:rPr>
        <w:t xml:space="preserve"> йдеться про</w:t>
      </w:r>
      <w:r w:rsidR="003C339C" w:rsidRPr="00D7640E">
        <w:rPr>
          <w:bCs/>
          <w:color w:val="auto"/>
          <w:sz w:val="28"/>
          <w:szCs w:val="28"/>
          <w:lang w:val="uk-UA"/>
        </w:rPr>
        <w:t xml:space="preserve"> </w:t>
      </w:r>
      <w:r w:rsidRPr="00D7640E">
        <w:rPr>
          <w:bCs/>
          <w:color w:val="auto"/>
          <w:sz w:val="28"/>
          <w:szCs w:val="28"/>
        </w:rPr>
        <w:t>створення процесів навчання</w:t>
      </w:r>
      <w:r w:rsidR="003C339C" w:rsidRPr="00D7640E">
        <w:rPr>
          <w:b/>
          <w:color w:val="auto"/>
          <w:sz w:val="28"/>
          <w:szCs w:val="28"/>
          <w:lang w:val="ru-RU"/>
        </w:rPr>
        <w:t>[1,2]</w:t>
      </w:r>
      <w:r w:rsidRPr="00D7640E">
        <w:rPr>
          <w:bCs/>
          <w:color w:val="auto"/>
          <w:sz w:val="28"/>
          <w:szCs w:val="28"/>
        </w:rPr>
        <w:t>.</w:t>
      </w:r>
    </w:p>
    <w:p w14:paraId="7E88A751" w14:textId="700DE11A" w:rsidR="00B34972" w:rsidRDefault="00F45306" w:rsidP="00B34972">
      <w:pPr>
        <w:spacing w:after="0" w:line="360" w:lineRule="auto"/>
        <w:ind w:left="-5" w:right="34" w:firstLine="709"/>
        <w:rPr>
          <w:bCs/>
          <w:color w:val="auto"/>
          <w:sz w:val="28"/>
          <w:szCs w:val="28"/>
        </w:rPr>
      </w:pPr>
      <w:bookmarkStart w:id="1" w:name="_Hlk149126324"/>
      <w:r w:rsidRPr="00D7640E">
        <w:rPr>
          <w:bCs/>
          <w:color w:val="auto"/>
          <w:sz w:val="28"/>
          <w:szCs w:val="28"/>
          <w:lang w:val="uk-UA"/>
        </w:rPr>
        <w:t>При п</w:t>
      </w:r>
      <w:r w:rsidR="00A02C45" w:rsidRPr="00D7640E">
        <w:rPr>
          <w:bCs/>
          <w:color w:val="auto"/>
          <w:sz w:val="28"/>
          <w:szCs w:val="28"/>
          <w:lang w:val="uk-UA"/>
        </w:rPr>
        <w:t>роектуванн</w:t>
      </w:r>
      <w:r w:rsidRPr="00D7640E">
        <w:rPr>
          <w:bCs/>
          <w:color w:val="auto"/>
          <w:sz w:val="28"/>
          <w:szCs w:val="28"/>
          <w:lang w:val="uk-UA"/>
        </w:rPr>
        <w:t>і</w:t>
      </w:r>
      <w:r w:rsidR="00A02C45" w:rsidRPr="00D7640E">
        <w:rPr>
          <w:bCs/>
          <w:color w:val="auto"/>
          <w:sz w:val="28"/>
          <w:szCs w:val="28"/>
          <w:lang w:val="uk-UA"/>
        </w:rPr>
        <w:t xml:space="preserve"> життєздатних систем</w:t>
      </w:r>
      <w:r w:rsidR="00566888" w:rsidRPr="00D7640E">
        <w:rPr>
          <w:bCs/>
          <w:color w:val="auto"/>
          <w:sz w:val="28"/>
          <w:szCs w:val="28"/>
          <w:lang w:val="uk-UA"/>
        </w:rPr>
        <w:t xml:space="preserve"> </w:t>
      </w:r>
      <w:r w:rsidR="00566888" w:rsidRPr="00B34972">
        <w:rPr>
          <w:bCs/>
          <w:color w:val="auto"/>
          <w:sz w:val="28"/>
          <w:szCs w:val="28"/>
          <w:lang w:val="uk-UA"/>
        </w:rPr>
        <w:t>обміну знаннями</w:t>
      </w:r>
      <w:r w:rsidR="00566888" w:rsidRPr="00D7640E">
        <w:rPr>
          <w:bCs/>
          <w:i/>
          <w:iCs/>
          <w:color w:val="auto"/>
          <w:sz w:val="28"/>
          <w:szCs w:val="28"/>
          <w:lang w:val="uk-UA"/>
        </w:rPr>
        <w:t xml:space="preserve"> </w:t>
      </w:r>
      <w:r w:rsidR="00A02C45" w:rsidRPr="00D7640E">
        <w:rPr>
          <w:bCs/>
          <w:color w:val="auto"/>
          <w:sz w:val="28"/>
          <w:szCs w:val="28"/>
          <w:lang w:val="uk-UA"/>
        </w:rPr>
        <w:t xml:space="preserve"> існує низка потенційних чинників ускладнення, залежно від основного завдання, які вирішує організація. Розгортання структури в життєздатній системі має відбуватися за природним ходом роботи. Основна діяльність може складатися з інших основних видів діяльності, для яких клієнти є внутрішніми. Необхідна обережність під час перепланування організаційної структури, щоб </w:t>
      </w:r>
      <w:r w:rsidR="00A02C45" w:rsidRPr="00D7640E">
        <w:rPr>
          <w:bCs/>
          <w:color w:val="auto"/>
          <w:sz w:val="28"/>
          <w:szCs w:val="28"/>
          <w:lang w:val="uk-UA"/>
        </w:rPr>
        <w:lastRenderedPageBreak/>
        <w:t xml:space="preserve">підтримувати баланс і не було ненавмисного роз’єднання між допоміжною діяльністю та основною діяльністю, для якої вони призначені. Автономія в одній основній системі діяльності може впливати на іншу та порушувати її, тому необхідна координація, щоб запобігти або контролювати такі порушення. Потреба у втручанні зростає разом із кількістю видів діяльності, ступенем взаємозалежності між ними та ступенем </w:t>
      </w:r>
      <w:proofErr w:type="spellStart"/>
      <w:r w:rsidR="00A02C45" w:rsidRPr="00D7640E">
        <w:rPr>
          <w:bCs/>
          <w:color w:val="auto"/>
          <w:sz w:val="28"/>
          <w:szCs w:val="28"/>
          <w:lang w:val="uk-UA"/>
        </w:rPr>
        <w:t>співпадання</w:t>
      </w:r>
      <w:proofErr w:type="spellEnd"/>
      <w:r w:rsidR="00A02C45" w:rsidRPr="00D7640E">
        <w:rPr>
          <w:bCs/>
          <w:color w:val="auto"/>
          <w:sz w:val="28"/>
          <w:szCs w:val="28"/>
          <w:lang w:val="uk-UA"/>
        </w:rPr>
        <w:t xml:space="preserve"> в їх потенційному впливі на навколишнє середовище. Взаємозалежність може бути зовнішньою або внутрішньою: одна основна діяльність може бути клієнтом іншої. Координація необхідна на кожному рівні рекурсії , і поганий дизайн </w:t>
      </w:r>
      <w:r w:rsidR="00B515DF" w:rsidRPr="00D7640E">
        <w:rPr>
          <w:bCs/>
          <w:color w:val="auto"/>
          <w:sz w:val="28"/>
          <w:szCs w:val="28"/>
          <w:lang w:val="uk-UA"/>
        </w:rPr>
        <w:t>с</w:t>
      </w:r>
      <w:r w:rsidR="00A02C45" w:rsidRPr="00D7640E">
        <w:rPr>
          <w:bCs/>
          <w:color w:val="auto"/>
          <w:sz w:val="28"/>
          <w:szCs w:val="28"/>
          <w:lang w:val="uk-UA"/>
        </w:rPr>
        <w:t xml:space="preserve">истеми  можна виявити за допомогою вимірювання продуктивності, випадків хаотичної діяльності, проблем, які повторюються, або конфліктів між операційними групами. Спільна мова та організаційна культура є важливими характеристиками </w:t>
      </w:r>
      <w:r w:rsidR="00B515DF" w:rsidRPr="00D7640E">
        <w:rPr>
          <w:bCs/>
          <w:color w:val="auto"/>
          <w:sz w:val="28"/>
          <w:szCs w:val="28"/>
          <w:lang w:val="uk-UA"/>
        </w:rPr>
        <w:t>с</w:t>
      </w:r>
      <w:r w:rsidR="00A02C45" w:rsidRPr="00D7640E">
        <w:rPr>
          <w:bCs/>
          <w:color w:val="auto"/>
          <w:sz w:val="28"/>
          <w:szCs w:val="28"/>
          <w:lang w:val="uk-UA"/>
        </w:rPr>
        <w:t xml:space="preserve">истеми. Проблеми координації відображають напругу між автономією операційних підрозділів і потребою в синергії в системі в цілому. Виявлення та усунення непотрібної складності наприклад, шляхом оптимізації процесів є безперечно корисним у цьому відношенні. Наступний аспект </w:t>
      </w:r>
      <w:proofErr w:type="spellStart"/>
      <w:r w:rsidR="00B515DF" w:rsidRPr="00D7640E">
        <w:rPr>
          <w:bCs/>
          <w:color w:val="auto"/>
          <w:sz w:val="28"/>
          <w:szCs w:val="28"/>
          <w:lang w:val="uk-UA"/>
        </w:rPr>
        <w:t>м</w:t>
      </w:r>
      <w:r w:rsidR="00A02C45" w:rsidRPr="00D7640E">
        <w:rPr>
          <w:bCs/>
          <w:color w:val="auto"/>
          <w:sz w:val="28"/>
          <w:szCs w:val="28"/>
          <w:lang w:val="uk-UA"/>
        </w:rPr>
        <w:t>етасистеми</w:t>
      </w:r>
      <w:proofErr w:type="spellEnd"/>
      <w:r w:rsidR="00A02C45" w:rsidRPr="00D7640E">
        <w:rPr>
          <w:bCs/>
          <w:color w:val="auto"/>
          <w:sz w:val="28"/>
          <w:szCs w:val="28"/>
          <w:lang w:val="uk-UA"/>
        </w:rPr>
        <w:t xml:space="preserve"> стосується виконання завдань. Це включатиме процес переговорів між керівництвом і складовими підсистемами в межах життєздатної системи, </w:t>
      </w:r>
      <w:r w:rsidR="00A02C45" w:rsidRPr="00B34972">
        <w:rPr>
          <w:bCs/>
          <w:color w:val="auto"/>
          <w:sz w:val="28"/>
          <w:szCs w:val="28"/>
          <w:lang w:val="uk-UA"/>
        </w:rPr>
        <w:t>обмін</w:t>
      </w:r>
      <w:r w:rsidR="006F3460" w:rsidRPr="00B34972">
        <w:rPr>
          <w:bCs/>
          <w:color w:val="auto"/>
          <w:sz w:val="28"/>
          <w:szCs w:val="28"/>
          <w:lang w:val="uk-UA"/>
        </w:rPr>
        <w:t xml:space="preserve"> знаннями</w:t>
      </w:r>
      <w:r w:rsidR="006F3460" w:rsidRPr="00D7640E">
        <w:rPr>
          <w:bCs/>
          <w:i/>
          <w:iCs/>
          <w:color w:val="auto"/>
          <w:sz w:val="28"/>
          <w:szCs w:val="28"/>
          <w:lang w:val="uk-UA"/>
        </w:rPr>
        <w:t>,</w:t>
      </w:r>
      <w:r w:rsidR="00A02C45" w:rsidRPr="00D7640E">
        <w:rPr>
          <w:bCs/>
          <w:color w:val="auto"/>
          <w:sz w:val="28"/>
          <w:szCs w:val="28"/>
          <w:lang w:val="uk-UA"/>
        </w:rPr>
        <w:t xml:space="preserve"> ресурсами </w:t>
      </w:r>
      <w:r w:rsidR="00B515DF" w:rsidRPr="00D7640E">
        <w:rPr>
          <w:bCs/>
          <w:color w:val="auto"/>
          <w:sz w:val="28"/>
          <w:szCs w:val="28"/>
          <w:lang w:val="uk-UA"/>
        </w:rPr>
        <w:t>т</w:t>
      </w:r>
      <w:r w:rsidR="00A02C45" w:rsidRPr="00D7640E">
        <w:rPr>
          <w:bCs/>
          <w:color w:val="auto"/>
          <w:sz w:val="28"/>
          <w:szCs w:val="28"/>
          <w:lang w:val="uk-UA"/>
        </w:rPr>
        <w:t xml:space="preserve">а продуктивність. Тут потрібна обережність , оскільки жорсткий бюджетний контроль може спричинити </w:t>
      </w:r>
      <w:proofErr w:type="spellStart"/>
      <w:r w:rsidR="00A02C45" w:rsidRPr="00D7640E">
        <w:rPr>
          <w:bCs/>
          <w:color w:val="auto"/>
          <w:sz w:val="28"/>
          <w:szCs w:val="28"/>
          <w:lang w:val="uk-UA"/>
        </w:rPr>
        <w:t>дисфункцію</w:t>
      </w:r>
      <w:proofErr w:type="spellEnd"/>
      <w:r w:rsidR="00A02C45" w:rsidRPr="00D7640E">
        <w:rPr>
          <w:bCs/>
          <w:color w:val="auto"/>
          <w:sz w:val="28"/>
          <w:szCs w:val="28"/>
          <w:lang w:val="uk-UA"/>
        </w:rPr>
        <w:t xml:space="preserve">, оскільки первинні підрозділи можуть застосовувати методи, спрямовані на підвищення автономії та гнучкості. У межах </w:t>
      </w:r>
      <w:r w:rsidR="00B515DF" w:rsidRPr="00D7640E">
        <w:rPr>
          <w:bCs/>
          <w:color w:val="auto"/>
          <w:sz w:val="28"/>
          <w:szCs w:val="28"/>
          <w:lang w:val="uk-UA"/>
        </w:rPr>
        <w:t xml:space="preserve">моделі </w:t>
      </w:r>
      <w:r w:rsidR="00A02C45" w:rsidRPr="00D7640E">
        <w:rPr>
          <w:bCs/>
          <w:color w:val="auto"/>
          <w:sz w:val="28"/>
          <w:szCs w:val="28"/>
          <w:lang w:val="uk-UA"/>
        </w:rPr>
        <w:t xml:space="preserve">вказується автономія в узгоджених межах, щоб можна було </w:t>
      </w:r>
      <w:proofErr w:type="spellStart"/>
      <w:r w:rsidR="00A02C45" w:rsidRPr="00D7640E">
        <w:rPr>
          <w:bCs/>
          <w:color w:val="auto"/>
          <w:sz w:val="28"/>
          <w:szCs w:val="28"/>
          <w:lang w:val="uk-UA"/>
        </w:rPr>
        <w:t>гнучко</w:t>
      </w:r>
      <w:proofErr w:type="spellEnd"/>
      <w:r w:rsidR="00A02C45" w:rsidRPr="00D7640E">
        <w:rPr>
          <w:bCs/>
          <w:color w:val="auto"/>
          <w:sz w:val="28"/>
          <w:szCs w:val="28"/>
          <w:lang w:val="uk-UA"/>
        </w:rPr>
        <w:t xml:space="preserve"> реагувати на розгортання тими, хто має необхідні </w:t>
      </w:r>
      <w:r w:rsidR="00A02C45" w:rsidRPr="00B34972">
        <w:rPr>
          <w:bCs/>
          <w:color w:val="auto"/>
          <w:sz w:val="28"/>
          <w:szCs w:val="28"/>
          <w:lang w:val="uk-UA"/>
        </w:rPr>
        <w:t>неявні знання.</w:t>
      </w:r>
      <w:r w:rsidR="00A02C45" w:rsidRPr="00D7640E">
        <w:rPr>
          <w:bCs/>
          <w:color w:val="auto"/>
          <w:sz w:val="28"/>
          <w:szCs w:val="28"/>
          <w:lang w:val="uk-UA"/>
        </w:rPr>
        <w:t xml:space="preserve"> Вимірювання ефективності тут має вирішальне значення, і його необхідно розробити так, щоб бути адекватним і прийнятним на кожному рівні рекурсії в організаційних структурах. </w:t>
      </w:r>
      <w:r w:rsidR="00B515DF" w:rsidRPr="00D7640E">
        <w:rPr>
          <w:bCs/>
          <w:color w:val="auto"/>
          <w:sz w:val="28"/>
          <w:szCs w:val="28"/>
          <w:lang w:val="uk-UA"/>
        </w:rPr>
        <w:t>І</w:t>
      </w:r>
      <w:r w:rsidR="00A02C45" w:rsidRPr="00D7640E">
        <w:rPr>
          <w:bCs/>
          <w:color w:val="auto"/>
          <w:sz w:val="28"/>
          <w:szCs w:val="28"/>
          <w:lang w:val="uk-UA"/>
        </w:rPr>
        <w:t>нтерпретуючи модель, припуска</w:t>
      </w:r>
      <w:r w:rsidR="00B515DF" w:rsidRPr="00D7640E">
        <w:rPr>
          <w:bCs/>
          <w:color w:val="auto"/>
          <w:sz w:val="28"/>
          <w:szCs w:val="28"/>
          <w:lang w:val="uk-UA"/>
        </w:rPr>
        <w:t>ють</w:t>
      </w:r>
      <w:r w:rsidR="00A02C45" w:rsidRPr="00D7640E">
        <w:rPr>
          <w:bCs/>
          <w:color w:val="auto"/>
          <w:sz w:val="28"/>
          <w:szCs w:val="28"/>
          <w:lang w:val="uk-UA"/>
        </w:rPr>
        <w:t>, що за цих обставин необхідний моніторинг, тобто</w:t>
      </w:r>
      <w:r w:rsidR="00B515DF" w:rsidRPr="00D7640E">
        <w:rPr>
          <w:bCs/>
          <w:color w:val="auto"/>
          <w:sz w:val="28"/>
          <w:szCs w:val="28"/>
          <w:lang w:val="uk-UA"/>
        </w:rPr>
        <w:t xml:space="preserve"> </w:t>
      </w:r>
      <w:r w:rsidR="00A02C45" w:rsidRPr="00D7640E">
        <w:rPr>
          <w:bCs/>
          <w:color w:val="auto"/>
          <w:sz w:val="28"/>
          <w:szCs w:val="28"/>
          <w:lang w:val="uk-UA"/>
        </w:rPr>
        <w:t xml:space="preserve"> можливості досліджувати реальну практику в рамках відповідного операційного підрозділу, а не збирання статистичних показників. Однак те, що сприймається як найкраще, відображає лише миттєвий знімок балансу між операційними та екологічними складнощами </w:t>
      </w:r>
      <w:r w:rsidR="00A02C45" w:rsidRPr="00D7640E">
        <w:rPr>
          <w:bCs/>
          <w:color w:val="auto"/>
          <w:sz w:val="28"/>
          <w:szCs w:val="28"/>
          <w:lang w:val="uk-UA"/>
        </w:rPr>
        <w:lastRenderedPageBreak/>
        <w:t xml:space="preserve">в певний момент часу в конкретній організаційній системі. Збурення в навколишньому середовищі вимагають гнучкого реагування, і тому будь-яка визначена практика може не залишатися найкращою протягом короткострокового періоду, оскільки ці збурення впливають на систему. Роль збору даних має бути розроблена так, щоб справлятися з цим потенційним парадоксом. Відчуття порушень навколишнього середовища, виявлення виявлених стратегічних прогалин і відкриття цих прогалин є завданнями </w:t>
      </w:r>
      <w:r w:rsidR="006F3460" w:rsidRPr="00D7640E">
        <w:rPr>
          <w:bCs/>
          <w:color w:val="auto"/>
          <w:sz w:val="28"/>
          <w:szCs w:val="28"/>
          <w:lang w:val="uk-UA"/>
        </w:rPr>
        <w:t>с</w:t>
      </w:r>
      <w:r w:rsidR="00A02C45" w:rsidRPr="00D7640E">
        <w:rPr>
          <w:bCs/>
          <w:color w:val="auto"/>
          <w:sz w:val="28"/>
          <w:szCs w:val="28"/>
          <w:lang w:val="uk-UA"/>
        </w:rPr>
        <w:t xml:space="preserve">истеми , але закриття цих прогалин є компетенцією </w:t>
      </w:r>
      <w:r w:rsidR="006F3460" w:rsidRPr="00D7640E">
        <w:rPr>
          <w:bCs/>
          <w:color w:val="auto"/>
          <w:sz w:val="28"/>
          <w:szCs w:val="28"/>
          <w:lang w:val="uk-UA"/>
        </w:rPr>
        <w:t>с</w:t>
      </w:r>
      <w:r w:rsidR="00A02C45" w:rsidRPr="00D7640E">
        <w:rPr>
          <w:bCs/>
          <w:color w:val="auto"/>
          <w:sz w:val="28"/>
          <w:szCs w:val="28"/>
          <w:lang w:val="uk-UA"/>
        </w:rPr>
        <w:t>истем</w:t>
      </w:r>
      <w:r w:rsidR="006F3460" w:rsidRPr="00D7640E">
        <w:rPr>
          <w:bCs/>
          <w:color w:val="auto"/>
          <w:sz w:val="28"/>
          <w:szCs w:val="28"/>
          <w:lang w:val="uk-UA"/>
        </w:rPr>
        <w:t>и також</w:t>
      </w:r>
      <w:r w:rsidR="00A02C45" w:rsidRPr="00D7640E">
        <w:rPr>
          <w:bCs/>
          <w:color w:val="auto"/>
          <w:sz w:val="28"/>
          <w:szCs w:val="28"/>
          <w:lang w:val="uk-UA"/>
        </w:rPr>
        <w:t xml:space="preserve">. </w:t>
      </w:r>
      <w:proofErr w:type="spellStart"/>
      <w:r w:rsidR="00D30784" w:rsidRPr="00D7640E">
        <w:rPr>
          <w:bCs/>
          <w:color w:val="auto"/>
          <w:sz w:val="28"/>
          <w:szCs w:val="28"/>
        </w:rPr>
        <w:t>Кількісн</w:t>
      </w:r>
      <w:proofErr w:type="spellEnd"/>
      <w:r w:rsidR="00D30784" w:rsidRPr="00D7640E">
        <w:rPr>
          <w:bCs/>
          <w:color w:val="auto"/>
          <w:sz w:val="28"/>
          <w:szCs w:val="28"/>
          <w:lang w:val="uk-UA"/>
        </w:rPr>
        <w:t>і</w:t>
      </w:r>
      <w:r w:rsidR="00D30784" w:rsidRPr="00D7640E">
        <w:rPr>
          <w:bCs/>
          <w:color w:val="auto"/>
          <w:sz w:val="28"/>
          <w:szCs w:val="28"/>
        </w:rPr>
        <w:t xml:space="preserve"> дослідження</w:t>
      </w:r>
      <w:r w:rsidR="00D30784" w:rsidRPr="00D7640E">
        <w:rPr>
          <w:bCs/>
          <w:color w:val="auto"/>
          <w:sz w:val="28"/>
          <w:szCs w:val="28"/>
          <w:lang w:val="uk-UA"/>
        </w:rPr>
        <w:t xml:space="preserve"> показують,</w:t>
      </w:r>
      <w:r w:rsidR="00D30784" w:rsidRPr="00D7640E">
        <w:rPr>
          <w:bCs/>
          <w:color w:val="auto"/>
          <w:sz w:val="28"/>
          <w:szCs w:val="28"/>
        </w:rPr>
        <w:t xml:space="preserve"> що внутрішня винагорода</w:t>
      </w:r>
      <w:r w:rsidR="00D30784" w:rsidRPr="00D7640E">
        <w:rPr>
          <w:bCs/>
          <w:color w:val="auto"/>
          <w:sz w:val="28"/>
          <w:szCs w:val="28"/>
          <w:lang w:val="uk-UA"/>
        </w:rPr>
        <w:t xml:space="preserve">, </w:t>
      </w:r>
      <w:r w:rsidR="00D30784" w:rsidRPr="00D7640E">
        <w:rPr>
          <w:bCs/>
          <w:color w:val="auto"/>
          <w:sz w:val="28"/>
          <w:szCs w:val="28"/>
        </w:rPr>
        <w:t xml:space="preserve">тобто відгук про репутацію має найсильніший значущий вплив на підтримку </w:t>
      </w:r>
      <w:r w:rsidR="00D30784" w:rsidRPr="00B34972">
        <w:rPr>
          <w:bCs/>
          <w:color w:val="auto"/>
          <w:sz w:val="28"/>
          <w:szCs w:val="28"/>
        </w:rPr>
        <w:t>обміну дослідницькими знаннями</w:t>
      </w:r>
      <w:r w:rsidR="00D30784" w:rsidRPr="00D7640E">
        <w:rPr>
          <w:bCs/>
          <w:color w:val="auto"/>
          <w:sz w:val="28"/>
          <w:szCs w:val="28"/>
        </w:rPr>
        <w:t xml:space="preserve">  порівняно з зовнішньою винагородою. Мотивація походить від таких факторів, як розвиток </w:t>
      </w:r>
      <w:r w:rsidR="00D30784" w:rsidRPr="00B34972">
        <w:rPr>
          <w:bCs/>
          <w:color w:val="auto"/>
          <w:sz w:val="28"/>
          <w:szCs w:val="28"/>
        </w:rPr>
        <w:t>сукупності знань,</w:t>
      </w:r>
      <w:r w:rsidR="00D30784" w:rsidRPr="00D7640E">
        <w:rPr>
          <w:bCs/>
          <w:color w:val="auto"/>
          <w:sz w:val="28"/>
          <w:szCs w:val="28"/>
        </w:rPr>
        <w:t xml:space="preserve"> внесок в університет, підвищення результативності досліджень, підвищення якості викладання, пошук співавторства та хороші результати в вправах з оцінки досліджень, розвиток кар’єри та спілкування. </w:t>
      </w:r>
      <w:r w:rsidR="00C6235D">
        <w:rPr>
          <w:bCs/>
          <w:color w:val="auto"/>
          <w:sz w:val="28"/>
          <w:szCs w:val="28"/>
          <w:lang w:val="uk-UA"/>
        </w:rPr>
        <w:t>Д</w:t>
      </w:r>
      <w:proofErr w:type="spellStart"/>
      <w:r w:rsidR="00D30784" w:rsidRPr="00D7640E">
        <w:rPr>
          <w:bCs/>
          <w:color w:val="auto"/>
          <w:sz w:val="28"/>
          <w:szCs w:val="28"/>
        </w:rPr>
        <w:t>ослідни</w:t>
      </w:r>
      <w:proofErr w:type="spellEnd"/>
      <w:r w:rsidR="00D30784" w:rsidRPr="00D7640E">
        <w:rPr>
          <w:bCs/>
          <w:color w:val="auto"/>
          <w:sz w:val="28"/>
          <w:szCs w:val="28"/>
          <w:lang w:val="uk-UA"/>
        </w:rPr>
        <w:t xml:space="preserve">к </w:t>
      </w:r>
      <w:r w:rsidR="00D30784" w:rsidRPr="00D7640E">
        <w:rPr>
          <w:bCs/>
          <w:color w:val="auto"/>
          <w:sz w:val="28"/>
          <w:szCs w:val="28"/>
        </w:rPr>
        <w:t xml:space="preserve">із зовнішньою мотивацією може брати участь у </w:t>
      </w:r>
      <w:r w:rsidR="00D30784" w:rsidRPr="00D7640E">
        <w:rPr>
          <w:bCs/>
          <w:color w:val="auto"/>
          <w:sz w:val="28"/>
          <w:szCs w:val="28"/>
          <w:lang w:val="uk-UA"/>
        </w:rPr>
        <w:t>проекті</w:t>
      </w:r>
      <w:r w:rsidR="00D30784" w:rsidRPr="00D7640E">
        <w:rPr>
          <w:bCs/>
          <w:color w:val="auto"/>
          <w:sz w:val="28"/>
          <w:szCs w:val="28"/>
        </w:rPr>
        <w:t>, тому що він</w:t>
      </w:r>
      <w:r w:rsidR="00566888" w:rsidRPr="00D7640E">
        <w:rPr>
          <w:bCs/>
          <w:color w:val="auto"/>
          <w:sz w:val="28"/>
          <w:szCs w:val="28"/>
          <w:lang w:val="uk-UA"/>
        </w:rPr>
        <w:t xml:space="preserve"> </w:t>
      </w:r>
      <w:r w:rsidR="00D30784" w:rsidRPr="00D7640E">
        <w:rPr>
          <w:bCs/>
          <w:color w:val="auto"/>
          <w:sz w:val="28"/>
          <w:szCs w:val="28"/>
        </w:rPr>
        <w:t xml:space="preserve"> хоче підвищити ефективність досліджень університету, а також додати цінність своєму власному </w:t>
      </w:r>
      <w:r w:rsidR="00D30784" w:rsidRPr="00B34972">
        <w:rPr>
          <w:bCs/>
          <w:color w:val="auto"/>
          <w:sz w:val="28"/>
          <w:szCs w:val="28"/>
        </w:rPr>
        <w:t>дослідницькому профілю</w:t>
      </w:r>
      <w:r w:rsidR="00D30784" w:rsidRPr="00D7640E">
        <w:rPr>
          <w:bCs/>
          <w:color w:val="auto"/>
          <w:sz w:val="28"/>
          <w:szCs w:val="28"/>
        </w:rPr>
        <w:t xml:space="preserve">, потенційно підвищивши його цінність на глобальному ринку наукових досліджень. </w:t>
      </w:r>
    </w:p>
    <w:p w14:paraId="0095F68A" w14:textId="5941E17F" w:rsidR="00D30784" w:rsidRPr="00B34972" w:rsidRDefault="00701736" w:rsidP="00B34972">
      <w:pPr>
        <w:spacing w:after="0" w:line="360" w:lineRule="auto"/>
        <w:ind w:left="-5" w:right="34" w:firstLine="709"/>
        <w:rPr>
          <w:bCs/>
          <w:color w:val="auto"/>
          <w:sz w:val="28"/>
          <w:szCs w:val="28"/>
        </w:rPr>
      </w:pPr>
      <w:r>
        <w:rPr>
          <w:sz w:val="28"/>
          <w:szCs w:val="28"/>
          <w:lang w:val="uk-UA"/>
        </w:rPr>
        <w:t>З</w:t>
      </w:r>
      <w:r w:rsidR="00D30784" w:rsidRPr="00D7640E">
        <w:rPr>
          <w:sz w:val="28"/>
          <w:szCs w:val="28"/>
          <w:lang w:val="uk-UA"/>
        </w:rPr>
        <w:t xml:space="preserve">абезпечуючи стійке середовище, можна покращити дослідницький профіль університету. </w:t>
      </w:r>
      <w:bookmarkStart w:id="2" w:name="_GoBack"/>
      <w:bookmarkEnd w:id="2"/>
      <w:r w:rsidR="00D30784" w:rsidRPr="00D7640E">
        <w:rPr>
          <w:sz w:val="28"/>
          <w:szCs w:val="28"/>
          <w:lang w:val="uk-UA"/>
        </w:rPr>
        <w:t xml:space="preserve">Ефективний обмін знаннями між науковцями може призвести до покращення результативності університетських досліджень. Надзвичайно важливо, щоб університети встановили надійний лідерський вплив на </w:t>
      </w:r>
      <w:r w:rsidR="00D30784" w:rsidRPr="00B34972">
        <w:rPr>
          <w:sz w:val="28"/>
          <w:szCs w:val="28"/>
          <w:lang w:val="uk-UA"/>
        </w:rPr>
        <w:t>обмін знаннями</w:t>
      </w:r>
      <w:r w:rsidR="00D30784" w:rsidRPr="00D7640E">
        <w:rPr>
          <w:sz w:val="28"/>
          <w:szCs w:val="28"/>
          <w:lang w:val="uk-UA"/>
        </w:rPr>
        <w:t xml:space="preserve"> застосовуючи модель життєздатної системи, щоб визначити ті сфери лідерства в дослідженнях і обміну знаннями, які необхідні установі для підтримки стабільної якості досліджень. </w:t>
      </w:r>
    </w:p>
    <w:p w14:paraId="25751B0F" w14:textId="12C3BEE5" w:rsidR="00EF057F" w:rsidRPr="00B34972" w:rsidRDefault="00B34972" w:rsidP="00B34972">
      <w:pPr>
        <w:spacing w:after="0" w:line="360" w:lineRule="auto"/>
        <w:ind w:firstLine="709"/>
        <w:jc w:val="center"/>
        <w:rPr>
          <w:sz w:val="24"/>
          <w:szCs w:val="24"/>
          <w:lang w:val="uk-UA"/>
        </w:rPr>
      </w:pPr>
      <w:r w:rsidRPr="00B34972">
        <w:rPr>
          <w:sz w:val="24"/>
          <w:szCs w:val="24"/>
          <w:lang w:val="uk-UA"/>
        </w:rPr>
        <w:t>Література:</w:t>
      </w:r>
    </w:p>
    <w:p w14:paraId="141FC887" w14:textId="2E55AA3E" w:rsidR="00D30784" w:rsidRPr="00B34972" w:rsidRDefault="00EF057F" w:rsidP="00D7640E">
      <w:pPr>
        <w:spacing w:after="0" w:line="360" w:lineRule="auto"/>
        <w:ind w:left="11" w:firstLine="709"/>
        <w:rPr>
          <w:color w:val="auto"/>
          <w:sz w:val="24"/>
          <w:szCs w:val="24"/>
          <w:lang w:val="en-GB"/>
        </w:rPr>
      </w:pPr>
      <w:r w:rsidRPr="00B34972">
        <w:rPr>
          <w:color w:val="auto"/>
          <w:sz w:val="24"/>
          <w:szCs w:val="24"/>
          <w:lang w:val="en-GB"/>
        </w:rPr>
        <w:t xml:space="preserve">1. </w:t>
      </w:r>
      <w:r w:rsidR="00D30784" w:rsidRPr="00B34972">
        <w:rPr>
          <w:color w:val="auto"/>
          <w:sz w:val="24"/>
          <w:szCs w:val="24"/>
          <w:lang w:val="en-GB"/>
        </w:rPr>
        <w:t xml:space="preserve">Martins, </w:t>
      </w:r>
      <w:proofErr w:type="spellStart"/>
      <w:r w:rsidR="00D30784" w:rsidRPr="00B34972">
        <w:rPr>
          <w:color w:val="auto"/>
          <w:sz w:val="24"/>
          <w:szCs w:val="24"/>
          <w:lang w:val="en-GB"/>
        </w:rPr>
        <w:t>Vitor</w:t>
      </w:r>
      <w:proofErr w:type="spellEnd"/>
      <w:r w:rsidR="00D30784" w:rsidRPr="00B34972">
        <w:rPr>
          <w:color w:val="auto"/>
          <w:sz w:val="24"/>
          <w:szCs w:val="24"/>
          <w:lang w:val="en-GB"/>
        </w:rPr>
        <w:t xml:space="preserve"> William Batista, et al. "Knowledge management in the context of sustainability: Literature review and opportunities for future research." Journal of cleaner production 229 (2019): 489-500.</w:t>
      </w:r>
    </w:p>
    <w:p w14:paraId="225CA5F5" w14:textId="260D2CCD" w:rsidR="00D30784" w:rsidRPr="00B34972" w:rsidRDefault="00EF057F" w:rsidP="00D7640E">
      <w:pPr>
        <w:spacing w:after="0" w:line="360" w:lineRule="auto"/>
        <w:ind w:left="11" w:firstLine="709"/>
        <w:rPr>
          <w:color w:val="auto"/>
          <w:sz w:val="24"/>
          <w:szCs w:val="24"/>
          <w:lang w:val="en-GB"/>
        </w:rPr>
      </w:pPr>
      <w:r w:rsidRPr="00B34972">
        <w:rPr>
          <w:color w:val="auto"/>
          <w:sz w:val="24"/>
          <w:szCs w:val="24"/>
          <w:lang w:val="en-GB"/>
        </w:rPr>
        <w:t xml:space="preserve">2. </w:t>
      </w:r>
      <w:r w:rsidR="00D30784" w:rsidRPr="00B34972">
        <w:rPr>
          <w:color w:val="auto"/>
          <w:sz w:val="24"/>
          <w:szCs w:val="24"/>
          <w:lang w:val="en-GB"/>
        </w:rPr>
        <w:t xml:space="preserve">Chen, </w:t>
      </w:r>
      <w:proofErr w:type="spellStart"/>
      <w:r w:rsidR="00D30784" w:rsidRPr="00B34972">
        <w:rPr>
          <w:color w:val="auto"/>
          <w:sz w:val="24"/>
          <w:szCs w:val="24"/>
          <w:lang w:val="en-GB"/>
        </w:rPr>
        <w:t>Pengguang</w:t>
      </w:r>
      <w:proofErr w:type="spellEnd"/>
      <w:r w:rsidR="00D30784" w:rsidRPr="00B34972">
        <w:rPr>
          <w:color w:val="auto"/>
          <w:sz w:val="24"/>
          <w:szCs w:val="24"/>
          <w:lang w:val="en-GB"/>
        </w:rPr>
        <w:t>, et al. "Distilling knowledge via knowledge review." Proceedings of the IEEE/CVF Conference on Computer Vision and Pattern Recognition. 2021.</w:t>
      </w:r>
      <w:bookmarkEnd w:id="1"/>
    </w:p>
    <w:sectPr w:rsidR="00D30784" w:rsidRPr="00B34972" w:rsidSect="00D764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5D"/>
    <w:rsid w:val="0004423B"/>
    <w:rsid w:val="000B05AF"/>
    <w:rsid w:val="001F5194"/>
    <w:rsid w:val="003C339C"/>
    <w:rsid w:val="004A015D"/>
    <w:rsid w:val="005522B4"/>
    <w:rsid w:val="00566888"/>
    <w:rsid w:val="00570F9A"/>
    <w:rsid w:val="0061680A"/>
    <w:rsid w:val="00675F91"/>
    <w:rsid w:val="006F3460"/>
    <w:rsid w:val="00701736"/>
    <w:rsid w:val="00973853"/>
    <w:rsid w:val="00975569"/>
    <w:rsid w:val="00A02C45"/>
    <w:rsid w:val="00A27B29"/>
    <w:rsid w:val="00B34972"/>
    <w:rsid w:val="00B515DF"/>
    <w:rsid w:val="00B93940"/>
    <w:rsid w:val="00C35321"/>
    <w:rsid w:val="00C6235D"/>
    <w:rsid w:val="00D30784"/>
    <w:rsid w:val="00D7640E"/>
    <w:rsid w:val="00DF1B21"/>
    <w:rsid w:val="00EF057F"/>
    <w:rsid w:val="00F45306"/>
    <w:rsid w:val="00F559CC"/>
    <w:rsid w:val="00F9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64A225A"/>
  <w15:chartTrackingRefBased/>
  <w15:docId w15:val="{B2310F15-E144-4ACD-B4E0-F224FABA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15D"/>
    <w:pPr>
      <w:spacing w:after="111" w:line="248" w:lineRule="auto"/>
      <w:ind w:left="10" w:right="45" w:hanging="10"/>
      <w:jc w:val="both"/>
    </w:pPr>
    <w:rPr>
      <w:rFonts w:ascii="Times New Roman" w:eastAsia="Times New Roman" w:hAnsi="Times New Roman" w:cs="Times New Roman"/>
      <w:color w:val="000000"/>
      <w:sz w:val="18"/>
      <w:lang w:val="uk" w:eastAsia="uk-UA"/>
    </w:rPr>
  </w:style>
  <w:style w:type="paragraph" w:styleId="Heading2">
    <w:name w:val="heading 2"/>
    <w:next w:val="Normal"/>
    <w:link w:val="Heading2Char"/>
    <w:uiPriority w:val="9"/>
    <w:unhideWhenUsed/>
    <w:qFormat/>
    <w:rsid w:val="004A015D"/>
    <w:pPr>
      <w:keepNext/>
      <w:keepLines/>
      <w:spacing w:after="10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uk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015D"/>
    <w:rPr>
      <w:rFonts w:ascii="Times New Roman" w:eastAsia="Times New Roman" w:hAnsi="Times New Roman" w:cs="Times New Roman"/>
      <w:b/>
      <w:color w:val="000000"/>
      <w:sz w:val="24"/>
      <w:lang w:val="uk" w:eastAsia="uk-UA"/>
    </w:rPr>
  </w:style>
  <w:style w:type="character" w:styleId="Hyperlink">
    <w:name w:val="Hyperlink"/>
    <w:basedOn w:val="DefaultParagraphFont"/>
    <w:uiPriority w:val="99"/>
    <w:unhideWhenUsed/>
    <w:rsid w:val="00616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4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0000-0002-2377-79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Шекета</dc:creator>
  <cp:keywords/>
  <dc:description/>
  <cp:lastModifiedBy>Microsoft Office User</cp:lastModifiedBy>
  <cp:revision>8</cp:revision>
  <dcterms:created xsi:type="dcterms:W3CDTF">2023-10-29T13:46:00Z</dcterms:created>
  <dcterms:modified xsi:type="dcterms:W3CDTF">2023-11-07T09:09:00Z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c984d302-cd33-4a82-b59c-f97c2ab9e298</vt:lpwstr>
  </property>
</Properties>
</file>