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A5" w:rsidRPr="006872B4" w:rsidRDefault="00A608A5" w:rsidP="00A608A5">
      <w:pPr>
        <w:pStyle w:val="a3"/>
      </w:pPr>
      <w:proofErr w:type="spellStart"/>
      <w:r w:rsidRPr="00A608A5">
        <w:rPr>
          <w:bCs/>
        </w:rPr>
        <w:t>Запухляк</w:t>
      </w:r>
      <w:proofErr w:type="spellEnd"/>
      <w:r w:rsidRPr="00A608A5">
        <w:rPr>
          <w:bCs/>
        </w:rPr>
        <w:t xml:space="preserve"> В. Б</w:t>
      </w:r>
      <w:r w:rsidRPr="00A608A5">
        <w:t>. док</w:t>
      </w:r>
      <w:r w:rsidRPr="006872B4">
        <w:t xml:space="preserve">. </w:t>
      </w:r>
      <w:proofErr w:type="spellStart"/>
      <w:r w:rsidRPr="006872B4">
        <w:t>тех</w:t>
      </w:r>
      <w:proofErr w:type="spellEnd"/>
      <w:r w:rsidRPr="006872B4">
        <w:t xml:space="preserve">. </w:t>
      </w:r>
      <w:r>
        <w:t>наук, професор</w:t>
      </w:r>
    </w:p>
    <w:p w:rsidR="00A608A5" w:rsidRPr="00AD7496" w:rsidRDefault="00A608A5" w:rsidP="00A608A5">
      <w:pPr>
        <w:pStyle w:val="a4"/>
      </w:pPr>
      <w:r w:rsidRPr="006872B4">
        <w:t xml:space="preserve">Івано-Франківський національний технічний університет нафти </w:t>
      </w:r>
      <w:r w:rsidRPr="00AD7496">
        <w:t>в газу, м. Івано-Франківськ</w:t>
      </w:r>
    </w:p>
    <w:p w:rsidR="00A608A5" w:rsidRDefault="00A608A5" w:rsidP="00A608A5">
      <w:pPr>
        <w:pStyle w:val="a4"/>
      </w:pPr>
      <w:r w:rsidRPr="00AD7496">
        <w:t>Кафедра транспортування та зберігання енергоносіїв,</w:t>
      </w:r>
    </w:p>
    <w:p w:rsidR="00B445A4" w:rsidRPr="006872B4" w:rsidRDefault="00411B0E" w:rsidP="00F56B7B">
      <w:pPr>
        <w:pStyle w:val="a3"/>
      </w:pPr>
      <w:r w:rsidRPr="006872B4">
        <w:t>Стасюк Р.Б.</w:t>
      </w:r>
      <w:r w:rsidR="00F56B7B" w:rsidRPr="006872B4">
        <w:t xml:space="preserve">, </w:t>
      </w:r>
      <w:proofErr w:type="spellStart"/>
      <w:r w:rsidR="00F56B7B" w:rsidRPr="006872B4">
        <w:t>к</w:t>
      </w:r>
      <w:r w:rsidR="002217F5" w:rsidRPr="006872B4">
        <w:t>анд</w:t>
      </w:r>
      <w:proofErr w:type="spellEnd"/>
      <w:r w:rsidR="00F56B7B" w:rsidRPr="006872B4">
        <w:t>.</w:t>
      </w:r>
      <w:r w:rsidR="002217F5" w:rsidRPr="006872B4">
        <w:t xml:space="preserve"> </w:t>
      </w:r>
      <w:proofErr w:type="spellStart"/>
      <w:r w:rsidRPr="006872B4">
        <w:t>тех</w:t>
      </w:r>
      <w:proofErr w:type="spellEnd"/>
      <w:r w:rsidR="00F56B7B" w:rsidRPr="006872B4">
        <w:t>.</w:t>
      </w:r>
      <w:r w:rsidR="002217F5" w:rsidRPr="006872B4">
        <w:t xml:space="preserve"> </w:t>
      </w:r>
      <w:r w:rsidR="00A608A5">
        <w:t>наук.</w:t>
      </w:r>
      <w:r w:rsidR="00183A93" w:rsidRPr="006872B4">
        <w:t xml:space="preserve"> доцент</w:t>
      </w:r>
    </w:p>
    <w:p w:rsidR="00F56B7B" w:rsidRPr="00AD7496" w:rsidRDefault="00411B0E" w:rsidP="00F56B7B">
      <w:pPr>
        <w:pStyle w:val="a4"/>
      </w:pPr>
      <w:r w:rsidRPr="006872B4">
        <w:t>Іван</w:t>
      </w:r>
      <w:r w:rsidR="004E74BE" w:rsidRPr="006872B4">
        <w:t>о</w:t>
      </w:r>
      <w:r w:rsidRPr="006872B4">
        <w:t xml:space="preserve">-Франківський національний технічний університет нафти </w:t>
      </w:r>
      <w:r w:rsidRPr="00AD7496">
        <w:t>в газу, м. Івано-Франківськ</w:t>
      </w:r>
    </w:p>
    <w:p w:rsidR="00411B0E" w:rsidRPr="00AD7496" w:rsidRDefault="008D70F8" w:rsidP="00CE2DC2">
      <w:pPr>
        <w:pStyle w:val="a4"/>
      </w:pPr>
      <w:r w:rsidRPr="00AD7496">
        <w:t>Кафедра транспортування та зберігання енергоносіїв</w:t>
      </w:r>
      <w:r w:rsidR="00411B0E" w:rsidRPr="00AD7496">
        <w:t>,</w:t>
      </w:r>
    </w:p>
    <w:p w:rsidR="00F73719" w:rsidRPr="00AD7496" w:rsidRDefault="00A608A5" w:rsidP="00F73719">
      <w:pPr>
        <w:pStyle w:val="a3"/>
      </w:pPr>
      <w:proofErr w:type="spellStart"/>
      <w:r w:rsidRPr="00A608A5">
        <w:t>Шегда</w:t>
      </w:r>
      <w:proofErr w:type="spellEnd"/>
      <w:r w:rsidRPr="00A608A5">
        <w:t xml:space="preserve"> С. П., Шевчук У. М., Борис Б. А.</w:t>
      </w:r>
      <w:r>
        <w:t xml:space="preserve"> студенти</w:t>
      </w:r>
    </w:p>
    <w:p w:rsidR="00F73719" w:rsidRPr="00AD7496" w:rsidRDefault="00F73719" w:rsidP="00F73719">
      <w:pPr>
        <w:pStyle w:val="a4"/>
      </w:pPr>
      <w:r w:rsidRPr="00AD7496">
        <w:t>Івано-Франківський національний технічний університет нафти в газу, м. Івано-Франківськ</w:t>
      </w:r>
    </w:p>
    <w:p w:rsidR="00F73719" w:rsidRPr="00AD7496" w:rsidRDefault="008D70F8" w:rsidP="00F73719">
      <w:pPr>
        <w:pStyle w:val="a4"/>
      </w:pPr>
      <w:r w:rsidRPr="00AD7496">
        <w:t>Кафедра транспортування та зберігання енергоносіїв</w:t>
      </w:r>
      <w:r w:rsidR="00F73719" w:rsidRPr="00AD7496">
        <w:t>,</w:t>
      </w:r>
    </w:p>
    <w:p w:rsidR="00F73719" w:rsidRPr="00AD7496" w:rsidRDefault="00F73719" w:rsidP="00CE2DC2">
      <w:pPr>
        <w:pStyle w:val="a4"/>
      </w:pPr>
    </w:p>
    <w:p w:rsidR="006872B4" w:rsidRPr="00AD7496" w:rsidRDefault="006872B4" w:rsidP="004E74BE">
      <w:pPr>
        <w:pStyle w:val="a4"/>
      </w:pPr>
    </w:p>
    <w:p w:rsidR="00A608A5" w:rsidRDefault="00A608A5" w:rsidP="00A608A5">
      <w:pPr>
        <w:pStyle w:val="af4"/>
        <w:spacing w:before="0" w:beforeAutospacing="0" w:after="0" w:afterAutospacing="0" w:line="276" w:lineRule="auto"/>
        <w:ind w:firstLine="851"/>
        <w:jc w:val="center"/>
        <w:rPr>
          <w:rStyle w:val="ae"/>
          <w:sz w:val="28"/>
          <w:szCs w:val="28"/>
        </w:rPr>
      </w:pPr>
      <w:r w:rsidRPr="00F43C64">
        <w:rPr>
          <w:rStyle w:val="ae"/>
          <w:sz w:val="28"/>
          <w:szCs w:val="28"/>
        </w:rPr>
        <w:t>БЕЗПЕЧНА Е</w:t>
      </w:r>
      <w:r>
        <w:rPr>
          <w:rStyle w:val="ae"/>
          <w:sz w:val="28"/>
          <w:szCs w:val="28"/>
        </w:rPr>
        <w:t>КСПЛУАТАЦІЯ МАГІСТРАЛЬНИХ ГАЗО-</w:t>
      </w:r>
      <w:r w:rsidR="004D54E7">
        <w:rPr>
          <w:rStyle w:val="ae"/>
          <w:sz w:val="28"/>
          <w:szCs w:val="28"/>
        </w:rPr>
        <w:t xml:space="preserve"> </w:t>
      </w:r>
      <w:bookmarkStart w:id="0" w:name="_GoBack"/>
      <w:bookmarkEnd w:id="0"/>
      <w:r w:rsidRPr="00F43C64">
        <w:rPr>
          <w:rStyle w:val="ae"/>
          <w:sz w:val="28"/>
          <w:szCs w:val="28"/>
        </w:rPr>
        <w:t>ТА НАФТОПРОВОДІВ: ВИКЛИКИ ТА ЗАХОДИ З ПОПЕРЕДЖЕННЯ АВАРІЙ</w:t>
      </w:r>
    </w:p>
    <w:p w:rsidR="00A608A5" w:rsidRDefault="00A608A5" w:rsidP="00A608A5">
      <w:pPr>
        <w:pStyle w:val="af4"/>
        <w:spacing w:before="0" w:beforeAutospacing="0" w:after="0" w:afterAutospacing="0" w:line="360" w:lineRule="auto"/>
        <w:ind w:firstLine="851"/>
        <w:jc w:val="center"/>
        <w:rPr>
          <w:rStyle w:val="ae"/>
          <w:sz w:val="28"/>
          <w:szCs w:val="28"/>
        </w:rPr>
      </w:pP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t>Магістральні газо- та нафтопроводи є важливими об’єктами критичної інфраструктури, що забезпечують транспортування енергоресурсів в Україні та за її межами. Їхня надійна та безпечна експлуатація є ключовою для стабільного функціонування енергетичної системи, захисту навколишнього середовища та мінімізації ризиків для населення.</w:t>
      </w: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t>Газотранспортна система України є однією з найбільших у Європі та включає понад 38 200 км магістральних газопроводів, значна частина яких експлуатується понад 50 років. Подібна ситуація спостерігається і в нафтотранспортній системі, де основні трубопроводи були збудовані у 1970-х роках. Велика частина інфраструктури вичерпала свій ресурс, що підвищує ризик аварійних ситуацій та знижує ефективність транспортування енергоресурсів.</w:t>
      </w: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t>Основні виклики, що стоять перед системою магістральних трубопроводів, пов’язані з їхньою фізичною зношеністю, корозійними процесами, зовнішнім втручанням, порушеннями при будівництві та експлуатації. Окрему загрозу становлять воєнні дії, які можуть призводити до пошкоджень трубопроводів та значних екологічних і економічних втрат.</w:t>
      </w: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lastRenderedPageBreak/>
        <w:t xml:space="preserve">З метою підвищення безпечної експлуатації магістральних трубопроводів існує ряд нормативних документів, що регламентують їх технічне обслуговування, контроль стану та порядок дій у разі аварійних ситуацій. До основних нормативних актів належать: </w:t>
      </w:r>
    </w:p>
    <w:p w:rsidR="00A608A5" w:rsidRPr="00A608A5" w:rsidRDefault="00A608A5" w:rsidP="00A608A5">
      <w:pPr>
        <w:pStyle w:val="af0"/>
        <w:numPr>
          <w:ilvl w:val="0"/>
          <w:numId w:val="10"/>
        </w:numPr>
        <w:spacing w:after="0" w:line="360" w:lineRule="auto"/>
        <w:ind w:left="0" w:firstLine="851"/>
        <w:jc w:val="both"/>
        <w:rPr>
          <w:rFonts w:ascii="Times New Roman" w:eastAsia="Calibri" w:hAnsi="Times New Roman"/>
          <w:color w:val="000000"/>
          <w:sz w:val="28"/>
          <w:szCs w:val="28"/>
          <w:lang w:val="uk-UA" w:eastAsia="ru-RU"/>
        </w:rPr>
      </w:pPr>
      <w:r w:rsidRPr="00A608A5">
        <w:rPr>
          <w:rFonts w:ascii="Times New Roman" w:eastAsia="Calibri" w:hAnsi="Times New Roman"/>
          <w:color w:val="000000"/>
          <w:sz w:val="28"/>
          <w:szCs w:val="28"/>
          <w:lang w:val="uk-UA" w:eastAsia="ru-RU"/>
        </w:rPr>
        <w:t xml:space="preserve">НПАОП 60.3-1.01-10: "Правила безпечної експлуатації магістральних газопроводів", затверджені наказом Державного комітету України з промислової безпеки, охорони праці та гірничого нагляду від 27.01.2010 № 11. </w:t>
      </w:r>
    </w:p>
    <w:p w:rsidR="00A608A5" w:rsidRPr="00A608A5" w:rsidRDefault="00A608A5" w:rsidP="00A608A5">
      <w:pPr>
        <w:pStyle w:val="af0"/>
        <w:numPr>
          <w:ilvl w:val="0"/>
          <w:numId w:val="10"/>
        </w:numPr>
        <w:spacing w:after="0" w:line="360" w:lineRule="auto"/>
        <w:ind w:left="0" w:firstLine="851"/>
        <w:jc w:val="both"/>
        <w:rPr>
          <w:rFonts w:ascii="Times New Roman" w:eastAsia="Calibri" w:hAnsi="Times New Roman"/>
          <w:color w:val="000000"/>
          <w:sz w:val="28"/>
          <w:szCs w:val="28"/>
          <w:lang w:val="uk-UA" w:eastAsia="ru-RU"/>
        </w:rPr>
      </w:pPr>
      <w:r w:rsidRPr="00A608A5">
        <w:rPr>
          <w:rFonts w:ascii="Times New Roman" w:eastAsia="Calibri" w:hAnsi="Times New Roman"/>
          <w:color w:val="000000"/>
          <w:sz w:val="28"/>
          <w:szCs w:val="28"/>
          <w:lang w:val="uk-UA" w:eastAsia="ru-RU"/>
        </w:rPr>
        <w:t xml:space="preserve">СОУ 49.5-30019801-115:2014: "Правила технічної </w:t>
      </w:r>
      <w:proofErr w:type="spellStart"/>
      <w:r w:rsidRPr="00A608A5">
        <w:rPr>
          <w:rFonts w:ascii="Times New Roman" w:eastAsia="Calibri" w:hAnsi="Times New Roman"/>
          <w:color w:val="000000"/>
          <w:sz w:val="28"/>
          <w:szCs w:val="28"/>
          <w:lang w:val="uk-UA" w:eastAsia="ru-RU"/>
        </w:rPr>
        <w:t>експлуатації</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магістральних</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газопроводів</w:t>
      </w:r>
      <w:proofErr w:type="spellEnd"/>
      <w:r w:rsidRPr="00A608A5">
        <w:rPr>
          <w:rFonts w:ascii="Times New Roman" w:eastAsia="Calibri" w:hAnsi="Times New Roman"/>
          <w:color w:val="000000"/>
          <w:sz w:val="28"/>
          <w:szCs w:val="28"/>
          <w:lang w:val="uk-UA" w:eastAsia="ru-RU"/>
        </w:rPr>
        <w:t>".</w:t>
      </w:r>
    </w:p>
    <w:p w:rsidR="00A608A5" w:rsidRPr="00A608A5" w:rsidRDefault="00A608A5" w:rsidP="00A608A5">
      <w:pPr>
        <w:pStyle w:val="af0"/>
        <w:numPr>
          <w:ilvl w:val="0"/>
          <w:numId w:val="10"/>
        </w:numPr>
        <w:spacing w:after="0" w:line="360" w:lineRule="auto"/>
        <w:ind w:left="0" w:firstLine="851"/>
        <w:jc w:val="both"/>
        <w:rPr>
          <w:rFonts w:ascii="Times New Roman" w:eastAsia="Calibri" w:hAnsi="Times New Roman"/>
          <w:color w:val="000000"/>
          <w:sz w:val="28"/>
          <w:szCs w:val="28"/>
          <w:lang w:val="uk-UA" w:eastAsia="ru-RU"/>
        </w:rPr>
      </w:pPr>
      <w:r w:rsidRPr="00A608A5">
        <w:rPr>
          <w:rFonts w:ascii="Times New Roman" w:eastAsia="Calibri" w:hAnsi="Times New Roman"/>
          <w:color w:val="000000"/>
          <w:sz w:val="28"/>
          <w:szCs w:val="28"/>
          <w:lang w:val="uk-UA" w:eastAsia="ru-RU"/>
        </w:rPr>
        <w:t xml:space="preserve">НПАОП 0.00-1.21-07: "Правила </w:t>
      </w:r>
      <w:proofErr w:type="spellStart"/>
      <w:r w:rsidRPr="00A608A5">
        <w:rPr>
          <w:rFonts w:ascii="Times New Roman" w:eastAsia="Calibri" w:hAnsi="Times New Roman"/>
          <w:color w:val="000000"/>
          <w:sz w:val="28"/>
          <w:szCs w:val="28"/>
          <w:lang w:val="uk-UA" w:eastAsia="ru-RU"/>
        </w:rPr>
        <w:t>безпеки</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під</w:t>
      </w:r>
      <w:proofErr w:type="spellEnd"/>
      <w:r w:rsidRPr="00A608A5">
        <w:rPr>
          <w:rFonts w:ascii="Times New Roman" w:eastAsia="Calibri" w:hAnsi="Times New Roman"/>
          <w:color w:val="000000"/>
          <w:sz w:val="28"/>
          <w:szCs w:val="28"/>
          <w:lang w:val="uk-UA" w:eastAsia="ru-RU"/>
        </w:rPr>
        <w:t xml:space="preserve"> час </w:t>
      </w:r>
      <w:proofErr w:type="spellStart"/>
      <w:r w:rsidRPr="00A608A5">
        <w:rPr>
          <w:rFonts w:ascii="Times New Roman" w:eastAsia="Calibri" w:hAnsi="Times New Roman"/>
          <w:color w:val="000000"/>
          <w:sz w:val="28"/>
          <w:szCs w:val="28"/>
          <w:lang w:val="uk-UA" w:eastAsia="ru-RU"/>
        </w:rPr>
        <w:t>експлуатації</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магістральних</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нафтопроводів</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затверджені</w:t>
      </w:r>
      <w:proofErr w:type="spellEnd"/>
      <w:r w:rsidRPr="00A608A5">
        <w:rPr>
          <w:rFonts w:ascii="Times New Roman" w:eastAsia="Calibri" w:hAnsi="Times New Roman"/>
          <w:color w:val="000000"/>
          <w:sz w:val="28"/>
          <w:szCs w:val="28"/>
          <w:lang w:val="uk-UA" w:eastAsia="ru-RU"/>
        </w:rPr>
        <w:t xml:space="preserve"> наказом Державного </w:t>
      </w:r>
      <w:proofErr w:type="spellStart"/>
      <w:r w:rsidRPr="00A608A5">
        <w:rPr>
          <w:rFonts w:ascii="Times New Roman" w:eastAsia="Calibri" w:hAnsi="Times New Roman"/>
          <w:color w:val="000000"/>
          <w:sz w:val="28"/>
          <w:szCs w:val="28"/>
          <w:lang w:val="uk-UA" w:eastAsia="ru-RU"/>
        </w:rPr>
        <w:t>комітету</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України</w:t>
      </w:r>
      <w:proofErr w:type="spellEnd"/>
      <w:r w:rsidRPr="00A608A5">
        <w:rPr>
          <w:rFonts w:ascii="Times New Roman" w:eastAsia="Calibri" w:hAnsi="Times New Roman"/>
          <w:color w:val="000000"/>
          <w:sz w:val="28"/>
          <w:szCs w:val="28"/>
          <w:lang w:val="uk-UA" w:eastAsia="ru-RU"/>
        </w:rPr>
        <w:t xml:space="preserve"> з </w:t>
      </w:r>
      <w:proofErr w:type="spellStart"/>
      <w:r w:rsidRPr="00A608A5">
        <w:rPr>
          <w:rFonts w:ascii="Times New Roman" w:eastAsia="Calibri" w:hAnsi="Times New Roman"/>
          <w:color w:val="000000"/>
          <w:sz w:val="28"/>
          <w:szCs w:val="28"/>
          <w:lang w:val="uk-UA" w:eastAsia="ru-RU"/>
        </w:rPr>
        <w:t>промислової</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безпеки</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охорони</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праці</w:t>
      </w:r>
      <w:proofErr w:type="spellEnd"/>
      <w:r w:rsidRPr="00A608A5">
        <w:rPr>
          <w:rFonts w:ascii="Times New Roman" w:eastAsia="Calibri" w:hAnsi="Times New Roman"/>
          <w:color w:val="000000"/>
          <w:sz w:val="28"/>
          <w:szCs w:val="28"/>
          <w:lang w:val="uk-UA" w:eastAsia="ru-RU"/>
        </w:rPr>
        <w:t xml:space="preserve"> та </w:t>
      </w:r>
      <w:proofErr w:type="spellStart"/>
      <w:r w:rsidRPr="00A608A5">
        <w:rPr>
          <w:rFonts w:ascii="Times New Roman" w:eastAsia="Calibri" w:hAnsi="Times New Roman"/>
          <w:color w:val="000000"/>
          <w:sz w:val="28"/>
          <w:szCs w:val="28"/>
          <w:lang w:val="uk-UA" w:eastAsia="ru-RU"/>
        </w:rPr>
        <w:t>гірничого</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нагляду</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від</w:t>
      </w:r>
      <w:proofErr w:type="spellEnd"/>
      <w:r w:rsidRPr="00A608A5">
        <w:rPr>
          <w:rFonts w:ascii="Times New Roman" w:eastAsia="Calibri" w:hAnsi="Times New Roman"/>
          <w:color w:val="000000"/>
          <w:sz w:val="28"/>
          <w:szCs w:val="28"/>
          <w:lang w:val="uk-UA" w:eastAsia="ru-RU"/>
        </w:rPr>
        <w:t xml:space="preserve"> 23.05.2007 № 110. </w:t>
      </w: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t>ВБН В.2.3-00013741-06:2007: "Магістральні трубопроводи. Будівництво. Загальні вимоги".</w:t>
      </w: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t>Недотримання цих норм може призвести до виникнення техногенних катастроф (рисунок 1).</w:t>
      </w:r>
    </w:p>
    <w:p w:rsidR="00A608A5" w:rsidRPr="00A608A5" w:rsidRDefault="00A608A5" w:rsidP="00A608A5">
      <w:pPr>
        <w:pStyle w:val="af4"/>
        <w:spacing w:before="0" w:beforeAutospacing="0" w:after="0" w:afterAutospacing="0" w:line="360" w:lineRule="auto"/>
        <w:jc w:val="center"/>
        <w:rPr>
          <w:rFonts w:eastAsia="Calibri"/>
          <w:color w:val="000000"/>
          <w:sz w:val="28"/>
          <w:szCs w:val="28"/>
          <w:lang w:eastAsia="ru-RU"/>
        </w:rPr>
      </w:pPr>
      <w:r w:rsidRPr="00A608A5">
        <w:rPr>
          <w:rFonts w:eastAsia="Calibri"/>
          <w:color w:val="000000"/>
          <w:sz w:val="28"/>
          <w:szCs w:val="28"/>
          <w:lang w:eastAsia="ru-RU"/>
        </w:rPr>
        <w:drawing>
          <wp:inline distT="0" distB="0" distL="0" distR="0" wp14:anchorId="186EB612" wp14:editId="6A4B7ED8">
            <wp:extent cx="2895508" cy="3046500"/>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3434" cy="3054840"/>
                    </a:xfrm>
                    <a:prstGeom prst="rect">
                      <a:avLst/>
                    </a:prstGeom>
                  </pic:spPr>
                </pic:pic>
              </a:graphicData>
            </a:graphic>
          </wp:inline>
        </w:drawing>
      </w:r>
    </w:p>
    <w:p w:rsidR="00A608A5" w:rsidRPr="00A608A5" w:rsidRDefault="00A608A5" w:rsidP="00A608A5">
      <w:pPr>
        <w:pStyle w:val="af4"/>
        <w:spacing w:before="0" w:beforeAutospacing="0" w:after="0" w:afterAutospacing="0" w:line="360" w:lineRule="auto"/>
        <w:jc w:val="center"/>
        <w:rPr>
          <w:rFonts w:eastAsia="Calibri"/>
          <w:color w:val="000000"/>
          <w:sz w:val="28"/>
          <w:szCs w:val="28"/>
          <w:lang w:eastAsia="ru-RU"/>
        </w:rPr>
      </w:pPr>
      <w:r w:rsidRPr="00A608A5">
        <w:rPr>
          <w:rFonts w:eastAsia="Calibri"/>
          <w:color w:val="000000"/>
          <w:sz w:val="28"/>
          <w:szCs w:val="28"/>
          <w:lang w:eastAsia="ru-RU"/>
        </w:rPr>
        <w:t xml:space="preserve">Рисунок 1 </w:t>
      </w:r>
      <w:r w:rsidRPr="00A608A5">
        <w:rPr>
          <w:rFonts w:eastAsia="Calibri"/>
          <w:color w:val="000000"/>
          <w:sz w:val="28"/>
          <w:szCs w:val="28"/>
          <w:lang w:eastAsia="ru-RU"/>
        </w:rPr>
        <w:softHyphen/>
        <w:t>– Техногенні катастрофи на магістральних нафто- та газопроводах</w:t>
      </w: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lastRenderedPageBreak/>
        <w:t xml:space="preserve">Основними принципами безпечної експлуатації магістральних трубопроводів є своєчасне технічне обслуговування, контроль корозійного стану, дотримання режимів транспортування, ліквідація дефектів у максимально стислі терміни та розроблення планів локалізації і ліквідації аварійних ситуацій. Особлива увага приділяється потенційно небезпечним ділянкам, таким як </w:t>
      </w:r>
      <w:proofErr w:type="spellStart"/>
      <w:r w:rsidRPr="00A608A5">
        <w:rPr>
          <w:rFonts w:eastAsia="Calibri"/>
          <w:color w:val="000000"/>
          <w:sz w:val="28"/>
          <w:szCs w:val="28"/>
          <w:lang w:eastAsia="ru-RU"/>
        </w:rPr>
        <w:t>корозійно</w:t>
      </w:r>
      <w:proofErr w:type="spellEnd"/>
      <w:r w:rsidRPr="00A608A5">
        <w:rPr>
          <w:rFonts w:eastAsia="Calibri"/>
          <w:color w:val="000000"/>
          <w:sz w:val="28"/>
          <w:szCs w:val="28"/>
          <w:lang w:eastAsia="ru-RU"/>
        </w:rPr>
        <w:t xml:space="preserve"> активні зони, переходи через природні та штучні перешкоди, а також території з високим ризиком зсувів.</w:t>
      </w: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t>У разі аварії першочерговими заходами є виявлення місця пошкодження, локалізація небезпечної зони, інформування відповідних служб та евакуація населення у разі необхідності. На газопроводах особливо важливим є оперативне перекриття запірної арматури для зупинки витоку газу та контроль повітряного середовища для запобігання займання. У випадку аварій на нафтопроводах необхідно здійснювати збір розлитої нафти, будівництво тимчасових загороджень для обмеження поширення нафтопродуктів і недопущення їхнього потрапляння у водойми та населені пункти.</w:t>
      </w: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t>Ремонтні роботи виконуються відповідно до регламентів безпеки, із залученням спеціалізованих аварійних служб та використанням індивідуальних засобів захисту. Після ліквідації аварії проводиться ретельна перевірка трубопроводу, випробування його міцності та документування всіх відновлювальних заходів.</w:t>
      </w: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t>Забезпечення безаварійної експлуатації магістральних газо- та нафтопроводів вимагає комплексного підходу, що включає модернізацію інфраструктури, впровадження сучасних технологій моніторингу та діагностики, дотримання нормативних вимог і ефективну координацію дій усіх відповідальних служб. Лише системний підхід до експлуатації трубопровідних систем дозволить знизити ризики аварій та забезпечити стабільну роботу енергетичної інфраструктури країни.</w:t>
      </w: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p>
    <w:p w:rsid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p>
    <w:p w:rsid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p>
    <w:p w:rsidR="00A608A5" w:rsidRPr="00A608A5" w:rsidRDefault="00A608A5" w:rsidP="00A608A5">
      <w:pPr>
        <w:pStyle w:val="af4"/>
        <w:spacing w:before="0" w:beforeAutospacing="0" w:after="0" w:afterAutospacing="0" w:line="360" w:lineRule="auto"/>
        <w:ind w:firstLine="851"/>
        <w:jc w:val="both"/>
        <w:rPr>
          <w:rFonts w:eastAsia="Calibri"/>
          <w:color w:val="000000"/>
          <w:sz w:val="28"/>
          <w:szCs w:val="28"/>
          <w:lang w:eastAsia="ru-RU"/>
        </w:rPr>
      </w:pPr>
      <w:r w:rsidRPr="00A608A5">
        <w:rPr>
          <w:rFonts w:eastAsia="Calibri"/>
          <w:color w:val="000000"/>
          <w:sz w:val="28"/>
          <w:szCs w:val="28"/>
          <w:lang w:eastAsia="ru-RU"/>
        </w:rPr>
        <w:lastRenderedPageBreak/>
        <w:t>Література</w:t>
      </w:r>
    </w:p>
    <w:p w:rsidR="00A608A5" w:rsidRPr="00A608A5" w:rsidRDefault="00A608A5" w:rsidP="00A608A5">
      <w:pPr>
        <w:pStyle w:val="af4"/>
        <w:numPr>
          <w:ilvl w:val="0"/>
          <w:numId w:val="11"/>
        </w:numPr>
        <w:spacing w:before="0" w:beforeAutospacing="0" w:after="0" w:afterAutospacing="0" w:line="360" w:lineRule="auto"/>
        <w:ind w:left="0" w:firstLine="851"/>
        <w:jc w:val="both"/>
        <w:rPr>
          <w:rFonts w:eastAsia="Calibri"/>
          <w:color w:val="000000"/>
          <w:sz w:val="28"/>
          <w:szCs w:val="28"/>
          <w:lang w:eastAsia="ru-RU"/>
        </w:rPr>
      </w:pPr>
      <w:r w:rsidRPr="00A608A5">
        <w:rPr>
          <w:rFonts w:eastAsia="Calibri"/>
          <w:color w:val="000000"/>
          <w:sz w:val="28"/>
          <w:szCs w:val="28"/>
          <w:lang w:eastAsia="ru-RU"/>
        </w:rPr>
        <w:t xml:space="preserve">Грудз В. Я., </w:t>
      </w:r>
      <w:proofErr w:type="spellStart"/>
      <w:r w:rsidRPr="00A608A5">
        <w:rPr>
          <w:rFonts w:eastAsia="Calibri"/>
          <w:color w:val="000000"/>
          <w:sz w:val="28"/>
          <w:szCs w:val="28"/>
          <w:lang w:eastAsia="ru-RU"/>
        </w:rPr>
        <w:t>Тимків</w:t>
      </w:r>
      <w:proofErr w:type="spellEnd"/>
      <w:r w:rsidRPr="00A608A5">
        <w:rPr>
          <w:rFonts w:eastAsia="Calibri"/>
          <w:color w:val="000000"/>
          <w:sz w:val="28"/>
          <w:szCs w:val="28"/>
          <w:lang w:eastAsia="ru-RU"/>
        </w:rPr>
        <w:t xml:space="preserve"> Д. Ф., Михалків В. Б., Костів В. В. Обслуговування і ремонт газопроводів : монографія. Івано-Франківськ : Лілея-НВ, 2009. 712 с.</w:t>
      </w:r>
    </w:p>
    <w:p w:rsidR="00A608A5" w:rsidRPr="00A608A5" w:rsidRDefault="00A608A5" w:rsidP="00A608A5">
      <w:pPr>
        <w:pStyle w:val="af0"/>
        <w:numPr>
          <w:ilvl w:val="0"/>
          <w:numId w:val="11"/>
        </w:numPr>
        <w:spacing w:after="0" w:line="360" w:lineRule="auto"/>
        <w:ind w:left="0" w:firstLine="851"/>
        <w:jc w:val="both"/>
        <w:rPr>
          <w:rFonts w:ascii="Times New Roman" w:eastAsia="Calibri" w:hAnsi="Times New Roman"/>
          <w:color w:val="000000"/>
          <w:sz w:val="28"/>
          <w:szCs w:val="28"/>
          <w:lang w:val="uk-UA" w:eastAsia="ru-RU"/>
        </w:rPr>
      </w:pPr>
      <w:r w:rsidRPr="00A608A5">
        <w:rPr>
          <w:rFonts w:ascii="Times New Roman" w:eastAsia="Calibri" w:hAnsi="Times New Roman"/>
          <w:color w:val="000000"/>
          <w:sz w:val="28"/>
          <w:szCs w:val="28"/>
          <w:lang w:val="uk-UA" w:eastAsia="ru-RU"/>
        </w:rPr>
        <w:t xml:space="preserve">Павлюк Ю.Е. Пожежна та техногенна безпека основних небезпечних виробництв. / Павлюк Ю.Е., </w:t>
      </w:r>
      <w:proofErr w:type="spellStart"/>
      <w:r w:rsidRPr="00A608A5">
        <w:rPr>
          <w:rFonts w:ascii="Times New Roman" w:eastAsia="Calibri" w:hAnsi="Times New Roman"/>
          <w:color w:val="000000"/>
          <w:sz w:val="28"/>
          <w:szCs w:val="28"/>
          <w:lang w:val="uk-UA" w:eastAsia="ru-RU"/>
        </w:rPr>
        <w:t>Бабаджанова</w:t>
      </w:r>
      <w:proofErr w:type="spellEnd"/>
      <w:r w:rsidRPr="00A608A5">
        <w:rPr>
          <w:rFonts w:ascii="Times New Roman" w:eastAsia="Calibri" w:hAnsi="Times New Roman"/>
          <w:color w:val="000000"/>
          <w:sz w:val="28"/>
          <w:szCs w:val="28"/>
          <w:lang w:val="uk-UA" w:eastAsia="ru-RU"/>
        </w:rPr>
        <w:t xml:space="preserve"> О.Ф., </w:t>
      </w:r>
      <w:proofErr w:type="spellStart"/>
      <w:r w:rsidRPr="00A608A5">
        <w:rPr>
          <w:rFonts w:ascii="Times New Roman" w:eastAsia="Calibri" w:hAnsi="Times New Roman"/>
          <w:color w:val="000000"/>
          <w:sz w:val="28"/>
          <w:szCs w:val="28"/>
          <w:lang w:val="uk-UA" w:eastAsia="ru-RU"/>
        </w:rPr>
        <w:t>Сукач</w:t>
      </w:r>
      <w:proofErr w:type="spellEnd"/>
      <w:r w:rsidRPr="00A608A5">
        <w:rPr>
          <w:rFonts w:ascii="Times New Roman" w:eastAsia="Calibri" w:hAnsi="Times New Roman"/>
          <w:color w:val="000000"/>
          <w:sz w:val="28"/>
          <w:szCs w:val="28"/>
          <w:lang w:val="uk-UA" w:eastAsia="ru-RU"/>
        </w:rPr>
        <w:t xml:space="preserve"> Ю.Г. – Львів.: ЛДУ БЖД, 2010. – 384 с.</w:t>
      </w:r>
    </w:p>
    <w:p w:rsidR="00A608A5" w:rsidRPr="00A608A5" w:rsidRDefault="00A608A5" w:rsidP="00A608A5">
      <w:pPr>
        <w:pStyle w:val="af4"/>
        <w:numPr>
          <w:ilvl w:val="0"/>
          <w:numId w:val="11"/>
        </w:numPr>
        <w:spacing w:before="0" w:beforeAutospacing="0" w:after="0" w:afterAutospacing="0" w:line="360" w:lineRule="auto"/>
        <w:ind w:left="0" w:firstLine="851"/>
        <w:jc w:val="both"/>
        <w:rPr>
          <w:rFonts w:eastAsia="Calibri"/>
          <w:color w:val="000000"/>
          <w:sz w:val="28"/>
          <w:szCs w:val="28"/>
          <w:lang w:eastAsia="ru-RU"/>
        </w:rPr>
      </w:pPr>
      <w:proofErr w:type="spellStart"/>
      <w:r w:rsidRPr="00A608A5">
        <w:rPr>
          <w:rFonts w:eastAsia="Calibri"/>
          <w:color w:val="000000"/>
          <w:sz w:val="28"/>
          <w:szCs w:val="28"/>
          <w:lang w:eastAsia="ru-RU"/>
        </w:rPr>
        <w:t>Середюк</w:t>
      </w:r>
      <w:proofErr w:type="spellEnd"/>
      <w:r w:rsidRPr="00A608A5">
        <w:rPr>
          <w:rFonts w:eastAsia="Calibri"/>
          <w:color w:val="000000"/>
          <w:sz w:val="28"/>
          <w:szCs w:val="28"/>
          <w:lang w:eastAsia="ru-RU"/>
        </w:rPr>
        <w:t xml:space="preserve"> М. Д., Якимів Й. В., </w:t>
      </w:r>
      <w:proofErr w:type="spellStart"/>
      <w:r w:rsidRPr="00A608A5">
        <w:rPr>
          <w:rFonts w:eastAsia="Calibri"/>
          <w:color w:val="000000"/>
          <w:sz w:val="28"/>
          <w:szCs w:val="28"/>
          <w:lang w:eastAsia="ru-RU"/>
        </w:rPr>
        <w:t>Лісафін</w:t>
      </w:r>
      <w:proofErr w:type="spellEnd"/>
      <w:r w:rsidRPr="00A608A5">
        <w:rPr>
          <w:rFonts w:eastAsia="Calibri"/>
          <w:color w:val="000000"/>
          <w:sz w:val="28"/>
          <w:szCs w:val="28"/>
          <w:lang w:eastAsia="ru-RU"/>
        </w:rPr>
        <w:t xml:space="preserve"> В. П. Трубопровідний транспорт нафти і нафтопродуктів / Підручник.- Івано-Франківськ. 2001. 517 с.</w:t>
      </w:r>
    </w:p>
    <w:p w:rsidR="00A608A5" w:rsidRPr="00A608A5" w:rsidRDefault="00A608A5" w:rsidP="00A608A5">
      <w:pPr>
        <w:pStyle w:val="af0"/>
        <w:numPr>
          <w:ilvl w:val="0"/>
          <w:numId w:val="11"/>
        </w:numPr>
        <w:spacing w:after="0" w:line="360" w:lineRule="auto"/>
        <w:ind w:left="0" w:firstLine="851"/>
        <w:jc w:val="both"/>
        <w:rPr>
          <w:rFonts w:ascii="Times New Roman" w:eastAsia="Calibri" w:hAnsi="Times New Roman"/>
          <w:color w:val="000000"/>
          <w:sz w:val="28"/>
          <w:szCs w:val="28"/>
          <w:lang w:val="uk-UA" w:eastAsia="ru-RU"/>
        </w:rPr>
      </w:pPr>
      <w:proofErr w:type="spellStart"/>
      <w:r w:rsidRPr="00A608A5">
        <w:rPr>
          <w:rFonts w:ascii="Times New Roman" w:eastAsia="Calibri" w:hAnsi="Times New Roman"/>
          <w:color w:val="000000"/>
          <w:sz w:val="28"/>
          <w:szCs w:val="28"/>
          <w:lang w:val="uk-UA" w:eastAsia="ru-RU"/>
        </w:rPr>
        <w:t>Трубопровідний</w:t>
      </w:r>
      <w:proofErr w:type="spellEnd"/>
      <w:r w:rsidRPr="00A608A5">
        <w:rPr>
          <w:rFonts w:ascii="Times New Roman" w:eastAsia="Calibri" w:hAnsi="Times New Roman"/>
          <w:color w:val="000000"/>
          <w:sz w:val="28"/>
          <w:szCs w:val="28"/>
          <w:lang w:val="uk-UA" w:eastAsia="ru-RU"/>
        </w:rPr>
        <w:t xml:space="preserve"> транспорт газу / М. П. </w:t>
      </w:r>
      <w:proofErr w:type="spellStart"/>
      <w:r w:rsidRPr="00A608A5">
        <w:rPr>
          <w:rFonts w:ascii="Times New Roman" w:eastAsia="Calibri" w:hAnsi="Times New Roman"/>
          <w:color w:val="000000"/>
          <w:sz w:val="28"/>
          <w:szCs w:val="28"/>
          <w:lang w:val="uk-UA" w:eastAsia="ru-RU"/>
        </w:rPr>
        <w:t>Ковалкота</w:t>
      </w:r>
      <w:proofErr w:type="spell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ін</w:t>
      </w:r>
      <w:proofErr w:type="spellEnd"/>
      <w:r w:rsidRPr="00A608A5">
        <w:rPr>
          <w:rFonts w:ascii="Times New Roman" w:eastAsia="Calibri" w:hAnsi="Times New Roman"/>
          <w:color w:val="000000"/>
          <w:sz w:val="28"/>
          <w:szCs w:val="28"/>
          <w:lang w:val="uk-UA" w:eastAsia="ru-RU"/>
        </w:rPr>
        <w:t xml:space="preserve">. </w:t>
      </w:r>
      <w:proofErr w:type="spellStart"/>
      <w:proofErr w:type="gramStart"/>
      <w:r w:rsidRPr="00A608A5">
        <w:rPr>
          <w:rFonts w:ascii="Times New Roman" w:eastAsia="Calibri" w:hAnsi="Times New Roman"/>
          <w:color w:val="000000"/>
          <w:sz w:val="28"/>
          <w:szCs w:val="28"/>
          <w:lang w:val="uk-UA" w:eastAsia="ru-RU"/>
        </w:rPr>
        <w:t>Київ</w:t>
      </w:r>
      <w:proofErr w:type="spellEnd"/>
      <w:r w:rsidRPr="00A608A5">
        <w:rPr>
          <w:rFonts w:ascii="Times New Roman" w:eastAsia="Calibri" w:hAnsi="Times New Roman"/>
          <w:color w:val="000000"/>
          <w:sz w:val="28"/>
          <w:szCs w:val="28"/>
          <w:lang w:val="uk-UA" w:eastAsia="ru-RU"/>
        </w:rPr>
        <w:t xml:space="preserve"> :</w:t>
      </w:r>
      <w:proofErr w:type="gramEnd"/>
      <w:r w:rsidRPr="00A608A5">
        <w:rPr>
          <w:rFonts w:ascii="Times New Roman" w:eastAsia="Calibri" w:hAnsi="Times New Roman"/>
          <w:color w:val="000000"/>
          <w:sz w:val="28"/>
          <w:szCs w:val="28"/>
          <w:lang w:val="uk-UA" w:eastAsia="ru-RU"/>
        </w:rPr>
        <w:t xml:space="preserve"> </w:t>
      </w:r>
      <w:proofErr w:type="spellStart"/>
      <w:r w:rsidRPr="00A608A5">
        <w:rPr>
          <w:rFonts w:ascii="Times New Roman" w:eastAsia="Calibri" w:hAnsi="Times New Roman"/>
          <w:color w:val="000000"/>
          <w:sz w:val="28"/>
          <w:szCs w:val="28"/>
          <w:lang w:val="uk-UA" w:eastAsia="ru-RU"/>
        </w:rPr>
        <w:t>АренаЕКО</w:t>
      </w:r>
      <w:proofErr w:type="spellEnd"/>
      <w:r w:rsidRPr="00A608A5">
        <w:rPr>
          <w:rFonts w:ascii="Times New Roman" w:eastAsia="Calibri" w:hAnsi="Times New Roman"/>
          <w:color w:val="000000"/>
          <w:sz w:val="28"/>
          <w:szCs w:val="28"/>
          <w:lang w:val="uk-UA" w:eastAsia="ru-RU"/>
        </w:rPr>
        <w:t xml:space="preserve">, 2002. 600 с. </w:t>
      </w:r>
    </w:p>
    <w:p w:rsidR="00A608A5" w:rsidRDefault="00A608A5" w:rsidP="00A608A5">
      <w:pPr>
        <w:pStyle w:val="af4"/>
        <w:spacing w:before="0" w:beforeAutospacing="0" w:after="0" w:afterAutospacing="0" w:line="276" w:lineRule="auto"/>
        <w:ind w:firstLine="851"/>
        <w:jc w:val="center"/>
        <w:rPr>
          <w:rStyle w:val="ae"/>
          <w:sz w:val="28"/>
          <w:szCs w:val="28"/>
        </w:rPr>
      </w:pPr>
    </w:p>
    <w:p w:rsidR="00A608A5" w:rsidRDefault="00A608A5" w:rsidP="00A608A5">
      <w:pPr>
        <w:pStyle w:val="af4"/>
        <w:spacing w:before="0" w:beforeAutospacing="0" w:after="0" w:afterAutospacing="0" w:line="276" w:lineRule="auto"/>
        <w:ind w:firstLine="851"/>
        <w:jc w:val="center"/>
        <w:rPr>
          <w:rStyle w:val="ae"/>
          <w:sz w:val="28"/>
          <w:szCs w:val="28"/>
        </w:rPr>
      </w:pPr>
    </w:p>
    <w:p w:rsidR="00A608A5" w:rsidRDefault="00A608A5" w:rsidP="00A608A5">
      <w:pPr>
        <w:pStyle w:val="af4"/>
        <w:spacing w:before="0" w:beforeAutospacing="0" w:after="0" w:afterAutospacing="0" w:line="276" w:lineRule="auto"/>
        <w:ind w:firstLine="851"/>
        <w:jc w:val="center"/>
        <w:rPr>
          <w:rStyle w:val="ae"/>
          <w:sz w:val="28"/>
          <w:szCs w:val="28"/>
        </w:rPr>
      </w:pPr>
    </w:p>
    <w:p w:rsidR="00A608A5" w:rsidRDefault="00A608A5" w:rsidP="00A608A5">
      <w:pPr>
        <w:pStyle w:val="af4"/>
        <w:spacing w:before="0" w:beforeAutospacing="0" w:after="0" w:afterAutospacing="0" w:line="276" w:lineRule="auto"/>
        <w:ind w:firstLine="851"/>
        <w:jc w:val="center"/>
        <w:rPr>
          <w:rStyle w:val="ae"/>
          <w:sz w:val="28"/>
          <w:szCs w:val="28"/>
        </w:rPr>
      </w:pPr>
    </w:p>
    <w:p w:rsidR="00A608A5" w:rsidRDefault="00A608A5" w:rsidP="00A608A5">
      <w:pPr>
        <w:pStyle w:val="af4"/>
        <w:spacing w:before="0" w:beforeAutospacing="0" w:after="0" w:afterAutospacing="0" w:line="276" w:lineRule="auto"/>
        <w:rPr>
          <w:rStyle w:val="ae"/>
          <w:sz w:val="28"/>
          <w:szCs w:val="28"/>
        </w:rPr>
      </w:pPr>
    </w:p>
    <w:sectPr w:rsidR="00A608A5" w:rsidSect="00F56B7B">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A69"/>
    <w:multiLevelType w:val="hybridMultilevel"/>
    <w:tmpl w:val="1A2ECE94"/>
    <w:lvl w:ilvl="0" w:tplc="B3A42C58">
      <w:start w:val="1"/>
      <w:numFmt w:val="bullet"/>
      <w:lvlText w:val="-"/>
      <w:lvlJc w:val="left"/>
      <w:pPr>
        <w:tabs>
          <w:tab w:val="num" w:pos="720"/>
        </w:tabs>
        <w:ind w:left="720" w:hanging="360"/>
      </w:pPr>
      <w:rPr>
        <w:rFonts w:ascii="Times New Roman" w:hAnsi="Times New Roman" w:hint="default"/>
      </w:rPr>
    </w:lvl>
    <w:lvl w:ilvl="1" w:tplc="A2426C32" w:tentative="1">
      <w:start w:val="1"/>
      <w:numFmt w:val="bullet"/>
      <w:lvlText w:val="-"/>
      <w:lvlJc w:val="left"/>
      <w:pPr>
        <w:tabs>
          <w:tab w:val="num" w:pos="1440"/>
        </w:tabs>
        <w:ind w:left="1440" w:hanging="360"/>
      </w:pPr>
      <w:rPr>
        <w:rFonts w:ascii="Times New Roman" w:hAnsi="Times New Roman" w:hint="default"/>
      </w:rPr>
    </w:lvl>
    <w:lvl w:ilvl="2" w:tplc="50CAB2E0" w:tentative="1">
      <w:start w:val="1"/>
      <w:numFmt w:val="bullet"/>
      <w:lvlText w:val="-"/>
      <w:lvlJc w:val="left"/>
      <w:pPr>
        <w:tabs>
          <w:tab w:val="num" w:pos="2160"/>
        </w:tabs>
        <w:ind w:left="2160" w:hanging="360"/>
      </w:pPr>
      <w:rPr>
        <w:rFonts w:ascii="Times New Roman" w:hAnsi="Times New Roman" w:hint="default"/>
      </w:rPr>
    </w:lvl>
    <w:lvl w:ilvl="3" w:tplc="B8C87CEC" w:tentative="1">
      <w:start w:val="1"/>
      <w:numFmt w:val="bullet"/>
      <w:lvlText w:val="-"/>
      <w:lvlJc w:val="left"/>
      <w:pPr>
        <w:tabs>
          <w:tab w:val="num" w:pos="2880"/>
        </w:tabs>
        <w:ind w:left="2880" w:hanging="360"/>
      </w:pPr>
      <w:rPr>
        <w:rFonts w:ascii="Times New Roman" w:hAnsi="Times New Roman" w:hint="default"/>
      </w:rPr>
    </w:lvl>
    <w:lvl w:ilvl="4" w:tplc="0CCE82C2" w:tentative="1">
      <w:start w:val="1"/>
      <w:numFmt w:val="bullet"/>
      <w:lvlText w:val="-"/>
      <w:lvlJc w:val="left"/>
      <w:pPr>
        <w:tabs>
          <w:tab w:val="num" w:pos="3600"/>
        </w:tabs>
        <w:ind w:left="3600" w:hanging="360"/>
      </w:pPr>
      <w:rPr>
        <w:rFonts w:ascii="Times New Roman" w:hAnsi="Times New Roman" w:hint="default"/>
      </w:rPr>
    </w:lvl>
    <w:lvl w:ilvl="5" w:tplc="EE4C91B0" w:tentative="1">
      <w:start w:val="1"/>
      <w:numFmt w:val="bullet"/>
      <w:lvlText w:val="-"/>
      <w:lvlJc w:val="left"/>
      <w:pPr>
        <w:tabs>
          <w:tab w:val="num" w:pos="4320"/>
        </w:tabs>
        <w:ind w:left="4320" w:hanging="360"/>
      </w:pPr>
      <w:rPr>
        <w:rFonts w:ascii="Times New Roman" w:hAnsi="Times New Roman" w:hint="default"/>
      </w:rPr>
    </w:lvl>
    <w:lvl w:ilvl="6" w:tplc="7FAEC1D6" w:tentative="1">
      <w:start w:val="1"/>
      <w:numFmt w:val="bullet"/>
      <w:lvlText w:val="-"/>
      <w:lvlJc w:val="left"/>
      <w:pPr>
        <w:tabs>
          <w:tab w:val="num" w:pos="5040"/>
        </w:tabs>
        <w:ind w:left="5040" w:hanging="360"/>
      </w:pPr>
      <w:rPr>
        <w:rFonts w:ascii="Times New Roman" w:hAnsi="Times New Roman" w:hint="default"/>
      </w:rPr>
    </w:lvl>
    <w:lvl w:ilvl="7" w:tplc="C5C0F36C" w:tentative="1">
      <w:start w:val="1"/>
      <w:numFmt w:val="bullet"/>
      <w:lvlText w:val="-"/>
      <w:lvlJc w:val="left"/>
      <w:pPr>
        <w:tabs>
          <w:tab w:val="num" w:pos="5760"/>
        </w:tabs>
        <w:ind w:left="5760" w:hanging="360"/>
      </w:pPr>
      <w:rPr>
        <w:rFonts w:ascii="Times New Roman" w:hAnsi="Times New Roman" w:hint="default"/>
      </w:rPr>
    </w:lvl>
    <w:lvl w:ilvl="8" w:tplc="23FA86B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9F26D4"/>
    <w:multiLevelType w:val="hybridMultilevel"/>
    <w:tmpl w:val="322AC0BC"/>
    <w:lvl w:ilvl="0" w:tplc="38904F8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159B1C8F"/>
    <w:multiLevelType w:val="multilevel"/>
    <w:tmpl w:val="04E29C22"/>
    <w:lvl w:ilvl="0">
      <w:start w:val="1"/>
      <w:numFmt w:val="decimal"/>
      <w:lvlText w:val="%1."/>
      <w:lvlJc w:val="left"/>
      <w:pPr>
        <w:tabs>
          <w:tab w:val="num" w:pos="1134"/>
        </w:tabs>
        <w:ind w:left="0" w:firstLine="709"/>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DBC65EB"/>
    <w:multiLevelType w:val="multilevel"/>
    <w:tmpl w:val="04E29C22"/>
    <w:lvl w:ilvl="0">
      <w:start w:val="1"/>
      <w:numFmt w:val="decimal"/>
      <w:lvlText w:val="%1."/>
      <w:lvlJc w:val="left"/>
      <w:pPr>
        <w:tabs>
          <w:tab w:val="num" w:pos="1134"/>
        </w:tabs>
        <w:ind w:left="0" w:firstLine="709"/>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E7789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B8F48B5"/>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5E5075FE"/>
    <w:multiLevelType w:val="hybridMultilevel"/>
    <w:tmpl w:val="AC4EAE3C"/>
    <w:lvl w:ilvl="0" w:tplc="B0FC4B10">
      <w:start w:val="1"/>
      <w:numFmt w:val="decimal"/>
      <w:lvlText w:val="%1."/>
      <w:lvlJc w:val="left"/>
      <w:pPr>
        <w:tabs>
          <w:tab w:val="num" w:pos="1134"/>
        </w:tabs>
        <w:ind w:left="0" w:firstLine="709"/>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E966841"/>
    <w:multiLevelType w:val="hybridMultilevel"/>
    <w:tmpl w:val="A22283F4"/>
    <w:lvl w:ilvl="0" w:tplc="4A449DF4">
      <w:numFmt w:val="bullet"/>
      <w:lvlText w:val="-"/>
      <w:lvlJc w:val="left"/>
      <w:pPr>
        <w:tabs>
          <w:tab w:val="num" w:pos="1181"/>
        </w:tabs>
        <w:ind w:left="1181" w:hanging="360"/>
      </w:pPr>
      <w:rPr>
        <w:rFonts w:ascii="Arial Narrow" w:eastAsia="Times New Roman" w:hAnsi="Arial Narro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6DBD3C3F"/>
    <w:multiLevelType w:val="multilevel"/>
    <w:tmpl w:val="04E29C22"/>
    <w:lvl w:ilvl="0">
      <w:start w:val="1"/>
      <w:numFmt w:val="decimal"/>
      <w:lvlText w:val="%1."/>
      <w:lvlJc w:val="left"/>
      <w:pPr>
        <w:tabs>
          <w:tab w:val="num" w:pos="1134"/>
        </w:tabs>
        <w:ind w:left="0" w:firstLine="709"/>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FC64C1B"/>
    <w:multiLevelType w:val="hybridMultilevel"/>
    <w:tmpl w:val="EE8C19B6"/>
    <w:lvl w:ilvl="0" w:tplc="B2608BB4">
      <w:start w:val="1"/>
      <w:numFmt w:val="decimal"/>
      <w:lvlText w:val="%1."/>
      <w:lvlJc w:val="left"/>
      <w:pPr>
        <w:ind w:left="5606" w:hanging="360"/>
      </w:pPr>
      <w:rPr>
        <w:rFonts w:ascii="Times New Roman" w:hAnsi="Times New Roman" w:cs="Times New Roman" w:hint="default"/>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611309D"/>
    <w:multiLevelType w:val="hybridMultilevel"/>
    <w:tmpl w:val="8DD6DF50"/>
    <w:lvl w:ilvl="0" w:tplc="04383E0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4"/>
  </w:num>
  <w:num w:numId="4">
    <w:abstractNumId w:val="8"/>
  </w:num>
  <w:num w:numId="5">
    <w:abstractNumId w:val="3"/>
  </w:num>
  <w:num w:numId="6">
    <w:abstractNumId w:val="2"/>
  </w:num>
  <w:num w:numId="7">
    <w:abstractNumId w:val="7"/>
  </w:num>
  <w:num w:numId="8">
    <w:abstractNumId w:val="9"/>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BE"/>
    <w:rsid w:val="00022B35"/>
    <w:rsid w:val="00026FBA"/>
    <w:rsid w:val="00045CDA"/>
    <w:rsid w:val="00067603"/>
    <w:rsid w:val="0008030A"/>
    <w:rsid w:val="00092168"/>
    <w:rsid w:val="000B0A80"/>
    <w:rsid w:val="000C26AB"/>
    <w:rsid w:val="000C65EF"/>
    <w:rsid w:val="000D19A3"/>
    <w:rsid w:val="000D6DCC"/>
    <w:rsid w:val="000E1F4E"/>
    <w:rsid w:val="000F0D68"/>
    <w:rsid w:val="000F0FCC"/>
    <w:rsid w:val="000F637F"/>
    <w:rsid w:val="00105481"/>
    <w:rsid w:val="001102C0"/>
    <w:rsid w:val="00115CF8"/>
    <w:rsid w:val="00126BE6"/>
    <w:rsid w:val="0012755F"/>
    <w:rsid w:val="00133075"/>
    <w:rsid w:val="0013414C"/>
    <w:rsid w:val="00143E77"/>
    <w:rsid w:val="00151E09"/>
    <w:rsid w:val="00160921"/>
    <w:rsid w:val="0016329A"/>
    <w:rsid w:val="00171705"/>
    <w:rsid w:val="001778CA"/>
    <w:rsid w:val="00180E26"/>
    <w:rsid w:val="00183A93"/>
    <w:rsid w:val="00183B21"/>
    <w:rsid w:val="001B52A1"/>
    <w:rsid w:val="001C2134"/>
    <w:rsid w:val="001F22AA"/>
    <w:rsid w:val="002052F0"/>
    <w:rsid w:val="00206086"/>
    <w:rsid w:val="002217F5"/>
    <w:rsid w:val="00234E8C"/>
    <w:rsid w:val="00237B93"/>
    <w:rsid w:val="00242493"/>
    <w:rsid w:val="0024515E"/>
    <w:rsid w:val="002502D7"/>
    <w:rsid w:val="002801C8"/>
    <w:rsid w:val="002A2C18"/>
    <w:rsid w:val="002D5318"/>
    <w:rsid w:val="002D718D"/>
    <w:rsid w:val="002E2D32"/>
    <w:rsid w:val="002E48DF"/>
    <w:rsid w:val="002E704C"/>
    <w:rsid w:val="002F30E0"/>
    <w:rsid w:val="00312AC1"/>
    <w:rsid w:val="00324FE7"/>
    <w:rsid w:val="0033638C"/>
    <w:rsid w:val="00367B6C"/>
    <w:rsid w:val="00370452"/>
    <w:rsid w:val="003776B1"/>
    <w:rsid w:val="003826C4"/>
    <w:rsid w:val="003A0732"/>
    <w:rsid w:val="003A1961"/>
    <w:rsid w:val="003A1BAA"/>
    <w:rsid w:val="003B4E37"/>
    <w:rsid w:val="003C07B3"/>
    <w:rsid w:val="003C49CA"/>
    <w:rsid w:val="003F3FE9"/>
    <w:rsid w:val="004058B8"/>
    <w:rsid w:val="00411B0E"/>
    <w:rsid w:val="0043497E"/>
    <w:rsid w:val="00447076"/>
    <w:rsid w:val="0045679D"/>
    <w:rsid w:val="00460F22"/>
    <w:rsid w:val="00466E45"/>
    <w:rsid w:val="0048261E"/>
    <w:rsid w:val="00490E04"/>
    <w:rsid w:val="004943BF"/>
    <w:rsid w:val="004B724A"/>
    <w:rsid w:val="004C0549"/>
    <w:rsid w:val="004C7C19"/>
    <w:rsid w:val="004D54E7"/>
    <w:rsid w:val="004E74BE"/>
    <w:rsid w:val="004F687A"/>
    <w:rsid w:val="005133E8"/>
    <w:rsid w:val="00550654"/>
    <w:rsid w:val="00553648"/>
    <w:rsid w:val="00555359"/>
    <w:rsid w:val="00561D50"/>
    <w:rsid w:val="00577FAD"/>
    <w:rsid w:val="0058158D"/>
    <w:rsid w:val="00596549"/>
    <w:rsid w:val="005A3F98"/>
    <w:rsid w:val="005C1235"/>
    <w:rsid w:val="005C5265"/>
    <w:rsid w:val="005D12B0"/>
    <w:rsid w:val="005D19AD"/>
    <w:rsid w:val="005F08B3"/>
    <w:rsid w:val="005F783D"/>
    <w:rsid w:val="00630D0D"/>
    <w:rsid w:val="006624E0"/>
    <w:rsid w:val="00676385"/>
    <w:rsid w:val="006872B4"/>
    <w:rsid w:val="00694622"/>
    <w:rsid w:val="006B2F22"/>
    <w:rsid w:val="006B3165"/>
    <w:rsid w:val="006C46DC"/>
    <w:rsid w:val="00705D10"/>
    <w:rsid w:val="00713464"/>
    <w:rsid w:val="007212E0"/>
    <w:rsid w:val="0072323A"/>
    <w:rsid w:val="007246B5"/>
    <w:rsid w:val="007510E8"/>
    <w:rsid w:val="007558AB"/>
    <w:rsid w:val="00766677"/>
    <w:rsid w:val="00790F2C"/>
    <w:rsid w:val="007C359A"/>
    <w:rsid w:val="007C3B75"/>
    <w:rsid w:val="007C60CE"/>
    <w:rsid w:val="008000F7"/>
    <w:rsid w:val="00801CA5"/>
    <w:rsid w:val="00821035"/>
    <w:rsid w:val="00826287"/>
    <w:rsid w:val="00827862"/>
    <w:rsid w:val="0087068C"/>
    <w:rsid w:val="008726B1"/>
    <w:rsid w:val="00881004"/>
    <w:rsid w:val="0088181F"/>
    <w:rsid w:val="008877C5"/>
    <w:rsid w:val="008976BB"/>
    <w:rsid w:val="008C4C4A"/>
    <w:rsid w:val="008D69C3"/>
    <w:rsid w:val="008D70F8"/>
    <w:rsid w:val="008F2D23"/>
    <w:rsid w:val="00915295"/>
    <w:rsid w:val="00946AC8"/>
    <w:rsid w:val="009512D0"/>
    <w:rsid w:val="009625B7"/>
    <w:rsid w:val="00966058"/>
    <w:rsid w:val="00974FEE"/>
    <w:rsid w:val="00981251"/>
    <w:rsid w:val="00990912"/>
    <w:rsid w:val="0099629F"/>
    <w:rsid w:val="009A36D7"/>
    <w:rsid w:val="009B4C83"/>
    <w:rsid w:val="009B555C"/>
    <w:rsid w:val="009C7930"/>
    <w:rsid w:val="009F0197"/>
    <w:rsid w:val="009F46A0"/>
    <w:rsid w:val="00A1391D"/>
    <w:rsid w:val="00A32DDA"/>
    <w:rsid w:val="00A37251"/>
    <w:rsid w:val="00A41CA1"/>
    <w:rsid w:val="00A44DA9"/>
    <w:rsid w:val="00A501F7"/>
    <w:rsid w:val="00A53498"/>
    <w:rsid w:val="00A608A5"/>
    <w:rsid w:val="00A836C4"/>
    <w:rsid w:val="00A902B2"/>
    <w:rsid w:val="00A92B11"/>
    <w:rsid w:val="00AD7496"/>
    <w:rsid w:val="00AF05F2"/>
    <w:rsid w:val="00AF4362"/>
    <w:rsid w:val="00B04CCA"/>
    <w:rsid w:val="00B05F83"/>
    <w:rsid w:val="00B1225F"/>
    <w:rsid w:val="00B176D1"/>
    <w:rsid w:val="00B316FE"/>
    <w:rsid w:val="00B36FEC"/>
    <w:rsid w:val="00B445A4"/>
    <w:rsid w:val="00B83505"/>
    <w:rsid w:val="00B86104"/>
    <w:rsid w:val="00B9116A"/>
    <w:rsid w:val="00B929BE"/>
    <w:rsid w:val="00B92BFE"/>
    <w:rsid w:val="00B94302"/>
    <w:rsid w:val="00BA5104"/>
    <w:rsid w:val="00BB4F25"/>
    <w:rsid w:val="00BC6C01"/>
    <w:rsid w:val="00BD0231"/>
    <w:rsid w:val="00BE45F7"/>
    <w:rsid w:val="00BF2F55"/>
    <w:rsid w:val="00C03422"/>
    <w:rsid w:val="00C06FFC"/>
    <w:rsid w:val="00C109A3"/>
    <w:rsid w:val="00C14DC7"/>
    <w:rsid w:val="00C31964"/>
    <w:rsid w:val="00C323F8"/>
    <w:rsid w:val="00C33BF2"/>
    <w:rsid w:val="00C44CD7"/>
    <w:rsid w:val="00C652AE"/>
    <w:rsid w:val="00C67BF4"/>
    <w:rsid w:val="00C80BD4"/>
    <w:rsid w:val="00CC6DBC"/>
    <w:rsid w:val="00CD6325"/>
    <w:rsid w:val="00CE0628"/>
    <w:rsid w:val="00CE067B"/>
    <w:rsid w:val="00CE0BF9"/>
    <w:rsid w:val="00CE2DC2"/>
    <w:rsid w:val="00CF29B0"/>
    <w:rsid w:val="00D37B62"/>
    <w:rsid w:val="00D56011"/>
    <w:rsid w:val="00D63ADF"/>
    <w:rsid w:val="00D72DD3"/>
    <w:rsid w:val="00D95105"/>
    <w:rsid w:val="00DB1610"/>
    <w:rsid w:val="00DB3737"/>
    <w:rsid w:val="00DD46CF"/>
    <w:rsid w:val="00DD7B39"/>
    <w:rsid w:val="00DE3CF3"/>
    <w:rsid w:val="00E05C2B"/>
    <w:rsid w:val="00E27C29"/>
    <w:rsid w:val="00E43357"/>
    <w:rsid w:val="00E52701"/>
    <w:rsid w:val="00E53F7A"/>
    <w:rsid w:val="00E6761A"/>
    <w:rsid w:val="00E978DF"/>
    <w:rsid w:val="00EA20E1"/>
    <w:rsid w:val="00EA77DD"/>
    <w:rsid w:val="00EB1DB0"/>
    <w:rsid w:val="00EC0194"/>
    <w:rsid w:val="00EE1E60"/>
    <w:rsid w:val="00EE553F"/>
    <w:rsid w:val="00EE5AB3"/>
    <w:rsid w:val="00EF1643"/>
    <w:rsid w:val="00F02B7B"/>
    <w:rsid w:val="00F124DA"/>
    <w:rsid w:val="00F504B7"/>
    <w:rsid w:val="00F56B7B"/>
    <w:rsid w:val="00F73719"/>
    <w:rsid w:val="00F92BC4"/>
    <w:rsid w:val="00FA3E24"/>
    <w:rsid w:val="00FA6737"/>
    <w:rsid w:val="00FA6991"/>
    <w:rsid w:val="00FB13F8"/>
    <w:rsid w:val="00FB2A5B"/>
    <w:rsid w:val="00FB5BEC"/>
    <w:rsid w:val="00FC48B4"/>
    <w:rsid w:val="00FC52CC"/>
    <w:rsid w:val="00FD2F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690DF"/>
  <w15:docId w15:val="{93F87D89-17ED-48DF-AE1D-3D665E70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к_ступінь_Прізвище_автора"/>
    <w:basedOn w:val="a"/>
    <w:rsid w:val="009A36D7"/>
    <w:pPr>
      <w:ind w:firstLine="0"/>
      <w:jc w:val="right"/>
    </w:pPr>
    <w:rPr>
      <w:b/>
      <w:i/>
      <w:sz w:val="24"/>
    </w:rPr>
  </w:style>
  <w:style w:type="paragraph" w:customStyle="1" w:styleId="a4">
    <w:name w:val="Навчальний_заклад_Установа"/>
    <w:basedOn w:val="a"/>
    <w:rsid w:val="009A36D7"/>
    <w:pPr>
      <w:ind w:firstLine="0"/>
      <w:jc w:val="right"/>
    </w:pPr>
    <w:rPr>
      <w:i/>
      <w:sz w:val="24"/>
    </w:rPr>
  </w:style>
  <w:style w:type="paragraph" w:customStyle="1" w:styleId="a5">
    <w:name w:val="Назва_тез_доповіді"/>
    <w:basedOn w:val="a"/>
    <w:rsid w:val="00F56B7B"/>
    <w:pPr>
      <w:ind w:firstLine="0"/>
      <w:jc w:val="center"/>
    </w:pPr>
    <w:rPr>
      <w:b/>
    </w:rPr>
  </w:style>
  <w:style w:type="paragraph" w:customStyle="1" w:styleId="a6">
    <w:name w:val="Основний_текст"/>
    <w:basedOn w:val="a"/>
    <w:rsid w:val="005F783D"/>
  </w:style>
  <w:style w:type="paragraph" w:customStyle="1" w:styleId="a7">
    <w:name w:val="Література_заголовок"/>
    <w:basedOn w:val="a"/>
    <w:rsid w:val="009A36D7"/>
    <w:pPr>
      <w:ind w:firstLine="0"/>
      <w:jc w:val="center"/>
    </w:pPr>
    <w:rPr>
      <w:sz w:val="24"/>
    </w:rPr>
  </w:style>
  <w:style w:type="paragraph" w:customStyle="1" w:styleId="a8">
    <w:name w:val="Література"/>
    <w:basedOn w:val="a"/>
    <w:rsid w:val="009A36D7"/>
    <w:pPr>
      <w:ind w:firstLine="0"/>
    </w:pPr>
    <w:rPr>
      <w:sz w:val="24"/>
    </w:rPr>
  </w:style>
  <w:style w:type="paragraph" w:customStyle="1" w:styleId="a9">
    <w:name w:val="Назва_рисунку_таблиці"/>
    <w:basedOn w:val="a"/>
    <w:rsid w:val="00A53498"/>
    <w:pPr>
      <w:ind w:firstLine="0"/>
      <w:jc w:val="center"/>
    </w:pPr>
  </w:style>
  <w:style w:type="paragraph" w:customStyle="1" w:styleId="e-mail">
    <w:name w:val="e-mail"/>
    <w:basedOn w:val="a8"/>
    <w:rsid w:val="004C7C19"/>
  </w:style>
  <w:style w:type="character" w:styleId="aa">
    <w:name w:val="Hyperlink"/>
    <w:rsid w:val="004C7C19"/>
    <w:rPr>
      <w:color w:val="0000FF"/>
      <w:u w:val="single"/>
    </w:rPr>
  </w:style>
  <w:style w:type="paragraph" w:customStyle="1" w:styleId="ab">
    <w:name w:val="Таблиця_номер"/>
    <w:basedOn w:val="a"/>
    <w:rsid w:val="007558AB"/>
    <w:pPr>
      <w:jc w:val="right"/>
      <w:outlineLvl w:val="0"/>
    </w:pPr>
    <w:rPr>
      <w:szCs w:val="28"/>
    </w:rPr>
  </w:style>
  <w:style w:type="paragraph" w:customStyle="1" w:styleId="ac">
    <w:name w:val="Таблиця_назва"/>
    <w:basedOn w:val="a"/>
    <w:rsid w:val="007558AB"/>
    <w:pPr>
      <w:ind w:firstLine="0"/>
      <w:jc w:val="center"/>
    </w:pPr>
    <w:rPr>
      <w:szCs w:val="28"/>
    </w:rPr>
  </w:style>
  <w:style w:type="paragraph" w:customStyle="1" w:styleId="ad">
    <w:name w:val="Таблиця_текст"/>
    <w:basedOn w:val="a"/>
    <w:rsid w:val="007558AB"/>
    <w:pPr>
      <w:spacing w:line="240" w:lineRule="auto"/>
      <w:ind w:firstLine="0"/>
      <w:jc w:val="center"/>
    </w:pPr>
    <w:rPr>
      <w:szCs w:val="20"/>
    </w:rPr>
  </w:style>
  <w:style w:type="character" w:styleId="ae">
    <w:name w:val="Strong"/>
    <w:basedOn w:val="a0"/>
    <w:uiPriority w:val="22"/>
    <w:qFormat/>
    <w:rsid w:val="004C0549"/>
    <w:rPr>
      <w:b/>
      <w:bCs/>
    </w:rPr>
  </w:style>
  <w:style w:type="character" w:styleId="af">
    <w:name w:val="Placeholder Text"/>
    <w:basedOn w:val="a0"/>
    <w:uiPriority w:val="99"/>
    <w:semiHidden/>
    <w:rsid w:val="00577FAD"/>
    <w:rPr>
      <w:color w:val="808080"/>
    </w:rPr>
  </w:style>
  <w:style w:type="paragraph" w:styleId="af0">
    <w:name w:val="List Paragraph"/>
    <w:basedOn w:val="a"/>
    <w:uiPriority w:val="34"/>
    <w:qFormat/>
    <w:rsid w:val="002D718D"/>
    <w:pPr>
      <w:spacing w:after="200" w:line="276" w:lineRule="auto"/>
      <w:ind w:left="720" w:firstLine="0"/>
      <w:contextualSpacing/>
      <w:jc w:val="left"/>
    </w:pPr>
    <w:rPr>
      <w:rFonts w:ascii="Calibri" w:hAnsi="Calibri"/>
      <w:sz w:val="22"/>
      <w:szCs w:val="22"/>
      <w:lang w:val="ru-RU" w:eastAsia="en-US"/>
    </w:rPr>
  </w:style>
  <w:style w:type="character" w:customStyle="1" w:styleId="af1">
    <w:name w:val="Основний текст_"/>
    <w:link w:val="1"/>
    <w:rsid w:val="00F73719"/>
    <w:rPr>
      <w:color w:val="5E5E5E"/>
      <w:sz w:val="18"/>
      <w:szCs w:val="18"/>
    </w:rPr>
  </w:style>
  <w:style w:type="character" w:customStyle="1" w:styleId="af2">
    <w:name w:val="Підпис до зображення_"/>
    <w:link w:val="af3"/>
    <w:rsid w:val="00F73719"/>
    <w:rPr>
      <w:color w:val="5E5E5E"/>
      <w:sz w:val="18"/>
      <w:szCs w:val="18"/>
    </w:rPr>
  </w:style>
  <w:style w:type="paragraph" w:customStyle="1" w:styleId="1">
    <w:name w:val="Основний текст1"/>
    <w:basedOn w:val="a"/>
    <w:link w:val="af1"/>
    <w:rsid w:val="00F73719"/>
    <w:pPr>
      <w:widowControl w:val="0"/>
      <w:spacing w:line="262" w:lineRule="auto"/>
      <w:ind w:firstLine="400"/>
      <w:jc w:val="left"/>
    </w:pPr>
    <w:rPr>
      <w:color w:val="5E5E5E"/>
      <w:sz w:val="18"/>
      <w:szCs w:val="18"/>
      <w:lang w:eastAsia="uk-UA"/>
    </w:rPr>
  </w:style>
  <w:style w:type="paragraph" w:customStyle="1" w:styleId="af3">
    <w:name w:val="Підпис до зображення"/>
    <w:basedOn w:val="a"/>
    <w:link w:val="af2"/>
    <w:rsid w:val="00F73719"/>
    <w:pPr>
      <w:widowControl w:val="0"/>
      <w:spacing w:line="264" w:lineRule="auto"/>
      <w:ind w:left="470" w:firstLine="0"/>
      <w:jc w:val="left"/>
    </w:pPr>
    <w:rPr>
      <w:color w:val="5E5E5E"/>
      <w:sz w:val="18"/>
      <w:szCs w:val="18"/>
      <w:lang w:eastAsia="uk-UA"/>
    </w:rPr>
  </w:style>
  <w:style w:type="paragraph" w:styleId="2">
    <w:name w:val="Body Text 2"/>
    <w:basedOn w:val="a"/>
    <w:link w:val="20"/>
    <w:uiPriority w:val="99"/>
    <w:unhideWhenUsed/>
    <w:rsid w:val="00F73719"/>
    <w:pPr>
      <w:spacing w:after="120" w:line="480" w:lineRule="auto"/>
      <w:ind w:firstLine="0"/>
      <w:jc w:val="left"/>
    </w:pPr>
    <w:rPr>
      <w:sz w:val="24"/>
      <w:lang w:val="ru-RU"/>
    </w:rPr>
  </w:style>
  <w:style w:type="character" w:customStyle="1" w:styleId="20">
    <w:name w:val="Основний текст 2 Знак"/>
    <w:basedOn w:val="a0"/>
    <w:link w:val="2"/>
    <w:uiPriority w:val="99"/>
    <w:rsid w:val="00F73719"/>
    <w:rPr>
      <w:sz w:val="24"/>
      <w:szCs w:val="24"/>
      <w:lang w:val="ru-RU" w:eastAsia="ru-RU"/>
    </w:rPr>
  </w:style>
  <w:style w:type="paragraph" w:styleId="af4">
    <w:name w:val="Normal (Web)"/>
    <w:basedOn w:val="a"/>
    <w:uiPriority w:val="99"/>
    <w:semiHidden/>
    <w:unhideWhenUsed/>
    <w:rsid w:val="00A608A5"/>
    <w:pPr>
      <w:spacing w:before="100" w:beforeAutospacing="1" w:after="100" w:afterAutospacing="1" w:line="240" w:lineRule="auto"/>
      <w:ind w:firstLine="0"/>
      <w:jc w:val="left"/>
    </w:pPr>
    <w:rPr>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0918">
      <w:bodyDiv w:val="1"/>
      <w:marLeft w:val="0"/>
      <w:marRight w:val="0"/>
      <w:marTop w:val="0"/>
      <w:marBottom w:val="0"/>
      <w:divBdr>
        <w:top w:val="none" w:sz="0" w:space="0" w:color="auto"/>
        <w:left w:val="none" w:sz="0" w:space="0" w:color="auto"/>
        <w:bottom w:val="none" w:sz="0" w:space="0" w:color="auto"/>
        <w:right w:val="none" w:sz="0" w:space="0" w:color="auto"/>
      </w:divBdr>
    </w:div>
    <w:div w:id="916750189">
      <w:bodyDiv w:val="1"/>
      <w:marLeft w:val="0"/>
      <w:marRight w:val="0"/>
      <w:marTop w:val="0"/>
      <w:marBottom w:val="0"/>
      <w:divBdr>
        <w:top w:val="none" w:sz="0" w:space="0" w:color="auto"/>
        <w:left w:val="none" w:sz="0" w:space="0" w:color="auto"/>
        <w:bottom w:val="none" w:sz="0" w:space="0" w:color="auto"/>
        <w:right w:val="none" w:sz="0" w:space="0" w:color="auto"/>
      </w:divBdr>
    </w:div>
    <w:div w:id="12364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4315</Characters>
  <Application>Microsoft Office Word</Application>
  <DocSecurity>0</DocSecurity>
  <Lines>35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Machuha</dc:creator>
  <cp:lastModifiedBy>Роман Стасюк</cp:lastModifiedBy>
  <cp:revision>2</cp:revision>
  <dcterms:created xsi:type="dcterms:W3CDTF">2025-02-10T16:27:00Z</dcterms:created>
  <dcterms:modified xsi:type="dcterms:W3CDTF">2025-02-10T16:27:00Z</dcterms:modified>
</cp:coreProperties>
</file>