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A4" w:rsidRPr="006872B4" w:rsidRDefault="00411B0E" w:rsidP="00F56B7B">
      <w:pPr>
        <w:pStyle w:val="a3"/>
      </w:pPr>
      <w:r w:rsidRPr="006872B4">
        <w:t>Стасюк Р.Б.</w:t>
      </w:r>
      <w:r w:rsidR="00F56B7B" w:rsidRPr="006872B4">
        <w:t xml:space="preserve">, </w:t>
      </w:r>
      <w:proofErr w:type="spellStart"/>
      <w:r w:rsidR="00F56B7B" w:rsidRPr="006872B4">
        <w:t>к</w:t>
      </w:r>
      <w:r w:rsidR="002217F5" w:rsidRPr="006872B4">
        <w:t>анд</w:t>
      </w:r>
      <w:proofErr w:type="spellEnd"/>
      <w:r w:rsidR="00F56B7B" w:rsidRPr="006872B4">
        <w:t>.</w:t>
      </w:r>
      <w:r w:rsidR="002217F5" w:rsidRPr="006872B4">
        <w:t xml:space="preserve"> </w:t>
      </w:r>
      <w:proofErr w:type="spellStart"/>
      <w:r w:rsidRPr="006872B4">
        <w:t>тех</w:t>
      </w:r>
      <w:proofErr w:type="spellEnd"/>
      <w:r w:rsidR="00F56B7B" w:rsidRPr="006872B4">
        <w:t>.</w:t>
      </w:r>
      <w:r w:rsidR="002217F5" w:rsidRPr="006872B4">
        <w:t xml:space="preserve"> </w:t>
      </w:r>
      <w:r w:rsidR="00F56B7B" w:rsidRPr="006872B4">
        <w:t>н</w:t>
      </w:r>
      <w:r w:rsidR="002217F5" w:rsidRPr="006872B4">
        <w:t>аук</w:t>
      </w:r>
      <w:r w:rsidR="00183A93" w:rsidRPr="006872B4">
        <w:t>, доцент</w:t>
      </w:r>
    </w:p>
    <w:p w:rsidR="00F56B7B" w:rsidRPr="00AD7496" w:rsidRDefault="00411B0E" w:rsidP="00F56B7B">
      <w:pPr>
        <w:pStyle w:val="a4"/>
      </w:pPr>
      <w:r w:rsidRPr="006872B4">
        <w:t>Іван</w:t>
      </w:r>
      <w:r w:rsidR="004E74BE" w:rsidRPr="006872B4">
        <w:t>о</w:t>
      </w:r>
      <w:r w:rsidRPr="006872B4">
        <w:t xml:space="preserve">-Франківський національний технічний університет нафти </w:t>
      </w:r>
      <w:r w:rsidRPr="00AD7496">
        <w:t>в газу, м. Івано-Франківськ</w:t>
      </w:r>
    </w:p>
    <w:p w:rsidR="00411B0E" w:rsidRPr="00AD7496" w:rsidRDefault="008D70F8" w:rsidP="00CE2DC2">
      <w:pPr>
        <w:pStyle w:val="a4"/>
      </w:pPr>
      <w:r w:rsidRPr="00AD7496">
        <w:t>Кафедра транспортування та зберігання енергоносіїв</w:t>
      </w:r>
      <w:r w:rsidR="00411B0E" w:rsidRPr="00AD7496">
        <w:t>,</w:t>
      </w:r>
    </w:p>
    <w:p w:rsidR="00F73719" w:rsidRPr="00AD7496" w:rsidRDefault="00694622" w:rsidP="00F73719">
      <w:pPr>
        <w:pStyle w:val="a3"/>
      </w:pPr>
      <w:r w:rsidRPr="00AD7496">
        <w:t xml:space="preserve">Хай </w:t>
      </w:r>
      <w:r w:rsidR="00AD7496" w:rsidRPr="00AD7496">
        <w:t>Р.В.</w:t>
      </w:r>
      <w:r w:rsidR="00F73719" w:rsidRPr="00AD7496">
        <w:t>, аспірант</w:t>
      </w:r>
    </w:p>
    <w:p w:rsidR="00F73719" w:rsidRPr="00AD7496" w:rsidRDefault="00F73719" w:rsidP="00F73719">
      <w:pPr>
        <w:pStyle w:val="a4"/>
      </w:pPr>
      <w:r w:rsidRPr="00AD7496">
        <w:t>Івано-Франківський національний технічний університет нафти в газу, м. Івано-Франківськ</w:t>
      </w:r>
    </w:p>
    <w:p w:rsidR="00F73719" w:rsidRPr="00AD7496" w:rsidRDefault="008D70F8" w:rsidP="00F73719">
      <w:pPr>
        <w:pStyle w:val="a4"/>
      </w:pPr>
      <w:r w:rsidRPr="00AD7496">
        <w:t>Кафедра транспортування та зберігання енергоносіїв</w:t>
      </w:r>
      <w:r w:rsidR="00F73719" w:rsidRPr="00AD7496">
        <w:t>,</w:t>
      </w:r>
    </w:p>
    <w:p w:rsidR="00F73719" w:rsidRPr="00AD7496" w:rsidRDefault="00F73719" w:rsidP="00CE2DC2">
      <w:pPr>
        <w:pStyle w:val="a4"/>
      </w:pPr>
    </w:p>
    <w:p w:rsidR="006872B4" w:rsidRPr="00AD7496" w:rsidRDefault="006872B4" w:rsidP="004E74BE">
      <w:pPr>
        <w:pStyle w:val="a4"/>
      </w:pPr>
    </w:p>
    <w:p w:rsidR="00F73719" w:rsidRPr="00B336E7" w:rsidRDefault="00694622" w:rsidP="00F73719">
      <w:pPr>
        <w:ind w:firstLine="708"/>
        <w:jc w:val="center"/>
        <w:rPr>
          <w:b/>
          <w:szCs w:val="28"/>
          <w:lang w:val="ru-RU"/>
        </w:rPr>
      </w:pPr>
      <w:r w:rsidRPr="00AD7496">
        <w:rPr>
          <w:b/>
          <w:szCs w:val="28"/>
          <w:lang w:val="ru-RU"/>
        </w:rPr>
        <w:t>РОЗРОБКА МЕТОДІВ ПРОГНОЗУВАННЯ РЕВЕРСНИХ РЕЖИМІВ СИСТЕМ ГАЗОПОСТАЧАННЯ</w:t>
      </w:r>
    </w:p>
    <w:p w:rsidR="001F22AA" w:rsidRPr="0007216A" w:rsidRDefault="00694622" w:rsidP="001F22AA">
      <w:pPr>
        <w:ind w:firstLine="851"/>
        <w:rPr>
          <w:rFonts w:eastAsia="Calibri"/>
          <w:color w:val="000000"/>
          <w:szCs w:val="28"/>
        </w:rPr>
      </w:pPr>
      <w:r w:rsidRPr="0007216A">
        <w:rPr>
          <w:color w:val="000000"/>
          <w:szCs w:val="20"/>
        </w:rPr>
        <w:t xml:space="preserve">Енергетична безпека безпосередньо залежить від джерел постачання, балансу і структури експорту та імпорту енергетичних ресурсів, структури споживання, </w:t>
      </w:r>
      <w:r w:rsidRPr="0007216A">
        <w:rPr>
          <w:rFonts w:eastAsia="Calibri"/>
          <w:color w:val="000000"/>
          <w:szCs w:val="28"/>
        </w:rPr>
        <w:t>політичної</w:t>
      </w:r>
      <w:r w:rsidRPr="0007216A">
        <w:rPr>
          <w:color w:val="000000"/>
          <w:szCs w:val="20"/>
        </w:rPr>
        <w:t xml:space="preserve"> і внутрішньої стабільності. Основним напрямом забезпечення енергетичної безпеки держави, враховуючи гострий дефіцит ПЕР в Україні, є диверсифікація джерел постачання енергоресурсів. Згідно із загальноприйнятими світовими стандартами енергетичної безпеки, постачання енергоносіїв з одного джерела не повинно перевищувати для країни 25 %. Лише за такої умови держава може розвиватися енергетично незалежною. У вирішенні проблеми диверсифікації постачання енергоносіїв велике значення має досвід країн Західної Європи, до переважної більшості яких енергоносії надходять із 5–8 джерел. США отримують енергоносії з 60 країн світу.</w:t>
      </w:r>
      <w:r w:rsidR="001F22AA" w:rsidRPr="001F22AA">
        <w:rPr>
          <w:rFonts w:eastAsia="Calibri"/>
          <w:color w:val="000000"/>
          <w:szCs w:val="28"/>
        </w:rPr>
        <w:t xml:space="preserve"> </w:t>
      </w:r>
      <w:r w:rsidR="001F22AA" w:rsidRPr="0007216A">
        <w:rPr>
          <w:rFonts w:eastAsia="Calibri"/>
          <w:color w:val="000000"/>
          <w:szCs w:val="28"/>
        </w:rPr>
        <w:t>У зв’язку з цим введений стандарт “</w:t>
      </w:r>
      <w:r w:rsidR="001F22AA" w:rsidRPr="0007216A">
        <w:rPr>
          <w:rFonts w:eastAsia="Calibri"/>
          <w:i/>
          <w:color w:val="000000"/>
          <w:szCs w:val="28"/>
        </w:rPr>
        <w:t>N</w:t>
      </w:r>
      <w:r w:rsidR="001F22AA" w:rsidRPr="0007216A">
        <w:rPr>
          <w:rFonts w:eastAsia="Calibri"/>
          <w:color w:val="000000"/>
          <w:szCs w:val="28"/>
        </w:rPr>
        <w:t>-1” – показник, який дозволяє оцінити залежність газової інфраструктури від найбільшого її об’єкта (газопроводу, виробничого об’єкта, об’єкта зрідженого природного газу (ЗПГ) або газосховища). Стандарт “</w:t>
      </w:r>
      <w:r w:rsidR="001F22AA" w:rsidRPr="0007216A">
        <w:rPr>
          <w:rFonts w:eastAsia="Calibri"/>
          <w:i/>
          <w:color w:val="000000"/>
          <w:szCs w:val="28"/>
        </w:rPr>
        <w:t>N</w:t>
      </w:r>
      <w:r w:rsidR="001F22AA" w:rsidRPr="0007216A">
        <w:rPr>
          <w:rFonts w:eastAsia="Calibri"/>
          <w:color w:val="000000"/>
          <w:szCs w:val="28"/>
        </w:rPr>
        <w:t>-1” описує здатність газової інфраструктури за своєю технічною потужністю у випадку виходу з ладу одного окремого найбільшого об’єкта газової інфраструктури задовольняти загальну потребу в газі визначеної території протягом доби з винятково високим споживанням газу, яке трапляється зі статистичною вірогідністю один раз на 20 років.</w:t>
      </w:r>
    </w:p>
    <w:p w:rsidR="001F22AA" w:rsidRPr="0007216A" w:rsidRDefault="001F22AA" w:rsidP="001F22AA">
      <w:pPr>
        <w:ind w:firstLine="851"/>
        <w:rPr>
          <w:rFonts w:eastAsia="Calibri"/>
          <w:color w:val="000000"/>
          <w:szCs w:val="28"/>
        </w:rPr>
      </w:pPr>
      <w:r w:rsidRPr="0007216A">
        <w:rPr>
          <w:rFonts w:eastAsia="Calibri"/>
          <w:color w:val="000000"/>
          <w:szCs w:val="28"/>
        </w:rPr>
        <w:t xml:space="preserve">За цим стандартом, у випадку виходу з ладу найпотужнішого об’єкта газової інфраструктури, максимальна технічна потужність решти об’єктів має </w:t>
      </w:r>
      <w:r w:rsidRPr="0007216A">
        <w:rPr>
          <w:rFonts w:eastAsia="Calibri"/>
          <w:color w:val="000000"/>
          <w:szCs w:val="28"/>
        </w:rPr>
        <w:lastRenderedPageBreak/>
        <w:t>щонайменше забезпечити сумарну загальну щодобову потребу у газі визначеної території протягом доби з винятково високим споживанням газу, яке трапляється зі статистичною вірогідністю один раз на 20 років. Тобто, функціонуючи у штатному номінальному режимі, газова інфраструктура має бути потенційно здатною за рахунок збільшення своєї технічної потужності з номінальної до максимальної гарантовано забезпечити підвищену добову потребу у газі у випадку виходу з ладу об’єкта газової інфраструктури з найбільшою потужністю.</w:t>
      </w:r>
      <w:r w:rsidRPr="001F22AA">
        <w:rPr>
          <w:rFonts w:eastAsia="Calibri"/>
          <w:color w:val="000000"/>
          <w:szCs w:val="28"/>
        </w:rPr>
        <w:t xml:space="preserve"> </w:t>
      </w:r>
      <w:r w:rsidRPr="0007216A">
        <w:rPr>
          <w:rFonts w:eastAsia="Calibri"/>
          <w:color w:val="000000"/>
          <w:szCs w:val="28"/>
        </w:rPr>
        <w:t>Стандарт “</w:t>
      </w:r>
      <w:r w:rsidRPr="0007216A">
        <w:rPr>
          <w:rFonts w:eastAsia="Calibri"/>
          <w:b/>
          <w:i/>
          <w:color w:val="000000"/>
          <w:szCs w:val="28"/>
        </w:rPr>
        <w:t>N</w:t>
      </w:r>
      <w:r w:rsidRPr="0007216A">
        <w:rPr>
          <w:rFonts w:eastAsia="Calibri"/>
          <w:color w:val="000000"/>
          <w:szCs w:val="28"/>
        </w:rPr>
        <w:t>-1” можна представити у наступному вигляді:</w:t>
      </w:r>
    </w:p>
    <w:p w:rsidR="001F22AA" w:rsidRPr="0007216A" w:rsidRDefault="001F22AA" w:rsidP="001F22AA">
      <w:pPr>
        <w:tabs>
          <w:tab w:val="left" w:pos="1134"/>
        </w:tabs>
        <w:ind w:firstLine="0"/>
        <w:rPr>
          <w:rFonts w:eastAsia="Calibri"/>
          <w:color w:val="000000"/>
          <w:szCs w:val="28"/>
        </w:rPr>
      </w:pPr>
    </w:p>
    <w:p w:rsidR="001F22AA" w:rsidRPr="0007216A" w:rsidRDefault="001F22AA" w:rsidP="001F22AA">
      <w:pPr>
        <w:tabs>
          <w:tab w:val="left" w:pos="1134"/>
        </w:tabs>
        <w:ind w:firstLine="0"/>
        <w:jc w:val="right"/>
        <w:rPr>
          <w:rFonts w:eastAsia="Calibri"/>
          <w:color w:val="000000"/>
          <w:szCs w:val="28"/>
        </w:rPr>
      </w:pPr>
      <w:r w:rsidRPr="0007216A">
        <w:rPr>
          <w:color w:val="000000"/>
          <w:position w:val="-12"/>
          <w:szCs w:val="20"/>
        </w:rPr>
        <w:object w:dxaOrig="3972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85pt;height:22.6pt" o:ole="" fillcolor="window">
            <v:imagedata r:id="rId5" o:title=""/>
          </v:shape>
          <o:OLEObject Type="Embed" ProgID="Equation.3" ShapeID="_x0000_i1025" DrawAspect="Content" ObjectID="_1744472352" r:id="rId6"/>
        </w:object>
      </w:r>
      <w:r w:rsidRPr="0007216A">
        <w:rPr>
          <w:rFonts w:eastAsia="Calibri"/>
          <w:color w:val="000000"/>
          <w:szCs w:val="28"/>
        </w:rPr>
        <w:t xml:space="preserve">, </w:t>
      </w:r>
      <w:r w:rsidRPr="0007216A">
        <w:rPr>
          <w:rFonts w:eastAsia="Calibri"/>
          <w:color w:val="000000"/>
          <w:szCs w:val="28"/>
        </w:rPr>
        <w:tab/>
      </w:r>
      <w:r w:rsidRPr="0007216A"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 xml:space="preserve">                  </w:t>
      </w:r>
      <w:r w:rsidRPr="0007216A">
        <w:rPr>
          <w:rFonts w:eastAsia="Calibri"/>
          <w:color w:val="000000"/>
          <w:szCs w:val="28"/>
        </w:rPr>
        <w:tab/>
      </w:r>
      <w:r>
        <w:rPr>
          <w:rFonts w:eastAsia="Calibri"/>
          <w:color w:val="000000"/>
          <w:szCs w:val="28"/>
        </w:rPr>
        <w:t>(1</w:t>
      </w:r>
      <w:r w:rsidRPr="0007216A">
        <w:rPr>
          <w:rFonts w:eastAsia="Calibri"/>
          <w:color w:val="000000"/>
          <w:szCs w:val="28"/>
        </w:rPr>
        <w:t>)</w:t>
      </w:r>
    </w:p>
    <w:p w:rsidR="001F22AA" w:rsidRPr="0007216A" w:rsidRDefault="001F22AA" w:rsidP="001F22AA">
      <w:pPr>
        <w:tabs>
          <w:tab w:val="left" w:pos="1134"/>
        </w:tabs>
        <w:ind w:firstLine="0"/>
        <w:jc w:val="right"/>
        <w:rPr>
          <w:rFonts w:eastAsia="Calibri"/>
          <w:color w:val="000000"/>
          <w:szCs w:val="28"/>
        </w:rPr>
      </w:pPr>
    </w:p>
    <w:p w:rsidR="001F22AA" w:rsidRPr="0007216A" w:rsidRDefault="001F22AA" w:rsidP="00BC6C01">
      <w:pPr>
        <w:ind w:firstLine="0"/>
        <w:rPr>
          <w:rFonts w:eastAsia="Calibri"/>
          <w:color w:val="000000"/>
          <w:szCs w:val="28"/>
        </w:rPr>
      </w:pPr>
      <w:r w:rsidRPr="0007216A">
        <w:rPr>
          <w:rFonts w:eastAsia="Calibri"/>
          <w:color w:val="000000"/>
          <w:szCs w:val="28"/>
        </w:rPr>
        <w:t xml:space="preserve">де </w:t>
      </w:r>
      <w:proofErr w:type="spellStart"/>
      <w:r w:rsidRPr="0007216A">
        <w:rPr>
          <w:rFonts w:eastAsia="Calibri"/>
          <w:i/>
          <w:color w:val="000000"/>
          <w:szCs w:val="28"/>
        </w:rPr>
        <w:t>E</w:t>
      </w:r>
      <w:r w:rsidRPr="0007216A">
        <w:rPr>
          <w:rFonts w:eastAsia="Calibri"/>
          <w:i/>
          <w:color w:val="000000"/>
          <w:szCs w:val="28"/>
          <w:vertAlign w:val="subscript"/>
        </w:rPr>
        <w:t>m</w:t>
      </w:r>
      <w:proofErr w:type="spellEnd"/>
      <w:r w:rsidRPr="0007216A">
        <w:rPr>
          <w:rFonts w:eastAsia="Calibri"/>
          <w:color w:val="000000"/>
          <w:szCs w:val="28"/>
        </w:rPr>
        <w:t xml:space="preserve"> – максимальна технічн</w:t>
      </w:r>
      <w:r w:rsidR="00BC6C01">
        <w:rPr>
          <w:rFonts w:eastAsia="Calibri"/>
          <w:color w:val="000000"/>
          <w:szCs w:val="28"/>
        </w:rPr>
        <w:t>а добова потужність точок входу</w:t>
      </w:r>
      <w:r w:rsidR="00BC6C01" w:rsidRPr="0007216A">
        <w:rPr>
          <w:rFonts w:eastAsia="Calibri"/>
          <w:color w:val="000000"/>
          <w:szCs w:val="28"/>
        </w:rPr>
        <w:t>;</w:t>
      </w:r>
    </w:p>
    <w:p w:rsidR="001F22AA" w:rsidRPr="0007216A" w:rsidRDefault="001F22AA" w:rsidP="001F22AA">
      <w:pPr>
        <w:ind w:firstLine="0"/>
        <w:rPr>
          <w:rFonts w:eastAsia="Calibri"/>
          <w:color w:val="000000"/>
          <w:szCs w:val="28"/>
        </w:rPr>
      </w:pPr>
      <w:proofErr w:type="spellStart"/>
      <w:r w:rsidRPr="0007216A">
        <w:rPr>
          <w:rFonts w:eastAsia="Calibri"/>
          <w:i/>
          <w:color w:val="000000"/>
          <w:szCs w:val="28"/>
        </w:rPr>
        <w:t>P</w:t>
      </w:r>
      <w:r w:rsidRPr="0007216A">
        <w:rPr>
          <w:rFonts w:eastAsia="Calibri"/>
          <w:i/>
          <w:color w:val="000000"/>
          <w:szCs w:val="28"/>
          <w:vertAlign w:val="subscript"/>
        </w:rPr>
        <w:t>m</w:t>
      </w:r>
      <w:proofErr w:type="spellEnd"/>
      <w:r w:rsidRPr="0007216A">
        <w:rPr>
          <w:rFonts w:eastAsia="Calibri"/>
          <w:color w:val="000000"/>
          <w:szCs w:val="28"/>
        </w:rPr>
        <w:t xml:space="preserve"> – максимальна технічна добова виробнича потужність;</w:t>
      </w:r>
    </w:p>
    <w:p w:rsidR="001F22AA" w:rsidRPr="0007216A" w:rsidRDefault="001F22AA" w:rsidP="001F22AA">
      <w:pPr>
        <w:ind w:firstLine="0"/>
        <w:rPr>
          <w:rFonts w:eastAsia="Calibri"/>
          <w:color w:val="000000"/>
          <w:szCs w:val="28"/>
        </w:rPr>
      </w:pPr>
      <w:proofErr w:type="spellStart"/>
      <w:r w:rsidRPr="0007216A">
        <w:rPr>
          <w:rFonts w:eastAsia="Calibri"/>
          <w:i/>
          <w:color w:val="000000"/>
          <w:szCs w:val="28"/>
        </w:rPr>
        <w:t>S</w:t>
      </w:r>
      <w:r w:rsidRPr="0007216A">
        <w:rPr>
          <w:rFonts w:eastAsia="Calibri"/>
          <w:i/>
          <w:color w:val="000000"/>
          <w:szCs w:val="28"/>
          <w:vertAlign w:val="subscript"/>
        </w:rPr>
        <w:t>m</w:t>
      </w:r>
      <w:proofErr w:type="spellEnd"/>
      <w:r w:rsidRPr="0007216A">
        <w:rPr>
          <w:rFonts w:eastAsia="Calibri"/>
          <w:color w:val="000000"/>
          <w:szCs w:val="28"/>
        </w:rPr>
        <w:t xml:space="preserve"> – максимальна технічна добова потужність відбору газу зі сховищ;</w:t>
      </w:r>
    </w:p>
    <w:p w:rsidR="001F22AA" w:rsidRPr="0007216A" w:rsidRDefault="001F22AA" w:rsidP="001F22AA">
      <w:pPr>
        <w:ind w:firstLine="0"/>
        <w:rPr>
          <w:rFonts w:eastAsia="Calibri"/>
          <w:color w:val="000000"/>
          <w:szCs w:val="28"/>
        </w:rPr>
      </w:pPr>
      <w:proofErr w:type="spellStart"/>
      <w:r w:rsidRPr="0007216A">
        <w:rPr>
          <w:rFonts w:eastAsia="Calibri"/>
          <w:i/>
          <w:color w:val="000000"/>
          <w:szCs w:val="28"/>
        </w:rPr>
        <w:t>L</w:t>
      </w:r>
      <w:r w:rsidRPr="0007216A">
        <w:rPr>
          <w:rFonts w:eastAsia="Calibri"/>
          <w:i/>
          <w:color w:val="000000"/>
          <w:szCs w:val="28"/>
          <w:vertAlign w:val="subscript"/>
        </w:rPr>
        <w:t>m</w:t>
      </w:r>
      <w:proofErr w:type="spellEnd"/>
      <w:r w:rsidRPr="0007216A">
        <w:rPr>
          <w:rFonts w:eastAsia="Calibri"/>
          <w:color w:val="000000"/>
          <w:szCs w:val="28"/>
        </w:rPr>
        <w:t xml:space="preserve"> – максимальна технічна добова вихідна потужність постачання газу із об’єктів ЗПГ;</w:t>
      </w:r>
    </w:p>
    <w:p w:rsidR="001F22AA" w:rsidRPr="0007216A" w:rsidRDefault="001F22AA" w:rsidP="001F22AA">
      <w:pPr>
        <w:ind w:firstLine="0"/>
        <w:rPr>
          <w:rFonts w:eastAsia="Calibri"/>
          <w:color w:val="000000"/>
          <w:szCs w:val="28"/>
        </w:rPr>
      </w:pPr>
      <w:proofErr w:type="spellStart"/>
      <w:r w:rsidRPr="0007216A">
        <w:rPr>
          <w:rFonts w:eastAsia="Calibri"/>
          <w:i/>
          <w:color w:val="000000"/>
          <w:szCs w:val="28"/>
        </w:rPr>
        <w:t>I</w:t>
      </w:r>
      <w:r w:rsidRPr="0007216A">
        <w:rPr>
          <w:rFonts w:eastAsia="Calibri"/>
          <w:i/>
          <w:color w:val="000000"/>
          <w:szCs w:val="28"/>
          <w:vertAlign w:val="subscript"/>
        </w:rPr>
        <w:t>m</w:t>
      </w:r>
      <w:proofErr w:type="spellEnd"/>
      <w:r w:rsidRPr="0007216A">
        <w:rPr>
          <w:rFonts w:eastAsia="Calibri"/>
          <w:color w:val="000000"/>
          <w:szCs w:val="28"/>
        </w:rPr>
        <w:t xml:space="preserve"> – максимальна технічна добова потужність одного окремого найбільшого </w:t>
      </w:r>
      <w:bookmarkStart w:id="0" w:name="_GoBack"/>
      <w:r w:rsidRPr="0007216A">
        <w:rPr>
          <w:rFonts w:eastAsia="Calibri"/>
          <w:color w:val="000000"/>
          <w:szCs w:val="28"/>
        </w:rPr>
        <w:t xml:space="preserve">об’єкта газової інфраструктури з найбільшою потужністю постачання газу на </w:t>
      </w:r>
      <w:bookmarkEnd w:id="0"/>
      <w:r w:rsidRPr="0007216A">
        <w:rPr>
          <w:rFonts w:eastAsia="Calibri"/>
          <w:color w:val="000000"/>
          <w:szCs w:val="28"/>
        </w:rPr>
        <w:t>визначеній території;</w:t>
      </w:r>
    </w:p>
    <w:p w:rsidR="001F22AA" w:rsidRPr="0007216A" w:rsidRDefault="001F22AA" w:rsidP="001F22AA">
      <w:pPr>
        <w:ind w:firstLine="0"/>
        <w:rPr>
          <w:rFonts w:eastAsia="Calibri"/>
          <w:color w:val="000000"/>
          <w:szCs w:val="28"/>
        </w:rPr>
      </w:pPr>
      <w:proofErr w:type="spellStart"/>
      <w:r w:rsidRPr="0007216A">
        <w:rPr>
          <w:rFonts w:eastAsia="Calibri"/>
          <w:i/>
          <w:color w:val="000000"/>
          <w:szCs w:val="28"/>
        </w:rPr>
        <w:t>D</w:t>
      </w:r>
      <w:r w:rsidRPr="0007216A">
        <w:rPr>
          <w:rFonts w:eastAsia="Calibri"/>
          <w:color w:val="000000"/>
          <w:szCs w:val="28"/>
          <w:vertAlign w:val="subscript"/>
        </w:rPr>
        <w:t>max</w:t>
      </w:r>
      <w:proofErr w:type="spellEnd"/>
      <w:r w:rsidRPr="0007216A">
        <w:rPr>
          <w:rFonts w:eastAsia="Calibri"/>
          <w:color w:val="000000"/>
          <w:szCs w:val="28"/>
        </w:rPr>
        <w:t xml:space="preserve"> – максимальна добова потреба у газі визначеної території яке трапляється зі статистичною вірогідністю один раз на 20 років.</w:t>
      </w:r>
    </w:p>
    <w:p w:rsidR="00694622" w:rsidRPr="0007216A" w:rsidRDefault="001F22AA" w:rsidP="001F22AA">
      <w:pPr>
        <w:ind w:firstLine="851"/>
        <w:rPr>
          <w:color w:val="000000"/>
          <w:szCs w:val="20"/>
        </w:rPr>
      </w:pPr>
      <w:r w:rsidRPr="0007216A">
        <w:rPr>
          <w:rFonts w:eastAsia="Calibri"/>
          <w:color w:val="000000"/>
          <w:szCs w:val="28"/>
        </w:rPr>
        <w:t>Цей показник для держав-членів Євросо</w:t>
      </w:r>
      <w:r w:rsidR="00BC6C01">
        <w:rPr>
          <w:rFonts w:eastAsia="Calibri"/>
          <w:color w:val="000000"/>
          <w:szCs w:val="28"/>
        </w:rPr>
        <w:t>юзу має дорівнювати щонайменше 1.</w:t>
      </w:r>
    </w:p>
    <w:p w:rsidR="00A53498" w:rsidRPr="006872B4" w:rsidRDefault="00EC0194" w:rsidP="00A32DDA">
      <w:pPr>
        <w:pStyle w:val="a7"/>
        <w:jc w:val="both"/>
        <w:rPr>
          <w:sz w:val="28"/>
          <w:szCs w:val="28"/>
        </w:rPr>
      </w:pPr>
      <w:r w:rsidRPr="006872B4">
        <w:rPr>
          <w:sz w:val="28"/>
          <w:szCs w:val="28"/>
        </w:rPr>
        <w:t>Література</w:t>
      </w:r>
    </w:p>
    <w:p w:rsidR="00BC6C01" w:rsidRDefault="00BC6C01" w:rsidP="00BC6C01">
      <w:pPr>
        <w:pStyle w:val="af0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Трубопровідний</w:t>
      </w:r>
      <w:proofErr w:type="spellEnd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транспорт газу/ [М. П. </w:t>
      </w:r>
      <w:proofErr w:type="spellStart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Ковалко</w:t>
      </w:r>
      <w:proofErr w:type="spellEnd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В. Я. </w:t>
      </w:r>
      <w:proofErr w:type="spellStart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Грудз</w:t>
      </w:r>
      <w:proofErr w:type="spellEnd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В. Б. </w:t>
      </w:r>
      <w:proofErr w:type="spellStart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Михалків</w:t>
      </w:r>
      <w:proofErr w:type="spellEnd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тощо</w:t>
      </w:r>
      <w:proofErr w:type="spellEnd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]. – К.: </w:t>
      </w:r>
      <w:proofErr w:type="spellStart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АренаЕКО</w:t>
      </w:r>
      <w:proofErr w:type="spellEnd"/>
      <w:r w:rsidRPr="00BC6C0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2002. – 600 с.</w:t>
      </w:r>
    </w:p>
    <w:p w:rsidR="006872B4" w:rsidRPr="001F22AA" w:rsidRDefault="001F22AA" w:rsidP="00BC6C01">
      <w:pPr>
        <w:pStyle w:val="af0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1F22A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Енергетична</w:t>
      </w:r>
      <w:proofErr w:type="spellEnd"/>
      <w:r w:rsidRPr="001F22A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F22A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стратегія</w:t>
      </w:r>
      <w:proofErr w:type="spellEnd"/>
      <w:r w:rsidRPr="001F22A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F22A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України</w:t>
      </w:r>
      <w:proofErr w:type="spellEnd"/>
      <w:r w:rsidRPr="001F22A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на період до 2035 року «Безпека, енергоефективність, конкурентоспроможність»</w:t>
      </w:r>
    </w:p>
    <w:sectPr w:rsidR="006872B4" w:rsidRPr="001F22AA" w:rsidSect="00F56B7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C8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C65EB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7789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B8F4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E5075FE"/>
    <w:multiLevelType w:val="hybridMultilevel"/>
    <w:tmpl w:val="AC4EAE3C"/>
    <w:lvl w:ilvl="0" w:tplc="B0FC4B1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66841"/>
    <w:multiLevelType w:val="hybridMultilevel"/>
    <w:tmpl w:val="A22283F4"/>
    <w:lvl w:ilvl="0" w:tplc="4A449DF4">
      <w:numFmt w:val="bullet"/>
      <w:lvlText w:val="-"/>
      <w:lvlJc w:val="left"/>
      <w:pPr>
        <w:tabs>
          <w:tab w:val="num" w:pos="1181"/>
        </w:tabs>
        <w:ind w:left="1181" w:hanging="360"/>
      </w:pPr>
      <w:rPr>
        <w:rFonts w:ascii="Arial Narrow" w:eastAsia="Times New Roman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BD3C3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64C1B"/>
    <w:multiLevelType w:val="hybridMultilevel"/>
    <w:tmpl w:val="EE8C19B6"/>
    <w:lvl w:ilvl="0" w:tplc="B2608BB4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11309D"/>
    <w:multiLevelType w:val="hybridMultilevel"/>
    <w:tmpl w:val="8DD6DF50"/>
    <w:lvl w:ilvl="0" w:tplc="04383E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BE"/>
    <w:rsid w:val="00022B35"/>
    <w:rsid w:val="00026FBA"/>
    <w:rsid w:val="00045CDA"/>
    <w:rsid w:val="00067603"/>
    <w:rsid w:val="0008030A"/>
    <w:rsid w:val="00092168"/>
    <w:rsid w:val="000B0A80"/>
    <w:rsid w:val="000C26AB"/>
    <w:rsid w:val="000C65EF"/>
    <w:rsid w:val="000D19A3"/>
    <w:rsid w:val="000D6DCC"/>
    <w:rsid w:val="000E1F4E"/>
    <w:rsid w:val="000F0D68"/>
    <w:rsid w:val="000F0FCC"/>
    <w:rsid w:val="000F637F"/>
    <w:rsid w:val="00105481"/>
    <w:rsid w:val="001102C0"/>
    <w:rsid w:val="00115CF8"/>
    <w:rsid w:val="00126BE6"/>
    <w:rsid w:val="0012755F"/>
    <w:rsid w:val="00133075"/>
    <w:rsid w:val="0013414C"/>
    <w:rsid w:val="00143E77"/>
    <w:rsid w:val="00151E09"/>
    <w:rsid w:val="00160921"/>
    <w:rsid w:val="0016329A"/>
    <w:rsid w:val="00171705"/>
    <w:rsid w:val="001778CA"/>
    <w:rsid w:val="00180E26"/>
    <w:rsid w:val="00183A93"/>
    <w:rsid w:val="00183B21"/>
    <w:rsid w:val="001B52A1"/>
    <w:rsid w:val="001C2134"/>
    <w:rsid w:val="001F22AA"/>
    <w:rsid w:val="002052F0"/>
    <w:rsid w:val="00206086"/>
    <w:rsid w:val="002217F5"/>
    <w:rsid w:val="00234E8C"/>
    <w:rsid w:val="00237B93"/>
    <w:rsid w:val="00242493"/>
    <w:rsid w:val="0024515E"/>
    <w:rsid w:val="002502D7"/>
    <w:rsid w:val="002801C8"/>
    <w:rsid w:val="002A2C18"/>
    <w:rsid w:val="002D5318"/>
    <w:rsid w:val="002D718D"/>
    <w:rsid w:val="002E2D32"/>
    <w:rsid w:val="002E48DF"/>
    <w:rsid w:val="002E704C"/>
    <w:rsid w:val="002F30E0"/>
    <w:rsid w:val="00312AC1"/>
    <w:rsid w:val="00324FE7"/>
    <w:rsid w:val="0033638C"/>
    <w:rsid w:val="00367B6C"/>
    <w:rsid w:val="00370452"/>
    <w:rsid w:val="003776B1"/>
    <w:rsid w:val="003826C4"/>
    <w:rsid w:val="003A0732"/>
    <w:rsid w:val="003A1BAA"/>
    <w:rsid w:val="003B4E37"/>
    <w:rsid w:val="003C07B3"/>
    <w:rsid w:val="003C49CA"/>
    <w:rsid w:val="003F3FE9"/>
    <w:rsid w:val="004058B8"/>
    <w:rsid w:val="00411B0E"/>
    <w:rsid w:val="0043497E"/>
    <w:rsid w:val="00447076"/>
    <w:rsid w:val="0045679D"/>
    <w:rsid w:val="00460F22"/>
    <w:rsid w:val="00466E45"/>
    <w:rsid w:val="0048261E"/>
    <w:rsid w:val="00490E04"/>
    <w:rsid w:val="004943BF"/>
    <w:rsid w:val="004B724A"/>
    <w:rsid w:val="004C0549"/>
    <w:rsid w:val="004C7C19"/>
    <w:rsid w:val="004E74BE"/>
    <w:rsid w:val="004F687A"/>
    <w:rsid w:val="005133E8"/>
    <w:rsid w:val="00550654"/>
    <w:rsid w:val="00553648"/>
    <w:rsid w:val="00555359"/>
    <w:rsid w:val="00561D50"/>
    <w:rsid w:val="00577FAD"/>
    <w:rsid w:val="0058158D"/>
    <w:rsid w:val="00596549"/>
    <w:rsid w:val="005A3F98"/>
    <w:rsid w:val="005C1235"/>
    <w:rsid w:val="005C5265"/>
    <w:rsid w:val="005D12B0"/>
    <w:rsid w:val="005D19AD"/>
    <w:rsid w:val="005F08B3"/>
    <w:rsid w:val="005F783D"/>
    <w:rsid w:val="00630D0D"/>
    <w:rsid w:val="006624E0"/>
    <w:rsid w:val="00676385"/>
    <w:rsid w:val="006872B4"/>
    <w:rsid w:val="00694622"/>
    <w:rsid w:val="006B2F22"/>
    <w:rsid w:val="006B3165"/>
    <w:rsid w:val="006C46DC"/>
    <w:rsid w:val="00705D10"/>
    <w:rsid w:val="00713464"/>
    <w:rsid w:val="007212E0"/>
    <w:rsid w:val="0072323A"/>
    <w:rsid w:val="007246B5"/>
    <w:rsid w:val="007510E8"/>
    <w:rsid w:val="007558AB"/>
    <w:rsid w:val="00766677"/>
    <w:rsid w:val="00790F2C"/>
    <w:rsid w:val="007C359A"/>
    <w:rsid w:val="007C3B75"/>
    <w:rsid w:val="007C60CE"/>
    <w:rsid w:val="008000F7"/>
    <w:rsid w:val="00801CA5"/>
    <w:rsid w:val="00821035"/>
    <w:rsid w:val="00826287"/>
    <w:rsid w:val="00827862"/>
    <w:rsid w:val="0087068C"/>
    <w:rsid w:val="008726B1"/>
    <w:rsid w:val="00881004"/>
    <w:rsid w:val="0088181F"/>
    <w:rsid w:val="008877C5"/>
    <w:rsid w:val="008976BB"/>
    <w:rsid w:val="008C4C4A"/>
    <w:rsid w:val="008D69C3"/>
    <w:rsid w:val="008D70F8"/>
    <w:rsid w:val="008F2D23"/>
    <w:rsid w:val="00915295"/>
    <w:rsid w:val="00946AC8"/>
    <w:rsid w:val="009512D0"/>
    <w:rsid w:val="009625B7"/>
    <w:rsid w:val="00966058"/>
    <w:rsid w:val="00974FEE"/>
    <w:rsid w:val="00981251"/>
    <w:rsid w:val="00990912"/>
    <w:rsid w:val="0099629F"/>
    <w:rsid w:val="009A36D7"/>
    <w:rsid w:val="009B4C83"/>
    <w:rsid w:val="009B555C"/>
    <w:rsid w:val="009C7930"/>
    <w:rsid w:val="009F0197"/>
    <w:rsid w:val="009F46A0"/>
    <w:rsid w:val="00A1391D"/>
    <w:rsid w:val="00A32DDA"/>
    <w:rsid w:val="00A37251"/>
    <w:rsid w:val="00A41CA1"/>
    <w:rsid w:val="00A44DA9"/>
    <w:rsid w:val="00A501F7"/>
    <w:rsid w:val="00A53498"/>
    <w:rsid w:val="00A836C4"/>
    <w:rsid w:val="00A902B2"/>
    <w:rsid w:val="00A92B11"/>
    <w:rsid w:val="00AD7496"/>
    <w:rsid w:val="00AF05F2"/>
    <w:rsid w:val="00AF4362"/>
    <w:rsid w:val="00B04CCA"/>
    <w:rsid w:val="00B05F83"/>
    <w:rsid w:val="00B1225F"/>
    <w:rsid w:val="00B316FE"/>
    <w:rsid w:val="00B36FEC"/>
    <w:rsid w:val="00B445A4"/>
    <w:rsid w:val="00B83505"/>
    <w:rsid w:val="00B86104"/>
    <w:rsid w:val="00B9116A"/>
    <w:rsid w:val="00B929BE"/>
    <w:rsid w:val="00B92BFE"/>
    <w:rsid w:val="00B94302"/>
    <w:rsid w:val="00BA5104"/>
    <w:rsid w:val="00BB4F25"/>
    <w:rsid w:val="00BC6C01"/>
    <w:rsid w:val="00BD0231"/>
    <w:rsid w:val="00BE45F7"/>
    <w:rsid w:val="00BF2F55"/>
    <w:rsid w:val="00C03422"/>
    <w:rsid w:val="00C06FFC"/>
    <w:rsid w:val="00C109A3"/>
    <w:rsid w:val="00C14DC7"/>
    <w:rsid w:val="00C31964"/>
    <w:rsid w:val="00C323F8"/>
    <w:rsid w:val="00C33BF2"/>
    <w:rsid w:val="00C44CD7"/>
    <w:rsid w:val="00C652AE"/>
    <w:rsid w:val="00C67BF4"/>
    <w:rsid w:val="00C80BD4"/>
    <w:rsid w:val="00CC6DBC"/>
    <w:rsid w:val="00CD6325"/>
    <w:rsid w:val="00CE0628"/>
    <w:rsid w:val="00CE067B"/>
    <w:rsid w:val="00CE0BF9"/>
    <w:rsid w:val="00CE2DC2"/>
    <w:rsid w:val="00CF29B0"/>
    <w:rsid w:val="00D37B62"/>
    <w:rsid w:val="00D56011"/>
    <w:rsid w:val="00D63ADF"/>
    <w:rsid w:val="00D72DD3"/>
    <w:rsid w:val="00D95105"/>
    <w:rsid w:val="00DB1610"/>
    <w:rsid w:val="00DB3737"/>
    <w:rsid w:val="00DD46CF"/>
    <w:rsid w:val="00DD7B39"/>
    <w:rsid w:val="00DE3CF3"/>
    <w:rsid w:val="00E05C2B"/>
    <w:rsid w:val="00E27C29"/>
    <w:rsid w:val="00E43357"/>
    <w:rsid w:val="00E52701"/>
    <w:rsid w:val="00E53F7A"/>
    <w:rsid w:val="00E6761A"/>
    <w:rsid w:val="00E978DF"/>
    <w:rsid w:val="00EA20E1"/>
    <w:rsid w:val="00EA77DD"/>
    <w:rsid w:val="00EB1DB0"/>
    <w:rsid w:val="00EC0194"/>
    <w:rsid w:val="00EE1E60"/>
    <w:rsid w:val="00EE553F"/>
    <w:rsid w:val="00EE5AB3"/>
    <w:rsid w:val="00EF1643"/>
    <w:rsid w:val="00F02B7B"/>
    <w:rsid w:val="00F124DA"/>
    <w:rsid w:val="00F504B7"/>
    <w:rsid w:val="00F56B7B"/>
    <w:rsid w:val="00F73719"/>
    <w:rsid w:val="00F92BC4"/>
    <w:rsid w:val="00FA3E24"/>
    <w:rsid w:val="00FA6737"/>
    <w:rsid w:val="00FA6991"/>
    <w:rsid w:val="00FB2A5B"/>
    <w:rsid w:val="00FB5BEC"/>
    <w:rsid w:val="00FC48B4"/>
    <w:rsid w:val="00FC52CC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8CBB5"/>
  <w15:docId w15:val="{93F87D89-17ED-48DF-AE1D-3D665E7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_ступінь_Прізвище_автора"/>
    <w:basedOn w:val="a"/>
    <w:rsid w:val="009A36D7"/>
    <w:pPr>
      <w:ind w:firstLine="0"/>
      <w:jc w:val="right"/>
    </w:pPr>
    <w:rPr>
      <w:b/>
      <w:i/>
      <w:sz w:val="24"/>
    </w:rPr>
  </w:style>
  <w:style w:type="paragraph" w:customStyle="1" w:styleId="a4">
    <w:name w:val="Навчальний_заклад_Установа"/>
    <w:basedOn w:val="a"/>
    <w:rsid w:val="009A36D7"/>
    <w:pPr>
      <w:ind w:firstLine="0"/>
      <w:jc w:val="right"/>
    </w:pPr>
    <w:rPr>
      <w:i/>
      <w:sz w:val="24"/>
    </w:rPr>
  </w:style>
  <w:style w:type="paragraph" w:customStyle="1" w:styleId="a5">
    <w:name w:val="Назва_тез_доповіді"/>
    <w:basedOn w:val="a"/>
    <w:rsid w:val="00F56B7B"/>
    <w:pPr>
      <w:ind w:firstLine="0"/>
      <w:jc w:val="center"/>
    </w:pPr>
    <w:rPr>
      <w:b/>
    </w:rPr>
  </w:style>
  <w:style w:type="paragraph" w:customStyle="1" w:styleId="a6">
    <w:name w:val="Основний_текст"/>
    <w:basedOn w:val="a"/>
    <w:rsid w:val="005F783D"/>
  </w:style>
  <w:style w:type="paragraph" w:customStyle="1" w:styleId="a7">
    <w:name w:val="Література_заголовок"/>
    <w:basedOn w:val="a"/>
    <w:rsid w:val="009A36D7"/>
    <w:pPr>
      <w:ind w:firstLine="0"/>
      <w:jc w:val="center"/>
    </w:pPr>
    <w:rPr>
      <w:sz w:val="24"/>
    </w:rPr>
  </w:style>
  <w:style w:type="paragraph" w:customStyle="1" w:styleId="a8">
    <w:name w:val="Література"/>
    <w:basedOn w:val="a"/>
    <w:rsid w:val="009A36D7"/>
    <w:pPr>
      <w:ind w:firstLine="0"/>
    </w:pPr>
    <w:rPr>
      <w:sz w:val="24"/>
    </w:rPr>
  </w:style>
  <w:style w:type="paragraph" w:customStyle="1" w:styleId="a9">
    <w:name w:val="Назва_рисунку_таблиці"/>
    <w:basedOn w:val="a"/>
    <w:rsid w:val="00A53498"/>
    <w:pPr>
      <w:ind w:firstLine="0"/>
      <w:jc w:val="center"/>
    </w:pPr>
  </w:style>
  <w:style w:type="paragraph" w:customStyle="1" w:styleId="e-mail">
    <w:name w:val="e-mail"/>
    <w:basedOn w:val="a8"/>
    <w:rsid w:val="004C7C19"/>
  </w:style>
  <w:style w:type="character" w:styleId="aa">
    <w:name w:val="Hyperlink"/>
    <w:rsid w:val="004C7C19"/>
    <w:rPr>
      <w:color w:val="0000FF"/>
      <w:u w:val="single"/>
    </w:rPr>
  </w:style>
  <w:style w:type="paragraph" w:customStyle="1" w:styleId="ab">
    <w:name w:val="Таблиця_номер"/>
    <w:basedOn w:val="a"/>
    <w:rsid w:val="007558AB"/>
    <w:pPr>
      <w:jc w:val="right"/>
      <w:outlineLvl w:val="0"/>
    </w:pPr>
    <w:rPr>
      <w:szCs w:val="28"/>
    </w:rPr>
  </w:style>
  <w:style w:type="paragraph" w:customStyle="1" w:styleId="ac">
    <w:name w:val="Таблиця_назва"/>
    <w:basedOn w:val="a"/>
    <w:rsid w:val="007558AB"/>
    <w:pPr>
      <w:ind w:firstLine="0"/>
      <w:jc w:val="center"/>
    </w:pPr>
    <w:rPr>
      <w:szCs w:val="28"/>
    </w:rPr>
  </w:style>
  <w:style w:type="paragraph" w:customStyle="1" w:styleId="ad">
    <w:name w:val="Таблиця_текст"/>
    <w:basedOn w:val="a"/>
    <w:rsid w:val="007558AB"/>
    <w:pPr>
      <w:spacing w:line="240" w:lineRule="auto"/>
      <w:ind w:firstLine="0"/>
      <w:jc w:val="center"/>
    </w:pPr>
    <w:rPr>
      <w:szCs w:val="20"/>
    </w:rPr>
  </w:style>
  <w:style w:type="character" w:styleId="ae">
    <w:name w:val="Strong"/>
    <w:basedOn w:val="a0"/>
    <w:uiPriority w:val="22"/>
    <w:qFormat/>
    <w:rsid w:val="004C0549"/>
    <w:rPr>
      <w:b/>
      <w:bCs/>
    </w:rPr>
  </w:style>
  <w:style w:type="character" w:styleId="af">
    <w:name w:val="Placeholder Text"/>
    <w:basedOn w:val="a0"/>
    <w:uiPriority w:val="99"/>
    <w:semiHidden/>
    <w:rsid w:val="00577FAD"/>
    <w:rPr>
      <w:color w:val="808080"/>
    </w:rPr>
  </w:style>
  <w:style w:type="paragraph" w:styleId="af0">
    <w:name w:val="List Paragraph"/>
    <w:basedOn w:val="a"/>
    <w:uiPriority w:val="99"/>
    <w:qFormat/>
    <w:rsid w:val="002D718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character" w:customStyle="1" w:styleId="af1">
    <w:name w:val="Основний текст_"/>
    <w:link w:val="1"/>
    <w:rsid w:val="00F73719"/>
    <w:rPr>
      <w:color w:val="5E5E5E"/>
      <w:sz w:val="18"/>
      <w:szCs w:val="18"/>
    </w:rPr>
  </w:style>
  <w:style w:type="character" w:customStyle="1" w:styleId="af2">
    <w:name w:val="Підпис до зображення_"/>
    <w:link w:val="af3"/>
    <w:rsid w:val="00F73719"/>
    <w:rPr>
      <w:color w:val="5E5E5E"/>
      <w:sz w:val="18"/>
      <w:szCs w:val="18"/>
    </w:rPr>
  </w:style>
  <w:style w:type="paragraph" w:customStyle="1" w:styleId="1">
    <w:name w:val="Основний текст1"/>
    <w:basedOn w:val="a"/>
    <w:link w:val="af1"/>
    <w:rsid w:val="00F73719"/>
    <w:pPr>
      <w:widowControl w:val="0"/>
      <w:spacing w:line="262" w:lineRule="auto"/>
      <w:ind w:firstLine="400"/>
      <w:jc w:val="left"/>
    </w:pPr>
    <w:rPr>
      <w:color w:val="5E5E5E"/>
      <w:sz w:val="18"/>
      <w:szCs w:val="18"/>
      <w:lang w:eastAsia="uk-UA"/>
    </w:rPr>
  </w:style>
  <w:style w:type="paragraph" w:customStyle="1" w:styleId="af3">
    <w:name w:val="Підпис до зображення"/>
    <w:basedOn w:val="a"/>
    <w:link w:val="af2"/>
    <w:rsid w:val="00F73719"/>
    <w:pPr>
      <w:widowControl w:val="0"/>
      <w:spacing w:line="264" w:lineRule="auto"/>
      <w:ind w:left="470" w:firstLine="0"/>
      <w:jc w:val="left"/>
    </w:pPr>
    <w:rPr>
      <w:color w:val="5E5E5E"/>
      <w:sz w:val="18"/>
      <w:szCs w:val="18"/>
      <w:lang w:eastAsia="uk-UA"/>
    </w:rPr>
  </w:style>
  <w:style w:type="paragraph" w:styleId="2">
    <w:name w:val="Body Text 2"/>
    <w:basedOn w:val="a"/>
    <w:link w:val="20"/>
    <w:uiPriority w:val="99"/>
    <w:unhideWhenUsed/>
    <w:rsid w:val="00F73719"/>
    <w:pPr>
      <w:spacing w:after="120" w:line="480" w:lineRule="auto"/>
      <w:ind w:firstLine="0"/>
      <w:jc w:val="left"/>
    </w:pPr>
    <w:rPr>
      <w:sz w:val="24"/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F7371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Machuha</dc:creator>
  <cp:lastModifiedBy>Роман Стасюк</cp:lastModifiedBy>
  <cp:revision>4</cp:revision>
  <dcterms:created xsi:type="dcterms:W3CDTF">2023-04-16T19:44:00Z</dcterms:created>
  <dcterms:modified xsi:type="dcterms:W3CDTF">2023-05-02T01:32:00Z</dcterms:modified>
</cp:coreProperties>
</file>