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CAC" w:rsidRPr="003E31C8" w:rsidRDefault="00054CAC" w:rsidP="003E31C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31C8">
        <w:rPr>
          <w:rFonts w:ascii="Times New Roman" w:hAnsi="Times New Roman" w:cs="Times New Roman"/>
          <w:sz w:val="28"/>
          <w:szCs w:val="28"/>
          <w:lang w:val="uk-UA"/>
        </w:rPr>
        <w:t xml:space="preserve">УДК </w:t>
      </w:r>
      <w:r w:rsidR="00E31F86" w:rsidRPr="003E31C8">
        <w:rPr>
          <w:rFonts w:ascii="Times New Roman" w:hAnsi="Times New Roman" w:cs="Times New Roman"/>
          <w:sz w:val="28"/>
          <w:szCs w:val="28"/>
          <w:lang w:val="uk-UA"/>
        </w:rPr>
        <w:t>69.057.16</w:t>
      </w:r>
    </w:p>
    <w:p w:rsidR="003E31C8" w:rsidRPr="003E31C8" w:rsidRDefault="003E31C8" w:rsidP="003E31C8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E31C8">
        <w:rPr>
          <w:rFonts w:ascii="Times New Roman" w:hAnsi="Times New Roman" w:cs="Times New Roman"/>
          <w:b/>
          <w:sz w:val="28"/>
          <w:szCs w:val="28"/>
          <w:lang w:val="uk-UA"/>
        </w:rPr>
        <w:t>Дослідження технологій підняття структурних покриттів: аналіз ефективних методів та інноваційних рішень</w:t>
      </w:r>
    </w:p>
    <w:p w:rsidR="003E31C8" w:rsidRPr="003E31C8" w:rsidRDefault="003E31C8" w:rsidP="003E31C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E3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Собко </w:t>
      </w:r>
      <w:r w:rsidRPr="003E3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 w:rsidRPr="003E3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Юрій </w:t>
      </w:r>
      <w:r w:rsidRPr="003E3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 w:rsidRPr="003E3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Тарасович </w:t>
      </w:r>
      <w:r w:rsidRPr="003E3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 w:rsidRPr="003E3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кандидат </w:t>
      </w:r>
      <w:r w:rsidRPr="003E3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 w:rsidRPr="003E3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технічних </w:t>
      </w:r>
      <w:r w:rsidRPr="003E3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 w:rsidRPr="003E3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наук</w:t>
      </w:r>
      <w:r w:rsidRPr="003E3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</w:p>
    <w:p w:rsidR="003E31C8" w:rsidRPr="003E31C8" w:rsidRDefault="003E31C8" w:rsidP="003E31C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E3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 w:rsidRPr="003E3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доцент </w:t>
      </w:r>
      <w:r w:rsidRPr="003E3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 w:rsidRPr="003E3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кафедри </w:t>
      </w:r>
      <w:r w:rsidRPr="003E3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 w:rsidRPr="003E3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будівництва</w:t>
      </w:r>
    </w:p>
    <w:p w:rsidR="003E31C8" w:rsidRPr="003E31C8" w:rsidRDefault="003E31C8" w:rsidP="003E31C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E3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Чернівецький національний університет імені Юрія </w:t>
      </w:r>
      <w:proofErr w:type="spellStart"/>
      <w:r w:rsidRPr="003E3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Федьковича</w:t>
      </w:r>
      <w:proofErr w:type="spellEnd"/>
      <w:r w:rsidRPr="003E3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3E31C8" w:rsidRPr="003E31C8" w:rsidRDefault="003E31C8" w:rsidP="003E31C8">
      <w:pPr>
        <w:spacing w:line="360" w:lineRule="auto"/>
        <w:rPr>
          <w:rStyle w:val="a6"/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5" w:history="1">
        <w:r w:rsidRPr="003E31C8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http://orcid.org/0000-0001-6380-9227</w:t>
        </w:r>
      </w:hyperlink>
    </w:p>
    <w:p w:rsidR="00514EEF" w:rsidRDefault="00514EEF" w:rsidP="00514E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EEF">
        <w:rPr>
          <w:rFonts w:ascii="Times New Roman" w:hAnsi="Times New Roman" w:cs="Times New Roman"/>
          <w:sz w:val="28"/>
          <w:szCs w:val="28"/>
          <w:lang w:val="uk-UA"/>
        </w:rPr>
        <w:t xml:space="preserve">У ході загального аналізу підходів до підняття великорозмірних структурних покриттів, було детально вивчено сучасні методи та їх особливості для різних сценаріїв застосування. </w:t>
      </w:r>
    </w:p>
    <w:p w:rsidR="00514EEF" w:rsidRPr="00514EEF" w:rsidRDefault="00514EEF" w:rsidP="00514E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EEF">
        <w:rPr>
          <w:rFonts w:ascii="Times New Roman" w:hAnsi="Times New Roman" w:cs="Times New Roman"/>
          <w:sz w:val="28"/>
          <w:szCs w:val="28"/>
          <w:lang w:val="uk-UA"/>
        </w:rPr>
        <w:t>Дослідження охопило наступні методи:</w:t>
      </w:r>
    </w:p>
    <w:p w:rsidR="00514EEF" w:rsidRPr="00514EEF" w:rsidRDefault="00514EEF" w:rsidP="00514EEF">
      <w:pPr>
        <w:pStyle w:val="a3"/>
        <w:numPr>
          <w:ilvl w:val="0"/>
          <w:numId w:val="9"/>
        </w:numPr>
        <w:spacing w:line="360" w:lineRule="auto"/>
        <w:ind w:hanging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4EEF">
        <w:rPr>
          <w:rFonts w:ascii="Times New Roman" w:hAnsi="Times New Roman" w:cs="Times New Roman"/>
          <w:sz w:val="28"/>
          <w:szCs w:val="28"/>
          <w:lang w:val="uk-UA"/>
        </w:rPr>
        <w:t>Метод примусового переміщення покриттів:</w:t>
      </w:r>
    </w:p>
    <w:p w:rsidR="00514EEF" w:rsidRPr="00514EEF" w:rsidRDefault="00514EEF" w:rsidP="00514EEF">
      <w:pPr>
        <w:pStyle w:val="a3"/>
        <w:numPr>
          <w:ilvl w:val="0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EEF">
        <w:rPr>
          <w:rFonts w:ascii="Times New Roman" w:hAnsi="Times New Roman" w:cs="Times New Roman"/>
          <w:sz w:val="28"/>
          <w:szCs w:val="28"/>
          <w:lang w:val="uk-UA"/>
        </w:rPr>
        <w:t>Вертикальне, горизонтальне та похиле переміщення.</w:t>
      </w:r>
    </w:p>
    <w:p w:rsidR="00514EEF" w:rsidRPr="00514EEF" w:rsidRDefault="00514EEF" w:rsidP="00514EEF">
      <w:pPr>
        <w:pStyle w:val="a3"/>
        <w:numPr>
          <w:ilvl w:val="0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EEF">
        <w:rPr>
          <w:rFonts w:ascii="Times New Roman" w:hAnsi="Times New Roman" w:cs="Times New Roman"/>
          <w:sz w:val="28"/>
          <w:szCs w:val="28"/>
          <w:lang w:val="uk-UA"/>
        </w:rPr>
        <w:t xml:space="preserve">Метод </w:t>
      </w:r>
      <w:proofErr w:type="spellStart"/>
      <w:r w:rsidRPr="00514EEF">
        <w:rPr>
          <w:rFonts w:ascii="Times New Roman" w:hAnsi="Times New Roman" w:cs="Times New Roman"/>
          <w:sz w:val="28"/>
          <w:szCs w:val="28"/>
          <w:lang w:val="uk-UA"/>
        </w:rPr>
        <w:t>підрощування</w:t>
      </w:r>
      <w:proofErr w:type="spellEnd"/>
      <w:r w:rsidRPr="00514EEF">
        <w:rPr>
          <w:rFonts w:ascii="Times New Roman" w:hAnsi="Times New Roman" w:cs="Times New Roman"/>
          <w:sz w:val="28"/>
          <w:szCs w:val="28"/>
          <w:lang w:val="uk-UA"/>
        </w:rPr>
        <w:t xml:space="preserve"> покриттів.</w:t>
      </w:r>
    </w:p>
    <w:p w:rsidR="00514EEF" w:rsidRPr="00514EEF" w:rsidRDefault="00514EEF" w:rsidP="00514EEF">
      <w:pPr>
        <w:pStyle w:val="a3"/>
        <w:numPr>
          <w:ilvl w:val="0"/>
          <w:numId w:val="9"/>
        </w:numPr>
        <w:spacing w:line="360" w:lineRule="auto"/>
        <w:ind w:hanging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4EEF">
        <w:rPr>
          <w:rFonts w:ascii="Times New Roman" w:hAnsi="Times New Roman" w:cs="Times New Roman"/>
          <w:sz w:val="28"/>
          <w:szCs w:val="28"/>
          <w:lang w:val="uk-UA"/>
        </w:rPr>
        <w:t>Методи переміщення виштовхування та підтягування:</w:t>
      </w:r>
    </w:p>
    <w:p w:rsidR="00514EEF" w:rsidRPr="00514EEF" w:rsidRDefault="00514EEF" w:rsidP="00514EEF">
      <w:pPr>
        <w:pStyle w:val="a3"/>
        <w:numPr>
          <w:ilvl w:val="0"/>
          <w:numId w:val="10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EEF">
        <w:rPr>
          <w:rFonts w:ascii="Times New Roman" w:hAnsi="Times New Roman" w:cs="Times New Roman"/>
          <w:sz w:val="28"/>
          <w:szCs w:val="28"/>
          <w:lang w:val="uk-UA"/>
        </w:rPr>
        <w:t>Використання тимчасового закріплення в різних положеннях.</w:t>
      </w:r>
    </w:p>
    <w:p w:rsidR="00514EEF" w:rsidRPr="00514EEF" w:rsidRDefault="00514EEF" w:rsidP="00514EEF">
      <w:pPr>
        <w:pStyle w:val="a3"/>
        <w:numPr>
          <w:ilvl w:val="0"/>
          <w:numId w:val="10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EEF">
        <w:rPr>
          <w:rFonts w:ascii="Times New Roman" w:hAnsi="Times New Roman" w:cs="Times New Roman"/>
          <w:sz w:val="28"/>
          <w:szCs w:val="28"/>
          <w:lang w:val="uk-UA"/>
        </w:rPr>
        <w:t>Врахування можливості включення тимчасових або постійних напрямних та укрупнення покриттів перед монтажем.</w:t>
      </w:r>
    </w:p>
    <w:p w:rsidR="00514EEF" w:rsidRPr="00514EEF" w:rsidRDefault="00514EEF" w:rsidP="00514EEF">
      <w:pPr>
        <w:pStyle w:val="a3"/>
        <w:numPr>
          <w:ilvl w:val="0"/>
          <w:numId w:val="9"/>
        </w:numPr>
        <w:spacing w:line="360" w:lineRule="auto"/>
        <w:ind w:hanging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4EEF">
        <w:rPr>
          <w:rFonts w:ascii="Times New Roman" w:hAnsi="Times New Roman" w:cs="Times New Roman"/>
          <w:sz w:val="28"/>
          <w:szCs w:val="28"/>
          <w:lang w:val="uk-UA"/>
        </w:rPr>
        <w:t>Методи вільного піднімання кількома кранами:</w:t>
      </w:r>
    </w:p>
    <w:p w:rsidR="00514EEF" w:rsidRPr="00514EEF" w:rsidRDefault="00514EEF" w:rsidP="00514EEF">
      <w:pPr>
        <w:pStyle w:val="a3"/>
        <w:numPr>
          <w:ilvl w:val="0"/>
          <w:numId w:val="1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EEF">
        <w:rPr>
          <w:rFonts w:ascii="Times New Roman" w:hAnsi="Times New Roman" w:cs="Times New Roman"/>
          <w:sz w:val="28"/>
          <w:szCs w:val="28"/>
          <w:lang w:val="uk-UA"/>
        </w:rPr>
        <w:t>Тимчасове та постійне закріплення в проектному положенні.</w:t>
      </w:r>
    </w:p>
    <w:p w:rsidR="00514EEF" w:rsidRPr="00514EEF" w:rsidRDefault="00514EEF" w:rsidP="00514EEF">
      <w:pPr>
        <w:pStyle w:val="a3"/>
        <w:numPr>
          <w:ilvl w:val="0"/>
          <w:numId w:val="9"/>
        </w:numPr>
        <w:spacing w:line="360" w:lineRule="auto"/>
        <w:ind w:hanging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4EEF">
        <w:rPr>
          <w:rFonts w:ascii="Times New Roman" w:hAnsi="Times New Roman" w:cs="Times New Roman"/>
          <w:sz w:val="28"/>
          <w:szCs w:val="28"/>
          <w:lang w:val="uk-UA"/>
        </w:rPr>
        <w:t>Примусові методи виштовхування:</w:t>
      </w:r>
    </w:p>
    <w:p w:rsidR="00514EEF" w:rsidRPr="00514EEF" w:rsidRDefault="00514EEF" w:rsidP="00514EEF">
      <w:pPr>
        <w:pStyle w:val="a3"/>
        <w:numPr>
          <w:ilvl w:val="0"/>
          <w:numId w:val="1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EEF">
        <w:rPr>
          <w:rFonts w:ascii="Times New Roman" w:hAnsi="Times New Roman" w:cs="Times New Roman"/>
          <w:sz w:val="28"/>
          <w:szCs w:val="28"/>
          <w:lang w:val="uk-UA"/>
        </w:rPr>
        <w:t>По вертикальним напрямним з переміщенням монтажних засобів та без них.</w:t>
      </w:r>
    </w:p>
    <w:p w:rsidR="00514EEF" w:rsidRPr="00514EEF" w:rsidRDefault="00514EEF" w:rsidP="00514EEF">
      <w:pPr>
        <w:pStyle w:val="a3"/>
        <w:numPr>
          <w:ilvl w:val="0"/>
          <w:numId w:val="1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EEF">
        <w:rPr>
          <w:rFonts w:ascii="Times New Roman" w:hAnsi="Times New Roman" w:cs="Times New Roman"/>
          <w:sz w:val="28"/>
          <w:szCs w:val="28"/>
          <w:lang w:val="uk-UA"/>
        </w:rPr>
        <w:t>Використання обпирання на різні напрямні для монтажу великих конструкцій.</w:t>
      </w:r>
    </w:p>
    <w:p w:rsidR="00514EEF" w:rsidRPr="00514EEF" w:rsidRDefault="00514EEF" w:rsidP="00514EEF">
      <w:pPr>
        <w:pStyle w:val="a3"/>
        <w:numPr>
          <w:ilvl w:val="0"/>
          <w:numId w:val="9"/>
        </w:numPr>
        <w:spacing w:line="360" w:lineRule="auto"/>
        <w:ind w:hanging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4EEF">
        <w:rPr>
          <w:rFonts w:ascii="Times New Roman" w:hAnsi="Times New Roman" w:cs="Times New Roman"/>
          <w:sz w:val="28"/>
          <w:szCs w:val="28"/>
          <w:lang w:val="uk-UA"/>
        </w:rPr>
        <w:t>Примусові методи підтягування:</w:t>
      </w:r>
    </w:p>
    <w:p w:rsidR="00514EEF" w:rsidRPr="00514EEF" w:rsidRDefault="00514EEF" w:rsidP="00514EEF">
      <w:pPr>
        <w:pStyle w:val="a3"/>
        <w:numPr>
          <w:ilvl w:val="0"/>
          <w:numId w:val="12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EEF">
        <w:rPr>
          <w:rFonts w:ascii="Times New Roman" w:hAnsi="Times New Roman" w:cs="Times New Roman"/>
          <w:sz w:val="28"/>
          <w:szCs w:val="28"/>
          <w:lang w:val="uk-UA"/>
        </w:rPr>
        <w:t>По вертикальним напрямним за допомогою жорстких та гнучких тяг.</w:t>
      </w:r>
    </w:p>
    <w:p w:rsidR="00514EEF" w:rsidRPr="00514EEF" w:rsidRDefault="00514EEF" w:rsidP="00514EEF">
      <w:pPr>
        <w:pStyle w:val="a3"/>
        <w:numPr>
          <w:ilvl w:val="0"/>
          <w:numId w:val="12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EEF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Встановлення тяг під несучими опорами (колонами) або на оголовках колон.</w:t>
      </w:r>
    </w:p>
    <w:p w:rsidR="00514EEF" w:rsidRPr="00514EEF" w:rsidRDefault="00514EEF" w:rsidP="00514EEF">
      <w:pPr>
        <w:pStyle w:val="a3"/>
        <w:numPr>
          <w:ilvl w:val="0"/>
          <w:numId w:val="9"/>
        </w:numPr>
        <w:spacing w:line="360" w:lineRule="auto"/>
        <w:ind w:hanging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4EEF">
        <w:rPr>
          <w:rFonts w:ascii="Times New Roman" w:hAnsi="Times New Roman" w:cs="Times New Roman"/>
          <w:sz w:val="28"/>
          <w:szCs w:val="28"/>
          <w:lang w:val="uk-UA"/>
        </w:rPr>
        <w:t xml:space="preserve">Методи </w:t>
      </w:r>
      <w:proofErr w:type="spellStart"/>
      <w:r w:rsidRPr="00514EEF">
        <w:rPr>
          <w:rFonts w:ascii="Times New Roman" w:hAnsi="Times New Roman" w:cs="Times New Roman"/>
          <w:sz w:val="28"/>
          <w:szCs w:val="28"/>
          <w:lang w:val="uk-UA"/>
        </w:rPr>
        <w:t>підрощування</w:t>
      </w:r>
      <w:proofErr w:type="spellEnd"/>
      <w:r w:rsidRPr="00514EEF">
        <w:rPr>
          <w:rFonts w:ascii="Times New Roman" w:hAnsi="Times New Roman" w:cs="Times New Roman"/>
          <w:sz w:val="28"/>
          <w:szCs w:val="28"/>
          <w:lang w:val="uk-UA"/>
        </w:rPr>
        <w:t xml:space="preserve"> колон домкратними системами:</w:t>
      </w:r>
    </w:p>
    <w:p w:rsidR="00514EEF" w:rsidRPr="00514EEF" w:rsidRDefault="00514EEF" w:rsidP="00514EEF">
      <w:pPr>
        <w:pStyle w:val="a3"/>
        <w:numPr>
          <w:ilvl w:val="0"/>
          <w:numId w:val="13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EEF">
        <w:rPr>
          <w:rFonts w:ascii="Times New Roman" w:hAnsi="Times New Roman" w:cs="Times New Roman"/>
          <w:sz w:val="28"/>
          <w:szCs w:val="28"/>
          <w:lang w:val="uk-UA"/>
        </w:rPr>
        <w:t>Розташування домкратних систем під кожною колоною або на оголовках колон.</w:t>
      </w:r>
    </w:p>
    <w:p w:rsidR="00514EEF" w:rsidRPr="00514EEF" w:rsidRDefault="00514EEF" w:rsidP="00514EEF">
      <w:pPr>
        <w:pStyle w:val="a3"/>
        <w:numPr>
          <w:ilvl w:val="0"/>
          <w:numId w:val="9"/>
        </w:numPr>
        <w:spacing w:line="360" w:lineRule="auto"/>
        <w:ind w:hanging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4EEF">
        <w:rPr>
          <w:rFonts w:ascii="Times New Roman" w:hAnsi="Times New Roman" w:cs="Times New Roman"/>
          <w:sz w:val="28"/>
          <w:szCs w:val="28"/>
          <w:lang w:val="uk-UA"/>
        </w:rPr>
        <w:t>Сучасні методи підйому з використанням тросових та телескопічних домкратів:</w:t>
      </w:r>
    </w:p>
    <w:p w:rsidR="00514EEF" w:rsidRPr="00514EEF" w:rsidRDefault="00514EEF" w:rsidP="00514EEF">
      <w:pPr>
        <w:pStyle w:val="a3"/>
        <w:numPr>
          <w:ilvl w:val="0"/>
          <w:numId w:val="13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EEF">
        <w:rPr>
          <w:rFonts w:ascii="Times New Roman" w:hAnsi="Times New Roman" w:cs="Times New Roman"/>
          <w:sz w:val="28"/>
          <w:szCs w:val="28"/>
          <w:lang w:val="uk-UA"/>
        </w:rPr>
        <w:t>Підтягування покриття тросовими домкратами та влаштування несучих опор.</w:t>
      </w:r>
    </w:p>
    <w:p w:rsidR="00514EEF" w:rsidRPr="00514EEF" w:rsidRDefault="00514EEF" w:rsidP="00514E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EEF">
        <w:rPr>
          <w:rFonts w:ascii="Times New Roman" w:hAnsi="Times New Roman" w:cs="Times New Roman"/>
          <w:sz w:val="28"/>
          <w:szCs w:val="28"/>
          <w:lang w:val="uk-UA"/>
        </w:rPr>
        <w:t>Кожен з цих методів висвітлює специфіку підняття структурних покриттів, розкриває їх переваги та особливості в різних умовах використання.</w:t>
      </w:r>
    </w:p>
    <w:p w:rsidR="00F43F90" w:rsidRPr="003E31C8" w:rsidRDefault="004700C3" w:rsidP="003E31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E31C8">
        <w:rPr>
          <w:rFonts w:ascii="Times New Roman" w:hAnsi="Times New Roman" w:cs="Times New Roman"/>
          <w:sz w:val="28"/>
          <w:szCs w:val="28"/>
          <w:lang w:val="uk-UA"/>
        </w:rPr>
        <w:t>Методи підйому</w:t>
      </w:r>
    </w:p>
    <w:p w:rsidR="004700C3" w:rsidRPr="003E31C8" w:rsidRDefault="003E31C8" w:rsidP="003E31C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№ 1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8"/>
        <w:gridCol w:w="1599"/>
        <w:gridCol w:w="1599"/>
        <w:gridCol w:w="3199"/>
      </w:tblGrid>
      <w:tr w:rsidR="004700C3" w:rsidRPr="003E31C8" w:rsidTr="003E31C8">
        <w:trPr>
          <w:trHeight w:val="258"/>
        </w:trPr>
        <w:tc>
          <w:tcPr>
            <w:tcW w:w="9595" w:type="dxa"/>
            <w:gridSpan w:val="4"/>
          </w:tcPr>
          <w:p w:rsidR="004700C3" w:rsidRPr="003E31C8" w:rsidRDefault="004700C3" w:rsidP="003E31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вільного піднімання</w:t>
            </w:r>
          </w:p>
        </w:tc>
      </w:tr>
      <w:tr w:rsidR="004700C3" w:rsidRPr="003E31C8" w:rsidTr="003E31C8">
        <w:trPr>
          <w:trHeight w:val="1087"/>
        </w:trPr>
        <w:tc>
          <w:tcPr>
            <w:tcW w:w="9595" w:type="dxa"/>
            <w:gridSpan w:val="4"/>
          </w:tcPr>
          <w:p w:rsidR="004700C3" w:rsidRPr="003E31C8" w:rsidRDefault="004700C3" w:rsidP="003E3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1C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504B4FF2" wp14:editId="7446CE47">
                  <wp:extent cx="1948069" cy="59634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09" t="5984" r="69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771" cy="599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0C3" w:rsidRPr="003E31C8" w:rsidTr="00631ACE">
        <w:trPr>
          <w:trHeight w:val="469"/>
        </w:trPr>
        <w:tc>
          <w:tcPr>
            <w:tcW w:w="9595" w:type="dxa"/>
            <w:gridSpan w:val="4"/>
          </w:tcPr>
          <w:p w:rsidR="004700C3" w:rsidRPr="003E31C8" w:rsidRDefault="004700C3" w:rsidP="003E31C8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3E3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Примусові методи виштовхування</w:t>
            </w:r>
          </w:p>
        </w:tc>
      </w:tr>
      <w:tr w:rsidR="004700C3" w:rsidRPr="003E31C8" w:rsidTr="003E31C8">
        <w:trPr>
          <w:trHeight w:val="1878"/>
        </w:trPr>
        <w:tc>
          <w:tcPr>
            <w:tcW w:w="3198" w:type="dxa"/>
          </w:tcPr>
          <w:p w:rsidR="004700C3" w:rsidRPr="003E31C8" w:rsidRDefault="004700C3" w:rsidP="003E31C8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3E3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Виштовхування конструкцій по вертикальним напрямним з переміщенням монтажних засобів</w:t>
            </w:r>
          </w:p>
        </w:tc>
        <w:tc>
          <w:tcPr>
            <w:tcW w:w="3198" w:type="dxa"/>
            <w:gridSpan w:val="2"/>
          </w:tcPr>
          <w:p w:rsidR="004700C3" w:rsidRPr="003E31C8" w:rsidRDefault="004700C3" w:rsidP="003E31C8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3E3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Виштовхування конструкцій по вертикальним напрямним без переміщенням </w:t>
            </w:r>
            <w:proofErr w:type="spellStart"/>
            <w:r w:rsidRPr="003E3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переміщенням</w:t>
            </w:r>
            <w:proofErr w:type="spellEnd"/>
            <w:r w:rsidRPr="003E3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монтажних засобів</w:t>
            </w:r>
          </w:p>
        </w:tc>
        <w:tc>
          <w:tcPr>
            <w:tcW w:w="3199" w:type="dxa"/>
          </w:tcPr>
          <w:p w:rsidR="004700C3" w:rsidRPr="003E31C8" w:rsidRDefault="004700C3" w:rsidP="003E31C8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3E3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Виштовхування конструкцій по вертикальним обпирання на різні напрямні</w:t>
            </w:r>
          </w:p>
        </w:tc>
      </w:tr>
      <w:tr w:rsidR="004700C3" w:rsidRPr="003E31C8" w:rsidTr="0072277E">
        <w:trPr>
          <w:trHeight w:val="959"/>
        </w:trPr>
        <w:tc>
          <w:tcPr>
            <w:tcW w:w="3198" w:type="dxa"/>
          </w:tcPr>
          <w:p w:rsidR="004700C3" w:rsidRPr="003E31C8" w:rsidRDefault="004700C3" w:rsidP="003E31C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3E31C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38784" behindDoc="1" locked="0" layoutInCell="1" allowOverlap="1" wp14:anchorId="7AD753BA" wp14:editId="31B40B92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-4445</wp:posOffset>
                  </wp:positionV>
                  <wp:extent cx="884555" cy="626110"/>
                  <wp:effectExtent l="0" t="0" r="0" b="2540"/>
                  <wp:wrapTight wrapText="bothSides">
                    <wp:wrapPolygon edited="0">
                      <wp:start x="0" y="0"/>
                      <wp:lineTo x="0" y="21030"/>
                      <wp:lineTo x="20933" y="21030"/>
                      <wp:lineTo x="20933" y="0"/>
                      <wp:lineTo x="0" y="0"/>
                    </wp:wrapPolygon>
                  </wp:wrapTight>
                  <wp:docPr id="46" name="Рисунок 494" descr="Описание: C:\Users\Виталий\Desktop\рис.1.5 1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4" descr="Описание: C:\Users\Виталий\Desktop\рис.1.5 1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8" w:type="dxa"/>
            <w:gridSpan w:val="2"/>
          </w:tcPr>
          <w:p w:rsidR="004700C3" w:rsidRPr="003E31C8" w:rsidRDefault="004700C3" w:rsidP="003E3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E31C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42880" behindDoc="1" locked="0" layoutInCell="1" allowOverlap="1" wp14:anchorId="632CA366" wp14:editId="42856535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-4445</wp:posOffset>
                  </wp:positionV>
                  <wp:extent cx="854710" cy="556260"/>
                  <wp:effectExtent l="0" t="0" r="2540" b="0"/>
                  <wp:wrapTight wrapText="bothSides">
                    <wp:wrapPolygon edited="0">
                      <wp:start x="0" y="0"/>
                      <wp:lineTo x="0" y="20712"/>
                      <wp:lineTo x="21183" y="20712"/>
                      <wp:lineTo x="21183" y="0"/>
                      <wp:lineTo x="0" y="0"/>
                    </wp:wrapPolygon>
                  </wp:wrapTight>
                  <wp:docPr id="43" name="Рисунок 495" descr="Описание: C:\Users\Виталий\Desktop\рис.1.5 1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5" descr="Описание: C:\Users\Виталий\Desktop\рис.1.5 1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9" w:type="dxa"/>
          </w:tcPr>
          <w:p w:rsidR="004700C3" w:rsidRPr="003E31C8" w:rsidRDefault="004700C3" w:rsidP="003E31C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3E31C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46976" behindDoc="1" locked="0" layoutInCell="1" allowOverlap="1" wp14:anchorId="12888457" wp14:editId="1A49A82B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5715</wp:posOffset>
                  </wp:positionV>
                  <wp:extent cx="712470" cy="546100"/>
                  <wp:effectExtent l="0" t="0" r="0" b="6350"/>
                  <wp:wrapTight wrapText="bothSides">
                    <wp:wrapPolygon edited="0">
                      <wp:start x="0" y="0"/>
                      <wp:lineTo x="0" y="21098"/>
                      <wp:lineTo x="20791" y="21098"/>
                      <wp:lineTo x="20791" y="0"/>
                      <wp:lineTo x="0" y="0"/>
                    </wp:wrapPolygon>
                  </wp:wrapTight>
                  <wp:docPr id="40" name="Рисунок 496" descr="Описание: C:\Users\Виталий\Desktop\рис.1.5 1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 descr="Описание: C:\Users\Виталий\Desktop\рис.1.5 1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700C3" w:rsidRPr="003E31C8" w:rsidTr="00631ACE">
        <w:trPr>
          <w:trHeight w:val="418"/>
        </w:trPr>
        <w:tc>
          <w:tcPr>
            <w:tcW w:w="9595" w:type="dxa"/>
            <w:gridSpan w:val="4"/>
          </w:tcPr>
          <w:p w:rsidR="004700C3" w:rsidRPr="003E31C8" w:rsidRDefault="004700C3" w:rsidP="003E31C8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3E3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Примусові методи підтягування покриття по вертикальним напрямних </w:t>
            </w:r>
          </w:p>
        </w:tc>
      </w:tr>
      <w:tr w:rsidR="004700C3" w:rsidRPr="003E31C8" w:rsidTr="00F43F90">
        <w:trPr>
          <w:trHeight w:val="339"/>
        </w:trPr>
        <w:tc>
          <w:tcPr>
            <w:tcW w:w="4797" w:type="dxa"/>
            <w:gridSpan w:val="2"/>
          </w:tcPr>
          <w:p w:rsidR="004700C3" w:rsidRPr="003E31C8" w:rsidRDefault="004700C3" w:rsidP="003E31C8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3E31C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>Жостки тяги</w:t>
            </w:r>
          </w:p>
        </w:tc>
        <w:tc>
          <w:tcPr>
            <w:tcW w:w="4798" w:type="dxa"/>
            <w:gridSpan w:val="2"/>
          </w:tcPr>
          <w:p w:rsidR="004700C3" w:rsidRPr="003E31C8" w:rsidRDefault="004700C3" w:rsidP="003E31C8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3E31C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>Гнучки тяги</w:t>
            </w:r>
          </w:p>
        </w:tc>
      </w:tr>
      <w:tr w:rsidR="004700C3" w:rsidRPr="003E31C8" w:rsidTr="0072277E">
        <w:trPr>
          <w:trHeight w:val="1466"/>
        </w:trPr>
        <w:tc>
          <w:tcPr>
            <w:tcW w:w="4797" w:type="dxa"/>
            <w:gridSpan w:val="2"/>
          </w:tcPr>
          <w:p w:rsidR="004700C3" w:rsidRPr="003E31C8" w:rsidRDefault="004700C3" w:rsidP="003E31C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3E31C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1072" behindDoc="1" locked="0" layoutInCell="1" allowOverlap="1" wp14:anchorId="4D1936EE" wp14:editId="5B5D3794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3175</wp:posOffset>
                  </wp:positionV>
                  <wp:extent cx="695325" cy="904240"/>
                  <wp:effectExtent l="0" t="0" r="9525" b="0"/>
                  <wp:wrapTight wrapText="bothSides">
                    <wp:wrapPolygon edited="0">
                      <wp:start x="0" y="0"/>
                      <wp:lineTo x="0" y="20933"/>
                      <wp:lineTo x="21304" y="20933"/>
                      <wp:lineTo x="21304" y="0"/>
                      <wp:lineTo x="0" y="0"/>
                    </wp:wrapPolygon>
                  </wp:wrapTight>
                  <wp:docPr id="38" name="Рисунок 1" descr="Описание: D:\Фото для табл 1 статьи 5\рис. 1.7 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Фото для табл 1 статьи 5\рис. 1.7 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98" w:type="dxa"/>
            <w:gridSpan w:val="2"/>
          </w:tcPr>
          <w:p w:rsidR="004700C3" w:rsidRPr="003E31C8" w:rsidRDefault="004700C3" w:rsidP="003E31C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3E31C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5168" behindDoc="1" locked="0" layoutInCell="1" allowOverlap="1" wp14:anchorId="222A10EB" wp14:editId="42D7CD48">
                  <wp:simplePos x="0" y="0"/>
                  <wp:positionH relativeFrom="margin">
                    <wp:posOffset>900430</wp:posOffset>
                  </wp:positionH>
                  <wp:positionV relativeFrom="paragraph">
                    <wp:posOffset>3175</wp:posOffset>
                  </wp:positionV>
                  <wp:extent cx="937895" cy="904240"/>
                  <wp:effectExtent l="0" t="0" r="0" b="0"/>
                  <wp:wrapTight wrapText="bothSides">
                    <wp:wrapPolygon edited="0">
                      <wp:start x="0" y="0"/>
                      <wp:lineTo x="0" y="20933"/>
                      <wp:lineTo x="21059" y="20933"/>
                      <wp:lineTo x="21059" y="0"/>
                      <wp:lineTo x="0" y="0"/>
                    </wp:wrapPolygon>
                  </wp:wrapTight>
                  <wp:docPr id="36" name="Рисунок 11" descr="Описание: D:\Фото для табл 1 статьи 5\рис. 1.7 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D:\Фото для табл 1 статьи 5\рис. 1.7 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700C3" w:rsidRPr="003E31C8" w:rsidTr="00631ACE">
        <w:trPr>
          <w:trHeight w:val="393"/>
        </w:trPr>
        <w:tc>
          <w:tcPr>
            <w:tcW w:w="9595" w:type="dxa"/>
            <w:gridSpan w:val="4"/>
          </w:tcPr>
          <w:p w:rsidR="004700C3" w:rsidRPr="003E31C8" w:rsidRDefault="004700C3" w:rsidP="003E31C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3E3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Методи </w:t>
            </w:r>
            <w:proofErr w:type="spellStart"/>
            <w:r w:rsidRPr="003E3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підрощування</w:t>
            </w:r>
            <w:proofErr w:type="spellEnd"/>
            <w:r w:rsidRPr="003E3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колон домкратними системами</w:t>
            </w:r>
          </w:p>
        </w:tc>
      </w:tr>
      <w:tr w:rsidR="004700C3" w:rsidRPr="003E31C8" w:rsidTr="00631ACE">
        <w:trPr>
          <w:trHeight w:val="257"/>
        </w:trPr>
        <w:tc>
          <w:tcPr>
            <w:tcW w:w="4797" w:type="dxa"/>
            <w:gridSpan w:val="2"/>
          </w:tcPr>
          <w:p w:rsidR="004700C3" w:rsidRPr="003E31C8" w:rsidRDefault="004700C3" w:rsidP="003E31C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3E3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Домкратними системами розташованими під кожною колоною</w:t>
            </w:r>
          </w:p>
        </w:tc>
        <w:tc>
          <w:tcPr>
            <w:tcW w:w="4798" w:type="dxa"/>
            <w:gridSpan w:val="2"/>
          </w:tcPr>
          <w:p w:rsidR="004700C3" w:rsidRPr="003E31C8" w:rsidRDefault="004700C3" w:rsidP="003E31C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3E31C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>Домкратними системами розташування на оголовках колон</w:t>
            </w:r>
          </w:p>
        </w:tc>
      </w:tr>
      <w:tr w:rsidR="004700C3" w:rsidRPr="003E31C8" w:rsidTr="0072277E">
        <w:trPr>
          <w:trHeight w:val="1436"/>
        </w:trPr>
        <w:tc>
          <w:tcPr>
            <w:tcW w:w="4797" w:type="dxa"/>
            <w:gridSpan w:val="2"/>
          </w:tcPr>
          <w:p w:rsidR="004700C3" w:rsidRPr="003E31C8" w:rsidRDefault="004700C3" w:rsidP="003E31C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3E31C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1" locked="0" layoutInCell="1" allowOverlap="1" wp14:anchorId="7CD2FD80" wp14:editId="455400C6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16510</wp:posOffset>
                  </wp:positionV>
                  <wp:extent cx="1152525" cy="821690"/>
                  <wp:effectExtent l="0" t="0" r="9525" b="0"/>
                  <wp:wrapTight wrapText="bothSides">
                    <wp:wrapPolygon edited="0">
                      <wp:start x="0" y="0"/>
                      <wp:lineTo x="0" y="21032"/>
                      <wp:lineTo x="21421" y="21032"/>
                      <wp:lineTo x="21421" y="0"/>
                      <wp:lineTo x="0" y="0"/>
                    </wp:wrapPolygon>
                  </wp:wrapTight>
                  <wp:docPr id="33" name="Рисунок 505" descr="Описание: C:\Users\Виталий\Desktop\рис.1.13 б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5" descr="Описание: C:\Users\Виталий\Desktop\рис.1.13 б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21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3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object w:dxaOrig="1324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2pt;height:68.4pt" o:ole="">
                  <v:imagedata r:id="rId13" o:title=""/>
                </v:shape>
                <o:OLEObject Type="Embed" ProgID="PBrush" ShapeID="_x0000_i1025" DrawAspect="Content" ObjectID="_1768259973" r:id="rId14"/>
              </w:object>
            </w:r>
          </w:p>
        </w:tc>
        <w:tc>
          <w:tcPr>
            <w:tcW w:w="4798" w:type="dxa"/>
            <w:gridSpan w:val="2"/>
          </w:tcPr>
          <w:p w:rsidR="004700C3" w:rsidRPr="003E31C8" w:rsidRDefault="004700C3" w:rsidP="003E31C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3E31C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63360" behindDoc="1" locked="0" layoutInCell="1" allowOverlap="1" wp14:anchorId="42AE8DB6" wp14:editId="3D7F5A88">
                  <wp:simplePos x="0" y="0"/>
                  <wp:positionH relativeFrom="column">
                    <wp:posOffset>1217930</wp:posOffset>
                  </wp:positionH>
                  <wp:positionV relativeFrom="paragraph">
                    <wp:posOffset>16510</wp:posOffset>
                  </wp:positionV>
                  <wp:extent cx="1109980" cy="455930"/>
                  <wp:effectExtent l="0" t="0" r="0" b="1270"/>
                  <wp:wrapTight wrapText="bothSides">
                    <wp:wrapPolygon edited="0">
                      <wp:start x="0" y="0"/>
                      <wp:lineTo x="0" y="20758"/>
                      <wp:lineTo x="21130" y="20758"/>
                      <wp:lineTo x="21130" y="0"/>
                      <wp:lineTo x="0" y="0"/>
                    </wp:wrapPolygon>
                  </wp:wrapTight>
                  <wp:docPr id="6" name="Рисунок 509" descr="Описание: C:\Users\Виталий\Desktop\рис.1.13 в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9" descr="Описание: C:\Users\Виталий\Desktop\рис.1.13 в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455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31C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67456" behindDoc="1" locked="0" layoutInCell="1" allowOverlap="1" wp14:anchorId="59C0DDF5" wp14:editId="570FF5F1">
                  <wp:simplePos x="0" y="0"/>
                  <wp:positionH relativeFrom="column">
                    <wp:posOffset>1219835</wp:posOffset>
                  </wp:positionH>
                  <wp:positionV relativeFrom="paragraph">
                    <wp:posOffset>523240</wp:posOffset>
                  </wp:positionV>
                  <wp:extent cx="1161415" cy="397510"/>
                  <wp:effectExtent l="0" t="0" r="635" b="2540"/>
                  <wp:wrapTight wrapText="bothSides">
                    <wp:wrapPolygon edited="0">
                      <wp:start x="0" y="0"/>
                      <wp:lineTo x="0" y="20703"/>
                      <wp:lineTo x="21258" y="20703"/>
                      <wp:lineTo x="21258" y="0"/>
                      <wp:lineTo x="0" y="0"/>
                    </wp:wrapPolygon>
                  </wp:wrapTight>
                  <wp:docPr id="5" name="Рисунок 511" descr="Описание: C:\Users\Виталий\Desktop\рис.1.13 в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1" descr="Описание: C:\Users\Виталий\Desktop\рис.1.13 в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15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31C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71552" behindDoc="1" locked="0" layoutInCell="1" allowOverlap="1" wp14:anchorId="1A5AF4A5" wp14:editId="2E682C7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26035</wp:posOffset>
                  </wp:positionV>
                  <wp:extent cx="735330" cy="804545"/>
                  <wp:effectExtent l="0" t="0" r="7620" b="0"/>
                  <wp:wrapTight wrapText="bothSides">
                    <wp:wrapPolygon edited="0">
                      <wp:start x="0" y="0"/>
                      <wp:lineTo x="0" y="20969"/>
                      <wp:lineTo x="21264" y="20969"/>
                      <wp:lineTo x="21264" y="0"/>
                      <wp:lineTo x="0" y="0"/>
                    </wp:wrapPolygon>
                  </wp:wrapTight>
                  <wp:docPr id="7" name="Рисунок 508" descr="Описание: C:\Users\Виталий\Desktop\рис.1.13 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8" descr="Описание: C:\Users\Виталий\Desktop\рис.1.13 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804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700C3" w:rsidRPr="003E31C8" w:rsidTr="00631ACE">
        <w:trPr>
          <w:trHeight w:val="360"/>
        </w:trPr>
        <w:tc>
          <w:tcPr>
            <w:tcW w:w="9595" w:type="dxa"/>
            <w:gridSpan w:val="4"/>
          </w:tcPr>
          <w:p w:rsidR="004700C3" w:rsidRPr="003E31C8" w:rsidRDefault="004700C3" w:rsidP="003E31C8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3E3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Сучасний методи підйому структурних покриттів</w:t>
            </w:r>
          </w:p>
        </w:tc>
      </w:tr>
      <w:tr w:rsidR="004700C3" w:rsidRPr="003E31C8" w:rsidTr="00631ACE">
        <w:trPr>
          <w:trHeight w:val="266"/>
        </w:trPr>
        <w:tc>
          <w:tcPr>
            <w:tcW w:w="4797" w:type="dxa"/>
            <w:gridSpan w:val="2"/>
          </w:tcPr>
          <w:p w:rsidR="004700C3" w:rsidRPr="003E31C8" w:rsidRDefault="004700C3" w:rsidP="003E31C8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3E3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Підтягуванні тросовими домкратами</w:t>
            </w:r>
          </w:p>
        </w:tc>
        <w:tc>
          <w:tcPr>
            <w:tcW w:w="4798" w:type="dxa"/>
            <w:gridSpan w:val="2"/>
          </w:tcPr>
          <w:p w:rsidR="004700C3" w:rsidRPr="003E31C8" w:rsidRDefault="004700C3" w:rsidP="003E31C8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3E3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Телескопічні домкрати </w:t>
            </w:r>
          </w:p>
        </w:tc>
      </w:tr>
      <w:tr w:rsidR="004700C3" w:rsidRPr="003E31C8" w:rsidTr="0072277E">
        <w:trPr>
          <w:trHeight w:val="1354"/>
        </w:trPr>
        <w:tc>
          <w:tcPr>
            <w:tcW w:w="4797" w:type="dxa"/>
            <w:gridSpan w:val="2"/>
          </w:tcPr>
          <w:p w:rsidR="004700C3" w:rsidRPr="003E31C8" w:rsidRDefault="004700C3" w:rsidP="003E31C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3E31C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75648" behindDoc="1" locked="0" layoutInCell="1" allowOverlap="1" wp14:anchorId="2E2A8883" wp14:editId="30C3CBC1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48260</wp:posOffset>
                  </wp:positionV>
                  <wp:extent cx="1750060" cy="784860"/>
                  <wp:effectExtent l="0" t="0" r="2540" b="0"/>
                  <wp:wrapTight wrapText="bothSides">
                    <wp:wrapPolygon edited="0">
                      <wp:start x="0" y="0"/>
                      <wp:lineTo x="0" y="20971"/>
                      <wp:lineTo x="21396" y="20971"/>
                      <wp:lineTo x="21396" y="0"/>
                      <wp:lineTo x="0" y="0"/>
                    </wp:wrapPolygon>
                  </wp:wrapTight>
                  <wp:docPr id="448" name="Рисунок 13" descr="Описание: Аеропо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Аеропо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6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98" w:type="dxa"/>
            <w:gridSpan w:val="2"/>
          </w:tcPr>
          <w:p w:rsidR="004700C3" w:rsidRPr="003E31C8" w:rsidRDefault="004700C3" w:rsidP="003E31C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3E31C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79744" behindDoc="1" locked="0" layoutInCell="1" allowOverlap="1" wp14:anchorId="626C6D7F" wp14:editId="74B19ECA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48260</wp:posOffset>
                  </wp:positionV>
                  <wp:extent cx="1568450" cy="725170"/>
                  <wp:effectExtent l="0" t="0" r="0" b="0"/>
                  <wp:wrapTight wrapText="bothSides">
                    <wp:wrapPolygon edited="0">
                      <wp:start x="0" y="0"/>
                      <wp:lineTo x="0" y="20995"/>
                      <wp:lineTo x="21250" y="20995"/>
                      <wp:lineTo x="21250" y="0"/>
                      <wp:lineTo x="0" y="0"/>
                    </wp:wrapPolygon>
                  </wp:wrapTight>
                  <wp:docPr id="450" name="Рисунок 1" descr="Описание: D:\ФОТО ДОМКРАТНЫХ МЕТОДОВ\SKD_014 домкрат общий ви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ФОТО ДОМКРАТНЫХ МЕТОДОВ\SKD_014 домкрат общий ви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72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10BD9" w:rsidRPr="003E31C8" w:rsidRDefault="00910BD9" w:rsidP="003E31C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00C3" w:rsidRPr="003E31C8" w:rsidRDefault="00910BD9" w:rsidP="003E3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31C8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  <w:r w:rsidRPr="003E31C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4EEF" w:rsidRPr="00514EEF">
        <w:t xml:space="preserve"> </w:t>
      </w:r>
      <w:r w:rsidR="00514EEF" w:rsidRPr="00514EEF">
        <w:rPr>
          <w:rFonts w:ascii="Times New Roman" w:hAnsi="Times New Roman" w:cs="Times New Roman"/>
          <w:sz w:val="28"/>
          <w:szCs w:val="28"/>
          <w:lang w:val="uk-UA"/>
        </w:rPr>
        <w:t>Дослідження виявило, що на поточному етапі особливий акцент робиться на методах зростання верхньої частини колони з супутнім підняттям покриттів, які дозволяють використовувати один або кілька домкратів. Це створює можливість для модернізації та розвитку прийомів піднімання структурних покриттів.</w:t>
      </w:r>
    </w:p>
    <w:p w:rsidR="004700C3" w:rsidRPr="003E31C8" w:rsidRDefault="004700C3" w:rsidP="003E31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31C8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514EEF" w:rsidRPr="00514EEF" w:rsidRDefault="00514EEF" w:rsidP="00514E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EEF">
        <w:rPr>
          <w:rFonts w:ascii="Times New Roman" w:hAnsi="Times New Roman" w:cs="Times New Roman"/>
          <w:color w:val="000000"/>
          <w:sz w:val="28"/>
          <w:szCs w:val="28"/>
        </w:rPr>
        <w:t xml:space="preserve">Собко Ю.Т. </w:t>
      </w:r>
      <w:proofErr w:type="spellStart"/>
      <w:r w:rsidRPr="00514EEF">
        <w:rPr>
          <w:rFonts w:ascii="Times New Roman" w:hAnsi="Times New Roman" w:cs="Times New Roman"/>
          <w:color w:val="000000"/>
          <w:sz w:val="28"/>
          <w:szCs w:val="28"/>
        </w:rPr>
        <w:t>Удосконалення</w:t>
      </w:r>
      <w:proofErr w:type="spellEnd"/>
      <w:r w:rsidRPr="00514EEF"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конструктивно </w:t>
      </w:r>
      <w:proofErr w:type="spellStart"/>
      <w:r w:rsidRPr="00514EEF">
        <w:rPr>
          <w:rFonts w:ascii="Times New Roman" w:hAnsi="Times New Roman" w:cs="Times New Roman"/>
          <w:color w:val="000000"/>
          <w:sz w:val="28"/>
          <w:szCs w:val="28"/>
        </w:rPr>
        <w:t>технологічних</w:t>
      </w:r>
      <w:proofErr w:type="spellEnd"/>
      <w:r w:rsidRPr="00514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EEF">
        <w:rPr>
          <w:rFonts w:ascii="Times New Roman" w:hAnsi="Times New Roman" w:cs="Times New Roman"/>
          <w:color w:val="000000"/>
          <w:sz w:val="28"/>
          <w:szCs w:val="28"/>
        </w:rPr>
        <w:t>рішень</w:t>
      </w:r>
      <w:proofErr w:type="spellEnd"/>
      <w:r w:rsidRPr="00514EEF">
        <w:rPr>
          <w:rFonts w:ascii="Times New Roman" w:hAnsi="Times New Roman" w:cs="Times New Roman"/>
          <w:color w:val="000000"/>
          <w:sz w:val="28"/>
          <w:szCs w:val="28"/>
        </w:rPr>
        <w:t xml:space="preserve"> монтажу </w:t>
      </w:r>
      <w:proofErr w:type="spellStart"/>
      <w:r w:rsidRPr="00514EEF">
        <w:rPr>
          <w:rFonts w:ascii="Times New Roman" w:hAnsi="Times New Roman" w:cs="Times New Roman"/>
          <w:color w:val="000000"/>
          <w:sz w:val="28"/>
          <w:szCs w:val="28"/>
        </w:rPr>
        <w:t>блоків</w:t>
      </w:r>
      <w:proofErr w:type="spellEnd"/>
      <w:r w:rsidRPr="00514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EEF">
        <w:rPr>
          <w:rFonts w:ascii="Times New Roman" w:hAnsi="Times New Roman" w:cs="Times New Roman"/>
          <w:color w:val="000000"/>
          <w:sz w:val="28"/>
          <w:szCs w:val="28"/>
        </w:rPr>
        <w:t>покриття</w:t>
      </w:r>
      <w:proofErr w:type="spellEnd"/>
      <w:r w:rsidRPr="00514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EEF">
        <w:rPr>
          <w:rFonts w:ascii="Times New Roman" w:hAnsi="Times New Roman" w:cs="Times New Roman"/>
          <w:color w:val="000000"/>
          <w:sz w:val="28"/>
          <w:szCs w:val="28"/>
        </w:rPr>
        <w:t>вантажопідйомними</w:t>
      </w:r>
      <w:proofErr w:type="spellEnd"/>
      <w:r w:rsidRPr="00514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EEF">
        <w:rPr>
          <w:rFonts w:ascii="Times New Roman" w:hAnsi="Times New Roman" w:cs="Times New Roman"/>
          <w:color w:val="000000"/>
          <w:sz w:val="28"/>
          <w:szCs w:val="28"/>
        </w:rPr>
        <w:t>встановлюючими</w:t>
      </w:r>
      <w:proofErr w:type="spellEnd"/>
      <w:r w:rsidRPr="00514EEF">
        <w:rPr>
          <w:rFonts w:ascii="Times New Roman" w:hAnsi="Times New Roman" w:cs="Times New Roman"/>
          <w:color w:val="000000"/>
          <w:sz w:val="28"/>
          <w:szCs w:val="28"/>
        </w:rPr>
        <w:t xml:space="preserve"> модулями /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 w:rsidRPr="00514EEF">
        <w:rPr>
          <w:rFonts w:ascii="Times New Roman" w:hAnsi="Times New Roman" w:cs="Times New Roman"/>
          <w:color w:val="000000"/>
          <w:sz w:val="28"/>
          <w:szCs w:val="28"/>
        </w:rPr>
        <w:t xml:space="preserve"> Ю.Т. Собко, Г.М. </w:t>
      </w:r>
      <w:proofErr w:type="spellStart"/>
      <w:r w:rsidRPr="00514EEF">
        <w:rPr>
          <w:rFonts w:ascii="Times New Roman" w:hAnsi="Times New Roman" w:cs="Times New Roman"/>
          <w:color w:val="000000"/>
          <w:sz w:val="28"/>
          <w:szCs w:val="28"/>
        </w:rPr>
        <w:t>Тонкачеєв</w:t>
      </w:r>
      <w:proofErr w:type="spellEnd"/>
      <w:r w:rsidRPr="00514EEF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proofErr w:type="spellStart"/>
      <w:r w:rsidRPr="00514EEF">
        <w:rPr>
          <w:rFonts w:ascii="Times New Roman" w:hAnsi="Times New Roman" w:cs="Times New Roman"/>
          <w:color w:val="000000"/>
          <w:sz w:val="28"/>
          <w:szCs w:val="28"/>
        </w:rPr>
        <w:t>Будівельне</w:t>
      </w:r>
      <w:proofErr w:type="spellEnd"/>
      <w:r w:rsidRPr="00514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14EE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иробництво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.–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НДІБВ, № 71 2021. //</w:t>
      </w:r>
      <w:bookmarkStart w:id="0" w:name="_GoBack"/>
      <w:bookmarkEnd w:id="0"/>
      <w:r w:rsidRPr="00514EEF">
        <w:rPr>
          <w:rFonts w:ascii="Times New Roman" w:hAnsi="Times New Roman" w:cs="Times New Roman"/>
          <w:color w:val="000000"/>
          <w:sz w:val="28"/>
          <w:szCs w:val="28"/>
        </w:rPr>
        <w:t xml:space="preserve"> С. 10-14.</w:t>
      </w:r>
    </w:p>
    <w:p w:rsidR="00514EEF" w:rsidRPr="00514EEF" w:rsidRDefault="00514EEF" w:rsidP="00514E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EEF">
        <w:rPr>
          <w:rFonts w:ascii="Times New Roman" w:hAnsi="Times New Roman" w:cs="Times New Roman"/>
          <w:color w:val="000000"/>
          <w:sz w:val="28"/>
          <w:szCs w:val="28"/>
        </w:rPr>
        <w:t>Собко Ю.Т</w:t>
      </w:r>
      <w:r w:rsidRPr="00514EEF">
        <w:rPr>
          <w:rFonts w:ascii="Times New Roman" w:hAnsi="Times New Roman" w:cs="Times New Roman"/>
          <w:color w:val="000000"/>
          <w:sz w:val="28"/>
          <w:szCs w:val="28"/>
          <w:lang w:val="uk-UA"/>
        </w:rPr>
        <w:t>. Відбір факторів, що впливають на трудомісткість процесу монтажу структурних плит покриттів одноповерхових будівель</w:t>
      </w:r>
      <w:r w:rsidRPr="00514EEF">
        <w:rPr>
          <w:rFonts w:ascii="Times New Roman" w:hAnsi="Times New Roman" w:cs="Times New Roman"/>
          <w:color w:val="000000"/>
          <w:sz w:val="28"/>
          <w:szCs w:val="28"/>
        </w:rPr>
        <w:t>/ Ю.Т. Собко,</w:t>
      </w:r>
      <w:r w:rsidRPr="00514E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Новак Є.В.</w:t>
      </w:r>
      <w:r w:rsidRPr="00514EEF">
        <w:rPr>
          <w:rFonts w:ascii="Times New Roman" w:hAnsi="Times New Roman" w:cs="Times New Roman"/>
          <w:color w:val="000000"/>
          <w:sz w:val="28"/>
          <w:szCs w:val="28"/>
        </w:rPr>
        <w:t xml:space="preserve"> //</w:t>
      </w:r>
      <w:proofErr w:type="spellStart"/>
      <w:r w:rsidRPr="00514EEF">
        <w:rPr>
          <w:rFonts w:ascii="Times New Roman" w:hAnsi="Times New Roman" w:cs="Times New Roman"/>
          <w:color w:val="000000"/>
          <w:sz w:val="28"/>
          <w:szCs w:val="28"/>
        </w:rPr>
        <w:t>Сучасні</w:t>
      </w:r>
      <w:proofErr w:type="spellEnd"/>
      <w:r w:rsidRPr="00514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EEF">
        <w:rPr>
          <w:rFonts w:ascii="Times New Roman" w:hAnsi="Times New Roman" w:cs="Times New Roman"/>
          <w:color w:val="000000"/>
          <w:sz w:val="28"/>
          <w:szCs w:val="28"/>
        </w:rPr>
        <w:t>проблеми</w:t>
      </w:r>
      <w:proofErr w:type="spellEnd"/>
      <w:r w:rsidRPr="00514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EEF">
        <w:rPr>
          <w:rFonts w:ascii="Times New Roman" w:hAnsi="Times New Roman" w:cs="Times New Roman"/>
          <w:color w:val="000000"/>
          <w:sz w:val="28"/>
          <w:szCs w:val="28"/>
        </w:rPr>
        <w:t>Архітектури</w:t>
      </w:r>
      <w:proofErr w:type="spellEnd"/>
      <w:r w:rsidRPr="00514EEF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14EEF">
        <w:rPr>
          <w:rFonts w:ascii="Times New Roman" w:hAnsi="Times New Roman" w:cs="Times New Roman"/>
          <w:color w:val="000000"/>
          <w:sz w:val="28"/>
          <w:szCs w:val="28"/>
        </w:rPr>
        <w:t>Містобудування</w:t>
      </w:r>
      <w:proofErr w:type="spellEnd"/>
      <w:r w:rsidRPr="00514E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14EEF">
        <w:rPr>
          <w:rFonts w:ascii="Times New Roman" w:hAnsi="Times New Roman" w:cs="Times New Roman"/>
          <w:color w:val="000000"/>
          <w:sz w:val="28"/>
          <w:szCs w:val="28"/>
        </w:rPr>
        <w:t xml:space="preserve">(64) // </w:t>
      </w:r>
      <w:r w:rsidRPr="00514E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2022 // </w:t>
      </w:r>
      <w:r w:rsidRPr="00514E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 </w:t>
      </w:r>
      <w:r w:rsidRPr="00514EEF">
        <w:rPr>
          <w:rFonts w:ascii="Times New Roman" w:hAnsi="Times New Roman" w:cs="Times New Roman"/>
          <w:color w:val="000000"/>
          <w:sz w:val="28"/>
          <w:szCs w:val="28"/>
        </w:rPr>
        <w:t xml:space="preserve">343–350. // </w:t>
      </w:r>
      <w:hyperlink r:id="rId20" w:history="1">
        <w:r w:rsidRPr="00514EEF">
          <w:rPr>
            <w:rStyle w:val="a6"/>
            <w:rFonts w:ascii="Times New Roman" w:hAnsi="Times New Roman" w:cs="Times New Roman"/>
            <w:sz w:val="28"/>
            <w:szCs w:val="28"/>
          </w:rPr>
          <w:t>https://doi.org/10.32347/2077-3455.2022.64.343-350</w:t>
        </w:r>
      </w:hyperlink>
    </w:p>
    <w:p w:rsidR="00452A64" w:rsidRPr="00514EEF" w:rsidRDefault="00514EEF" w:rsidP="00514E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4EEF">
        <w:rPr>
          <w:rFonts w:ascii="Times New Roman" w:hAnsi="Times New Roman" w:cs="Times New Roman"/>
          <w:color w:val="000000"/>
          <w:sz w:val="28"/>
          <w:szCs w:val="28"/>
        </w:rPr>
        <w:t>Тонкачеєв</w:t>
      </w:r>
      <w:proofErr w:type="spellEnd"/>
      <w:r w:rsidRPr="00514EEF">
        <w:rPr>
          <w:rFonts w:ascii="Times New Roman" w:hAnsi="Times New Roman" w:cs="Times New Roman"/>
          <w:color w:val="000000"/>
          <w:sz w:val="28"/>
          <w:szCs w:val="28"/>
        </w:rPr>
        <w:t xml:space="preserve"> Г.М. </w:t>
      </w:r>
      <w:proofErr w:type="spellStart"/>
      <w:r w:rsidRPr="00514EEF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514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EEF">
        <w:rPr>
          <w:rFonts w:ascii="Times New Roman" w:hAnsi="Times New Roman" w:cs="Times New Roman"/>
          <w:color w:val="000000"/>
          <w:sz w:val="28"/>
          <w:szCs w:val="28"/>
        </w:rPr>
        <w:t>тривалості</w:t>
      </w:r>
      <w:proofErr w:type="spellEnd"/>
      <w:r w:rsidRPr="00514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EEF">
        <w:rPr>
          <w:rFonts w:ascii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514EEF">
        <w:rPr>
          <w:rFonts w:ascii="Times New Roman" w:hAnsi="Times New Roman" w:cs="Times New Roman"/>
          <w:color w:val="000000"/>
          <w:sz w:val="28"/>
          <w:szCs w:val="28"/>
        </w:rPr>
        <w:t xml:space="preserve"> монтажу та демонтажу опалубки за методом </w:t>
      </w:r>
      <w:proofErr w:type="spellStart"/>
      <w:r w:rsidRPr="00514EEF">
        <w:rPr>
          <w:rFonts w:ascii="Times New Roman" w:hAnsi="Times New Roman" w:cs="Times New Roman"/>
          <w:color w:val="000000"/>
          <w:sz w:val="28"/>
          <w:szCs w:val="28"/>
        </w:rPr>
        <w:t>цілочисленого</w:t>
      </w:r>
      <w:proofErr w:type="spellEnd"/>
      <w:r w:rsidRPr="00514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EEF">
        <w:rPr>
          <w:rFonts w:ascii="Times New Roman" w:hAnsi="Times New Roman" w:cs="Times New Roman"/>
          <w:color w:val="000000"/>
          <w:sz w:val="28"/>
          <w:szCs w:val="28"/>
        </w:rPr>
        <w:t>нормування</w:t>
      </w:r>
      <w:proofErr w:type="spellEnd"/>
      <w:r w:rsidRPr="00514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 w:rsidRPr="00514EEF">
        <w:rPr>
          <w:rFonts w:ascii="Times New Roman" w:hAnsi="Times New Roman" w:cs="Times New Roman"/>
          <w:color w:val="000000"/>
          <w:sz w:val="28"/>
          <w:szCs w:val="28"/>
        </w:rPr>
        <w:t xml:space="preserve">/ Г.М. </w:t>
      </w:r>
      <w:proofErr w:type="spellStart"/>
      <w:r w:rsidRPr="00514EEF">
        <w:rPr>
          <w:rFonts w:ascii="Times New Roman" w:hAnsi="Times New Roman" w:cs="Times New Roman"/>
          <w:color w:val="000000"/>
          <w:sz w:val="28"/>
          <w:szCs w:val="28"/>
        </w:rPr>
        <w:t>Тонкачеєв</w:t>
      </w:r>
      <w:proofErr w:type="spellEnd"/>
      <w:r w:rsidRPr="00514EEF">
        <w:rPr>
          <w:rFonts w:ascii="Times New Roman" w:hAnsi="Times New Roman" w:cs="Times New Roman"/>
          <w:color w:val="000000"/>
          <w:sz w:val="28"/>
          <w:szCs w:val="28"/>
        </w:rPr>
        <w:t xml:space="preserve">, В.Г. </w:t>
      </w:r>
      <w:proofErr w:type="spellStart"/>
      <w:r w:rsidRPr="00514EEF">
        <w:rPr>
          <w:rFonts w:ascii="Times New Roman" w:hAnsi="Times New Roman" w:cs="Times New Roman"/>
          <w:color w:val="000000"/>
          <w:sz w:val="28"/>
          <w:szCs w:val="28"/>
        </w:rPr>
        <w:t>Тонкачеєв</w:t>
      </w:r>
      <w:proofErr w:type="spellEnd"/>
      <w:r w:rsidRPr="00514EEF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proofErr w:type="spellStart"/>
      <w:r w:rsidRPr="00514EEF">
        <w:rPr>
          <w:rFonts w:ascii="Times New Roman" w:hAnsi="Times New Roman" w:cs="Times New Roman"/>
          <w:color w:val="000000"/>
          <w:sz w:val="28"/>
          <w:szCs w:val="28"/>
        </w:rPr>
        <w:t>Будіве</w:t>
      </w:r>
      <w:r>
        <w:rPr>
          <w:rFonts w:ascii="Times New Roman" w:hAnsi="Times New Roman" w:cs="Times New Roman"/>
          <w:color w:val="000000"/>
          <w:sz w:val="28"/>
          <w:szCs w:val="28"/>
        </w:rPr>
        <w:t>льне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виробництво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НДІБВ, 2019. // НДІБВ, К.: 2019. №67 //</w:t>
      </w:r>
      <w:r w:rsidRPr="00514EEF">
        <w:rPr>
          <w:rFonts w:ascii="Times New Roman" w:hAnsi="Times New Roman" w:cs="Times New Roman"/>
          <w:color w:val="000000"/>
          <w:sz w:val="28"/>
          <w:szCs w:val="28"/>
        </w:rPr>
        <w:t xml:space="preserve"> С. 31-36.</w:t>
      </w:r>
    </w:p>
    <w:sectPr w:rsidR="00452A64" w:rsidRPr="00514EEF" w:rsidSect="003E31C8">
      <w:pgSz w:w="11906" w:h="16838"/>
      <w:pgMar w:top="850" w:right="113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27C9"/>
    <w:multiLevelType w:val="hybridMultilevel"/>
    <w:tmpl w:val="0A7A43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B3726"/>
    <w:multiLevelType w:val="multilevel"/>
    <w:tmpl w:val="C81A1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B4649"/>
    <w:multiLevelType w:val="hybridMultilevel"/>
    <w:tmpl w:val="ECECE004"/>
    <w:lvl w:ilvl="0" w:tplc="B4EC4E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45A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  <w:lang w:val="uk-U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E940CE"/>
    <w:multiLevelType w:val="hybridMultilevel"/>
    <w:tmpl w:val="8738E6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3517C"/>
    <w:multiLevelType w:val="hybridMultilevel"/>
    <w:tmpl w:val="7FC091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5271E"/>
    <w:multiLevelType w:val="hybridMultilevel"/>
    <w:tmpl w:val="A1C81E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C44F1"/>
    <w:multiLevelType w:val="hybridMultilevel"/>
    <w:tmpl w:val="461AA4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05A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  <w:lang w:val="uk-U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B14078"/>
    <w:multiLevelType w:val="hybridMultilevel"/>
    <w:tmpl w:val="61E4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C65D4"/>
    <w:multiLevelType w:val="hybridMultilevel"/>
    <w:tmpl w:val="DCBCBC84"/>
    <w:lvl w:ilvl="0" w:tplc="675A5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14687"/>
    <w:multiLevelType w:val="hybridMultilevel"/>
    <w:tmpl w:val="E47C01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55C7C"/>
    <w:multiLevelType w:val="hybridMultilevel"/>
    <w:tmpl w:val="A274C5C4"/>
    <w:lvl w:ilvl="0" w:tplc="A8BE1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2"/>
  </w:num>
  <w:num w:numId="7">
    <w:abstractNumId w:val="1"/>
  </w:num>
  <w:num w:numId="8">
    <w:abstractNumId w:val="5"/>
  </w:num>
  <w:num w:numId="9">
    <w:abstractNumId w:val="7"/>
  </w:num>
  <w:num w:numId="10">
    <w:abstractNumId w:val="11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41"/>
    <w:rsid w:val="00054CAC"/>
    <w:rsid w:val="00077A36"/>
    <w:rsid w:val="000900F7"/>
    <w:rsid w:val="000F5B66"/>
    <w:rsid w:val="00172242"/>
    <w:rsid w:val="00185E54"/>
    <w:rsid w:val="00235041"/>
    <w:rsid w:val="00286C3E"/>
    <w:rsid w:val="003E31C8"/>
    <w:rsid w:val="003F297D"/>
    <w:rsid w:val="003F2DAB"/>
    <w:rsid w:val="00452A64"/>
    <w:rsid w:val="004700C3"/>
    <w:rsid w:val="00514EEF"/>
    <w:rsid w:val="0059048E"/>
    <w:rsid w:val="00595283"/>
    <w:rsid w:val="005D21A1"/>
    <w:rsid w:val="00610D7E"/>
    <w:rsid w:val="00627730"/>
    <w:rsid w:val="0068540C"/>
    <w:rsid w:val="006A26D6"/>
    <w:rsid w:val="006B50E3"/>
    <w:rsid w:val="006E64DE"/>
    <w:rsid w:val="007052E1"/>
    <w:rsid w:val="0072277E"/>
    <w:rsid w:val="00732E89"/>
    <w:rsid w:val="00790EB1"/>
    <w:rsid w:val="008873E8"/>
    <w:rsid w:val="008F6049"/>
    <w:rsid w:val="00910BD9"/>
    <w:rsid w:val="009B3F2B"/>
    <w:rsid w:val="00A64C2A"/>
    <w:rsid w:val="00AD3FCF"/>
    <w:rsid w:val="00BC1509"/>
    <w:rsid w:val="00BF35A8"/>
    <w:rsid w:val="00C154DB"/>
    <w:rsid w:val="00C33A69"/>
    <w:rsid w:val="00CF52A3"/>
    <w:rsid w:val="00D44F96"/>
    <w:rsid w:val="00D466DF"/>
    <w:rsid w:val="00D4672C"/>
    <w:rsid w:val="00D57B4E"/>
    <w:rsid w:val="00DE02D0"/>
    <w:rsid w:val="00DE3192"/>
    <w:rsid w:val="00E31F86"/>
    <w:rsid w:val="00F266D8"/>
    <w:rsid w:val="00F43F90"/>
    <w:rsid w:val="00F6047D"/>
    <w:rsid w:val="00FE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A0BFA-5C87-492F-BAE1-1EAE5F0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7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C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31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doi.org/10.32347/2077-3455.2022.64.343-3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orcid.org/0000-0001-6380-9227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2296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Dell</cp:lastModifiedBy>
  <cp:revision>11</cp:revision>
  <dcterms:created xsi:type="dcterms:W3CDTF">2015-10-19T06:05:00Z</dcterms:created>
  <dcterms:modified xsi:type="dcterms:W3CDTF">2024-02-01T00:33:00Z</dcterms:modified>
</cp:coreProperties>
</file>