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3D5B" w14:textId="389E55D3" w:rsidR="00F16A9F" w:rsidRPr="00545E80" w:rsidRDefault="004A49AB" w:rsidP="004A49AB">
      <w:pPr>
        <w:tabs>
          <w:tab w:val="left" w:pos="5107"/>
          <w:tab w:val="right" w:pos="9026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="00545E80" w:rsidRPr="00545E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Ю.Р. Смокович</w:t>
      </w:r>
    </w:p>
    <w:p w14:paraId="665FF5DB" w14:textId="77777777" w:rsidR="004A49AB" w:rsidRDefault="00F16A9F" w:rsidP="00092AB0">
      <w:pPr>
        <w:spacing w:before="240" w:after="240" w:line="360" w:lineRule="auto"/>
        <w:ind w:left="1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5E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студент,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торгівельно-економічний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F9B5EF" w14:textId="1C2C30FC" w:rsidR="00F16A9F" w:rsidRDefault="00F16A9F" w:rsidP="00092AB0">
      <w:pPr>
        <w:spacing w:before="240" w:after="240" w:line="360" w:lineRule="auto"/>
        <w:ind w:left="144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м.Київ</w:t>
      </w:r>
      <w:proofErr w:type="spellEnd"/>
      <w:r w:rsidR="00545E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8071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</w:t>
      </w:r>
    </w:p>
    <w:p w14:paraId="1C251060" w14:textId="07AC2F36" w:rsidR="00180711" w:rsidRDefault="00180711" w:rsidP="00092AB0">
      <w:pPr>
        <w:spacing w:before="240" w:after="240" w:line="360" w:lineRule="auto"/>
        <w:ind w:left="144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Ю.Ю. Юрченко</w:t>
      </w:r>
    </w:p>
    <w:p w14:paraId="42D4DA4A" w14:textId="00B85A61" w:rsidR="004A49AB" w:rsidRPr="004A49AB" w:rsidRDefault="004A49AB" w:rsidP="00092AB0">
      <w:pPr>
        <w:spacing w:before="240" w:after="240" w:line="360" w:lineRule="auto"/>
        <w:ind w:left="144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A49AB">
        <w:rPr>
          <w:rFonts w:ascii="Times New Roman" w:eastAsia="Times New Roman" w:hAnsi="Times New Roman" w:cs="Times New Roman"/>
          <w:sz w:val="28"/>
          <w:szCs w:val="28"/>
        </w:rPr>
        <w:t>старший</w:t>
      </w:r>
      <w:proofErr w:type="spellEnd"/>
      <w:r w:rsidRPr="004A4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49AB">
        <w:rPr>
          <w:rFonts w:ascii="Times New Roman" w:eastAsia="Times New Roman" w:hAnsi="Times New Roman" w:cs="Times New Roman"/>
          <w:sz w:val="28"/>
          <w:szCs w:val="28"/>
        </w:rPr>
        <w:t>викладач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4AA044F0" w14:textId="77777777" w:rsidR="004A49AB" w:rsidRDefault="00180711" w:rsidP="00092AB0">
      <w:pPr>
        <w:spacing w:before="240" w:after="240" w:line="360" w:lineRule="auto"/>
        <w:ind w:left="1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Державний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торгівельно-економічний</w:t>
      </w:r>
      <w:proofErr w:type="spellEnd"/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8D8114" w14:textId="0A67C940" w:rsidR="00180711" w:rsidRPr="00180711" w:rsidRDefault="00180711" w:rsidP="00092AB0">
      <w:pPr>
        <w:spacing w:before="240" w:after="240" w:line="360" w:lineRule="auto"/>
        <w:ind w:left="1440"/>
        <w:jc w:val="right"/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м.Київ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Україна</w:t>
      </w:r>
    </w:p>
    <w:p w14:paraId="53CC00EE" w14:textId="4586752A" w:rsidR="00F16A9F" w:rsidRPr="00411C12" w:rsidRDefault="00F16A9F" w:rsidP="006B1976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1CFDA81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ORCID</w:t>
      </w:r>
      <w:r w:rsidR="00411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411C12" w:rsidRPr="00411C12">
        <w:rPr>
          <w:rFonts w:ascii="Times New Roman" w:eastAsia="Times New Roman" w:hAnsi="Times New Roman" w:cs="Times New Roman"/>
          <w:sz w:val="28"/>
          <w:szCs w:val="28"/>
          <w:lang w:val="uk-UA"/>
        </w:rPr>
        <w:t>0009-0009-6181-5477</w:t>
      </w:r>
    </w:p>
    <w:p w14:paraId="544C9E60" w14:textId="478A7C9F" w:rsidR="00F16A9F" w:rsidRPr="006A28AE" w:rsidRDefault="00F16A9F" w:rsidP="00092AB0">
      <w:pPr>
        <w:pStyle w:val="Titl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>Ефективне</w:t>
      </w:r>
      <w:proofErr w:type="spellEnd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>пам’яттю</w:t>
      </w:r>
      <w:proofErr w:type="spellEnd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>мовою</w:t>
      </w:r>
      <w:proofErr w:type="spellEnd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b/>
          <w:bCs/>
          <w:sz w:val="28"/>
          <w:szCs w:val="28"/>
        </w:rPr>
        <w:t>асемблера</w:t>
      </w:r>
      <w:proofErr w:type="spellEnd"/>
    </w:p>
    <w:p w14:paraId="663BFFAA" w14:textId="77777777" w:rsid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1CFDA81E">
        <w:rPr>
          <w:rFonts w:ascii="Times New Roman" w:eastAsia="Times New Roman" w:hAnsi="Times New Roman" w:cs="Times New Roman"/>
          <w:sz w:val="28"/>
          <w:szCs w:val="28"/>
        </w:rPr>
        <w:t>Вступ</w:t>
      </w:r>
      <w:proofErr w:type="spellEnd"/>
    </w:p>
    <w:p w14:paraId="19565BB9" w14:textId="77777777" w:rsidR="00F16A9F" w:rsidRP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є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однією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ключових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задач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системного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програмування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оскільки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цього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напряму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залежить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продуктивність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програмного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забезпечення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зменшення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витрат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ресурсів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стабільність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роботи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Мова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низькорівневий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інструмент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програмування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отримати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прямий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контроль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над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апаратними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відкриває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широкі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можливості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оптимізації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обчислювальних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процесів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21098C3E" w14:textId="77777777" w:rsidR="00F16A9F" w:rsidRP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забезпечує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програмісту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прямий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адрес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апаратних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інструкцій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дозволяючи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точно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визначати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обробляються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дані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Це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стає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особливо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актуальним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задачах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пов’язаних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із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розробкою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операційних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драйверів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пристроїв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вбудованих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високорівневих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мов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програмування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може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призводити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неефективного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ресурсів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0655FDAB" w14:textId="77777777" w:rsid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>Метою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цієї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роботи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є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аналіз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методів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засобами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виявлення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шляхів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оптимізації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розробка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практичних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рекомендацій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зменшення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витрат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ресурсів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Зокрема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розглядаються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питання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роботи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стеком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динамічною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інструменти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забезпечення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максимальної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продуктивності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через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правильну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організацію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роботи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E6696CD" w14:textId="5802B90C" w:rsid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</w:rPr>
        <w:t>пам’яттю</w:t>
      </w:r>
      <w:proofErr w:type="spellEnd"/>
    </w:p>
    <w:p w14:paraId="67D0503B" w14:textId="77777777" w:rsidR="00F16A9F" w:rsidRP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починається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розуміння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основних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типів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сучасних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комп’ютерних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системах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У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контексті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мови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головними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складовими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є:</w:t>
      </w:r>
    </w:p>
    <w:p w14:paraId="3DA2E46A" w14:textId="77777777" w:rsidR="00F16A9F" w:rsidRPr="00F16A9F" w:rsidRDefault="00F16A9F" w:rsidP="00092AB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Сегмент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коду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(Code Segment)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br/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Цей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сегмент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містить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інструкції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які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виконуються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процесором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Робота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ним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вимагає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точного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визначення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меж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уникнення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переповнення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або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порушення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захищених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областей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2D218F73" w14:textId="77777777" w:rsidR="00F16A9F" w:rsidRPr="00F16A9F" w:rsidRDefault="00F16A9F" w:rsidP="00092AB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Сегмент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даних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(Data Segment)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br/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Використовується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зберігання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змінних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які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мають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статичний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чи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глобальний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характер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цьому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сегменті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передбачає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розуміння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специфіки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ініціалізованих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неініціалізованих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даних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7B88F98D" w14:textId="77777777" w:rsidR="00F16A9F" w:rsidRPr="00F16A9F" w:rsidRDefault="00F16A9F" w:rsidP="00092AB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Стек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(Stack)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br/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Стек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використовується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зберігання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локальних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змінних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адрес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повернення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контексту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виконання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функцій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стеком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мінімізувати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витрати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запобігти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помилкам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переповнення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50DAA110" w14:textId="77777777" w:rsidR="00F16A9F" w:rsidRPr="00F16A9F" w:rsidRDefault="00F16A9F" w:rsidP="00092AB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Купа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(Heap)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br/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Це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динамічна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яка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виділяється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під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час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виконання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>Вона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забезпечує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більшу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гнучкість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роботі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даними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однак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неправильне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купою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може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спричинити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витоки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E61D2FA" w14:textId="77777777" w:rsidR="00F16A9F" w:rsidRP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також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тісно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пов’язане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різними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типами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адресації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такими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39E7BDCD" w14:textId="77777777" w:rsidR="00F16A9F" w:rsidRPr="00F16A9F" w:rsidRDefault="00F16A9F" w:rsidP="00092AB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Пряма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адресація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використовується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конкретних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областей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0A693A6B" w14:textId="77777777" w:rsidR="00F16A9F" w:rsidRPr="00F16A9F" w:rsidRDefault="00F16A9F" w:rsidP="00092AB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Непряма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адресація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забезпечує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гнучкіший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через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регістри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01F2BF4A" w14:textId="77777777" w:rsidR="00F16A9F" w:rsidRPr="00F16A9F" w:rsidRDefault="00F16A9F" w:rsidP="00092AB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Базово-індексна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адресація</w:t>
      </w:r>
      <w:proofErr w:type="spellEnd"/>
      <w:r w:rsidRPr="00F16A9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працювати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масивами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структурами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57AB2C43" w14:textId="18F24B77" w:rsid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надає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інструменти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точного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маніпулювання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цими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сегментами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зокрема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інструкції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MOV, LEA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інші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які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забезпечують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даних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передачу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їх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між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регістрами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чи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04E2824" w14:textId="77777777" w:rsidR="00F16A9F" w:rsidRP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MOV AX,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>DataSegment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; Завантаження адреси сегмента даних</w:t>
      </w:r>
    </w:p>
    <w:p w14:paraId="3166DA40" w14:textId="48E3A5CF" w:rsidR="00F16A9F" w:rsidRP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MOV DS, AX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>; Встановлення сегмента даних</w:t>
      </w:r>
    </w:p>
    <w:p w14:paraId="6EA007A9" w14:textId="50763681" w:rsid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MOV AL, [1234H]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; Читання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>байта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пам’яті</w:t>
      </w:r>
    </w:p>
    <w:p w14:paraId="7AEA7515" w14:textId="1E4E6FA6" w:rsidR="00F16A9F" w:rsidRDefault="00F1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F16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6A9F">
        <w:rPr>
          <w:rFonts w:ascii="Times New Roman" w:eastAsia="Times New Roman" w:hAnsi="Times New Roman" w:cs="Times New Roman"/>
          <w:sz w:val="28"/>
          <w:szCs w:val="28"/>
        </w:rPr>
        <w:t>стеку</w:t>
      </w:r>
      <w:proofErr w:type="spellEnd"/>
    </w:p>
    <w:p w14:paraId="39F9959F" w14:textId="77777777" w:rsidR="00EB38FD" w:rsidRP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Стек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—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це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одна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ключових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структур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мовах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низького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рівня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яка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дозволяє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зручно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зберігати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тимчасові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дані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такі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локальні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змінні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адреси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повернення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параметри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функцій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Він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працює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принципом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EB38FD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LIFO</w:t>
      </w:r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останній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зайшов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—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перший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вийшов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),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забезпечує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швидкість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виконання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простоту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управлінні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36EDBB45" w14:textId="77777777" w:rsidR="00EB38FD" w:rsidRP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Коли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викликається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функція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стек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автоматично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використовується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збереження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адреси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повернення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локальних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змінних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Наприклад</w:t>
      </w:r>
      <w:proofErr w:type="spellEnd"/>
      <w:r w:rsidRPr="00EB38FD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5E39DF2F" w14:textId="77777777" w:rsidR="00EB38FD" w:rsidRP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38FD">
        <w:rPr>
          <w:rFonts w:ascii="Times New Roman" w:eastAsia="Times New Roman" w:hAnsi="Times New Roman" w:cs="Times New Roman"/>
          <w:sz w:val="28"/>
          <w:szCs w:val="28"/>
          <w:lang w:val="uk-UA"/>
        </w:rPr>
        <w:t>PUSH BP      ; Збереження попереднього базового вказівника</w:t>
      </w:r>
    </w:p>
    <w:p w14:paraId="6D33F9BE" w14:textId="77777777" w:rsidR="00EB38FD" w:rsidRP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38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MOV BP, SP   ; Налаштування нового базового вказівника</w:t>
      </w:r>
    </w:p>
    <w:p w14:paraId="7E00EEE6" w14:textId="77777777" w:rsidR="00EB38FD" w:rsidRP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38FD">
        <w:rPr>
          <w:rFonts w:ascii="Times New Roman" w:eastAsia="Times New Roman" w:hAnsi="Times New Roman" w:cs="Times New Roman"/>
          <w:sz w:val="28"/>
          <w:szCs w:val="28"/>
          <w:lang w:val="uk-UA"/>
        </w:rPr>
        <w:t>SUB SP, 4    ; Виділення місця для локальних змінних</w:t>
      </w:r>
    </w:p>
    <w:p w14:paraId="04D9D795" w14:textId="77777777" w:rsidR="00EB38FD" w:rsidRP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38FD">
        <w:rPr>
          <w:rFonts w:ascii="Times New Roman" w:eastAsia="Times New Roman" w:hAnsi="Times New Roman" w:cs="Times New Roman"/>
          <w:sz w:val="28"/>
          <w:szCs w:val="28"/>
          <w:lang w:val="uk-UA"/>
        </w:rPr>
        <w:t>; Тіло функції</w:t>
      </w:r>
    </w:p>
    <w:p w14:paraId="34302381" w14:textId="77777777" w:rsidR="00EB38FD" w:rsidRP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38FD">
        <w:rPr>
          <w:rFonts w:ascii="Times New Roman" w:eastAsia="Times New Roman" w:hAnsi="Times New Roman" w:cs="Times New Roman"/>
          <w:sz w:val="28"/>
          <w:szCs w:val="28"/>
          <w:lang w:val="uk-UA"/>
        </w:rPr>
        <w:t>MOV SP, BP   ; Відновлення стану стеку</w:t>
      </w:r>
    </w:p>
    <w:p w14:paraId="35CEE46E" w14:textId="77777777" w:rsidR="00EB38FD" w:rsidRP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38FD">
        <w:rPr>
          <w:rFonts w:ascii="Times New Roman" w:eastAsia="Times New Roman" w:hAnsi="Times New Roman" w:cs="Times New Roman"/>
          <w:sz w:val="28"/>
          <w:szCs w:val="28"/>
          <w:lang w:val="uk-UA"/>
        </w:rPr>
        <w:t>POP BP       ; Відновлення базового вказівника</w:t>
      </w:r>
    </w:p>
    <w:p w14:paraId="715764BF" w14:textId="5D1E1E42" w:rsidR="00EB38FD" w:rsidRDefault="00EB38F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38FD">
        <w:rPr>
          <w:rFonts w:ascii="Times New Roman" w:eastAsia="Times New Roman" w:hAnsi="Times New Roman" w:cs="Times New Roman"/>
          <w:sz w:val="28"/>
          <w:szCs w:val="28"/>
          <w:lang w:val="uk-UA"/>
        </w:rPr>
        <w:t>RET          ; Повернення з функції</w:t>
      </w:r>
    </w:p>
    <w:p w14:paraId="714398AA" w14:textId="77777777" w:rsidR="008C6A9F" w:rsidRPr="008C6A9F" w:rsidRDefault="008C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Ефективне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стеку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включає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уникнення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його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переповнення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економне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обережне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застосування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рекурсії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Наприклад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якщо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одній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функції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викликаються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десятки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рекурсивних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викликів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без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належної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перевірки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це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може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призвести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переповнення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стеку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аварійного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завершення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програми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3ED72C00" w14:textId="23AED72D" w:rsidR="008C6A9F" w:rsidRPr="008C6A9F" w:rsidRDefault="008C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Стек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також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зручний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збереження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проміжних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результатів</w:t>
      </w:r>
      <w:proofErr w:type="spellEnd"/>
      <w:r w:rsidRPr="008C6A9F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2B13013B" w14:textId="77777777" w:rsidR="008C6A9F" w:rsidRPr="008C6A9F" w:rsidRDefault="008C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A9F">
        <w:rPr>
          <w:rFonts w:ascii="Times New Roman" w:eastAsia="Times New Roman" w:hAnsi="Times New Roman" w:cs="Times New Roman"/>
          <w:sz w:val="28"/>
          <w:szCs w:val="28"/>
          <w:lang w:val="uk-UA"/>
        </w:rPr>
        <w:t>PUSH AX     ; Збереження значення AX</w:t>
      </w:r>
    </w:p>
    <w:p w14:paraId="1323068F" w14:textId="77777777" w:rsidR="008C6A9F" w:rsidRPr="008C6A9F" w:rsidRDefault="008C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A9F">
        <w:rPr>
          <w:rFonts w:ascii="Times New Roman" w:eastAsia="Times New Roman" w:hAnsi="Times New Roman" w:cs="Times New Roman"/>
          <w:sz w:val="28"/>
          <w:szCs w:val="28"/>
          <w:lang w:val="uk-UA"/>
        </w:rPr>
        <w:t>MOV AX, BX  ; Зміна значення AX</w:t>
      </w:r>
    </w:p>
    <w:p w14:paraId="39AD3B0A" w14:textId="41BF526C" w:rsidR="008C6A9F" w:rsidRPr="00EB38FD" w:rsidRDefault="008C6A9F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A9F">
        <w:rPr>
          <w:rFonts w:ascii="Times New Roman" w:eastAsia="Times New Roman" w:hAnsi="Times New Roman" w:cs="Times New Roman"/>
          <w:sz w:val="28"/>
          <w:szCs w:val="28"/>
          <w:lang w:val="uk-UA"/>
        </w:rPr>
        <w:t>POP AX      ; Відновлення попереднього значення</w:t>
      </w:r>
    </w:p>
    <w:p w14:paraId="63308A80" w14:textId="4C21A552" w:rsidR="00F16A9F" w:rsidRDefault="00BE10DE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Правильне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стеку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оптимізувати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уникати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зайвих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10DE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BE1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9D0BAF" w14:textId="485BCEFD" w:rsidR="00BE10DE" w:rsidRDefault="002D1C67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D1C67">
        <w:rPr>
          <w:rFonts w:ascii="Times New Roman" w:eastAsia="Times New Roman" w:hAnsi="Times New Roman" w:cs="Times New Roman"/>
          <w:sz w:val="28"/>
          <w:szCs w:val="28"/>
        </w:rPr>
        <w:t>Купа</w:t>
      </w:r>
      <w:proofErr w:type="spellEnd"/>
      <w:r w:rsidRPr="002D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C67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D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C67">
        <w:rPr>
          <w:rFonts w:ascii="Times New Roman" w:eastAsia="Times New Roman" w:hAnsi="Times New Roman" w:cs="Times New Roman"/>
          <w:sz w:val="28"/>
          <w:szCs w:val="28"/>
        </w:rPr>
        <w:t>динамічна</w:t>
      </w:r>
      <w:proofErr w:type="spellEnd"/>
      <w:r w:rsidRPr="002D1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C67">
        <w:rPr>
          <w:rFonts w:ascii="Times New Roman" w:eastAsia="Times New Roman" w:hAnsi="Times New Roman" w:cs="Times New Roman"/>
          <w:sz w:val="28"/>
          <w:szCs w:val="28"/>
        </w:rPr>
        <w:t>пам’ять</w:t>
      </w:r>
      <w:proofErr w:type="spellEnd"/>
    </w:p>
    <w:p w14:paraId="6061B021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Купа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(heap) —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це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ділянка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оперативної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яка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використовується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динамічного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розподілу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ресурсів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програмах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відміну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стеку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розподіл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чітко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організований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обмежений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принципом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LIFO,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купа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дозволяє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створювати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об'єкти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довільного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розміру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управляти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їхнім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життєвим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циклом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вручну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1EAED455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 xml:space="preserve">У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мовах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низького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рівня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таких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купи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здійснюється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через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системні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виклики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операційної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або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спеціальні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функції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як-от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malloc і free в C.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Наприклад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у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багатьох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процесорах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є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регістри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використовуються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адресами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динамічної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пам'яті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34147B66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Основні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аспекти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роботи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купою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10CECC94" w14:textId="77777777" w:rsidR="00F8064D" w:rsidRPr="00F8064D" w:rsidRDefault="00F8064D" w:rsidP="00092AB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Ручне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керування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програміст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повинен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сам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виділяти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звільняти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може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призводити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помилок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таких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витоки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88AF90B" w14:textId="77777777" w:rsidR="00F8064D" w:rsidRPr="00F8064D" w:rsidRDefault="00F8064D" w:rsidP="00092AB0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Фрагментація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активному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купи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можуть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виникати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області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невикористаної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знижує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ефективність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роботи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36810C70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Простий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приклад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розподілу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купі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3B6C28F9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MOV AX,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size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; Розмір пам'яті, яку потрібно виділити</w:t>
      </w:r>
    </w:p>
    <w:p w14:paraId="3F6CBBBD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INT 21h             ; Виклик системної функції для виділення пам'яті</w:t>
      </w:r>
    </w:p>
    <w:p w14:paraId="0A2B2862" w14:textId="496B0EFC" w:rsidR="002D1C67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MOV BX, AX          ; Збереження адреси виділеної пам'яті</w:t>
      </w:r>
    </w:p>
    <w:p w14:paraId="5C975DF3" w14:textId="260E3906" w:rsid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Оптимізація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купою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алокаторів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пам’яті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розумне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життєвим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циклом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уникати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коли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пам'ять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виділяється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звільняється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перевантаження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E94690" w14:textId="4BD85DCB" w:rsid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Оптимізація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великими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</w:rPr>
        <w:t>обчисленнями</w:t>
      </w:r>
      <w:proofErr w:type="spellEnd"/>
    </w:p>
    <w:p w14:paraId="5014E62A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Робота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великими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обчисленнями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вимагає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обережного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так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регістрами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процесора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щоб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досягти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максимальної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ефективності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Основні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стратегії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включають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4CCEC049" w14:textId="77777777" w:rsidR="00F8064D" w:rsidRPr="00F8064D" w:rsidRDefault="00F8064D" w:rsidP="00092AB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lastRenderedPageBreak/>
        <w:t>Мінімізація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кількості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операцій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інструкцій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процесора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які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можуть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виконувати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декілька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дій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одну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команду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наприклад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множення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додаванням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).</w:t>
      </w:r>
    </w:p>
    <w:p w14:paraId="32B380FE" w14:textId="77777777" w:rsidR="00F8064D" w:rsidRPr="00F8064D" w:rsidRDefault="00F8064D" w:rsidP="00092AB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Оптимізація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використання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регістрів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більшість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процесорів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мають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обмежену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кількість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регістрів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тому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важливо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мінімізувати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проміжних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змінних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2B686D43" w14:textId="77777777" w:rsidR="00F8064D" w:rsidRPr="00F8064D" w:rsidRDefault="00F8064D" w:rsidP="00092AB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Уникнення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переповнення</w:t>
      </w:r>
      <w:proofErr w:type="spellEnd"/>
      <w:r w:rsidRPr="00F8064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великих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обчисленнях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результат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може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не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поміститися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відведений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регістр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Наприклад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якщо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виконується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множення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великих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чисел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необхідно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заздалегідь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обробити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старші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молодші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біти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03466C6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Приклад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множення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двох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великих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чисел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32CF8807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MOV AX,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high_part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; Старша частина числа</w:t>
      </w:r>
    </w:p>
    <w:p w14:paraId="5EA23A73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MUL BX              ; Множення старших частин</w:t>
      </w:r>
    </w:p>
    <w:p w14:paraId="10A939AD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MOV DX,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result_high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; Збереження старшого результату</w:t>
      </w:r>
    </w:p>
    <w:p w14:paraId="47166AE7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MOV AX, </w:t>
      </w:r>
      <w:proofErr w:type="spellStart"/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low_part</w:t>
      </w:r>
      <w:proofErr w:type="spellEnd"/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; Молодша частина числа</w:t>
      </w:r>
    </w:p>
    <w:p w14:paraId="420FFD94" w14:textId="77777777" w:rsidR="00F8064D" w:rsidRPr="00F8064D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MUL BX              ; Множення молодших частин</w:t>
      </w:r>
    </w:p>
    <w:p w14:paraId="27F321DF" w14:textId="77777777" w:rsidR="000635A5" w:rsidRDefault="00F8064D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064D">
        <w:rPr>
          <w:rFonts w:ascii="Times New Roman" w:eastAsia="Times New Roman" w:hAnsi="Times New Roman" w:cs="Times New Roman"/>
          <w:sz w:val="28"/>
          <w:szCs w:val="28"/>
          <w:lang w:val="uk-UA"/>
        </w:rPr>
        <w:t>ADD DX, AX          ; Додавання результатів</w:t>
      </w:r>
    </w:p>
    <w:p w14:paraId="3AD6609E" w14:textId="13EA8B6A" w:rsidR="000635A5" w:rsidRPr="000635A5" w:rsidRDefault="000635A5" w:rsidP="00092AB0">
      <w:pPr>
        <w:spacing w:line="360" w:lineRule="auto"/>
        <w:rPr>
          <w:rFonts w:eastAsia="Times New Roman"/>
          <w:sz w:val="28"/>
          <w:szCs w:val="28"/>
          <w:lang w:val="en-GB"/>
        </w:rPr>
      </w:pPr>
      <w:proofErr w:type="spellStart"/>
      <w:r w:rsidRPr="000635A5">
        <w:rPr>
          <w:rFonts w:eastAsia="Times New Roman"/>
          <w:sz w:val="28"/>
          <w:szCs w:val="28"/>
          <w:lang w:val="en-GB"/>
        </w:rPr>
        <w:t>Також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корисно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застосовувати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алгоритми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які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дозволяють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розбити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обчислення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на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менші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частини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наприклад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метод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Карацуби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для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множення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або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використання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спеціалізованих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eastAsia="Times New Roman"/>
          <w:sz w:val="28"/>
          <w:szCs w:val="28"/>
          <w:lang w:val="en-GB"/>
        </w:rPr>
        <w:t>бібліотек</w:t>
      </w:r>
      <w:proofErr w:type="spellEnd"/>
      <w:r w:rsidRPr="000635A5">
        <w:rPr>
          <w:rFonts w:eastAsia="Times New Roman"/>
          <w:sz w:val="28"/>
          <w:szCs w:val="28"/>
          <w:lang w:val="en-GB"/>
        </w:rPr>
        <w:t>.</w:t>
      </w:r>
    </w:p>
    <w:p w14:paraId="72C43D38" w14:textId="71A61DB6" w:rsidR="00F8064D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</w:rPr>
        <w:t>Робота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</w:rPr>
        <w:t>апаратними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</w:rPr>
        <w:t>ресурсами</w:t>
      </w:r>
      <w:proofErr w:type="spellEnd"/>
    </w:p>
    <w:p w14:paraId="779C6349" w14:textId="77777777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Одна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з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головних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переваг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програмування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асемблері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полягає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прямому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доступі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апаратних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ресурсів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таких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регістри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порти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вводу-виводу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таймери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контролери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переривань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4599E5EC" w14:textId="77777777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0635A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lastRenderedPageBreak/>
        <w:t>Робота</w:t>
      </w:r>
      <w:proofErr w:type="spellEnd"/>
      <w:r w:rsidRPr="000635A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з </w:t>
      </w:r>
      <w:proofErr w:type="spellStart"/>
      <w:r w:rsidRPr="000635A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портами</w:t>
      </w:r>
      <w:proofErr w:type="spellEnd"/>
      <w:r w:rsidRPr="000635A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вводу-виводу</w:t>
      </w:r>
      <w:proofErr w:type="spellEnd"/>
    </w:p>
    <w:p w14:paraId="3C16790F" w14:textId="77777777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Прямий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доступ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периферійних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пристроїв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таких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як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клавіатура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миша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чи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принтер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здійснюється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через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порти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вводу-виводу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Наприклад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у x86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цього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використовується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команда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IN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читання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OUT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запису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445CF143" w14:textId="77777777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>MOV DX, 03F8h   ; Адреса COM-порту</w:t>
      </w:r>
    </w:p>
    <w:p w14:paraId="3CA05E13" w14:textId="77777777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>MOV AL, 'A'     ; Дані для передачі</w:t>
      </w:r>
    </w:p>
    <w:p w14:paraId="629D9817" w14:textId="6F45C45C" w:rsid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>OUT DX, AL      ; Передача даних у порт</w:t>
      </w:r>
    </w:p>
    <w:p w14:paraId="556BEFFC" w14:textId="77777777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0635A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Контроль</w:t>
      </w:r>
      <w:proofErr w:type="spellEnd"/>
      <w:r w:rsidRPr="000635A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переривань</w:t>
      </w:r>
      <w:proofErr w:type="spellEnd"/>
    </w:p>
    <w:p w14:paraId="13AB1787" w14:textId="24A12B3E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Переривання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дозволяють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процесору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виконувати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обробку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подій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від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апаратних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пристроїв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Програміст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може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налаштовувати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їх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використовуючи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таблицю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векторів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переривань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Наприклад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встановлення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власної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обробки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переривань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22B5F256" w14:textId="77777777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MOV AX,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>offset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>MyHandler</w:t>
      </w:r>
      <w:proofErr w:type="spellEnd"/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; Адреса обробника</w:t>
      </w:r>
    </w:p>
    <w:p w14:paraId="4AE249DF" w14:textId="391E86A4" w:rsid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35A5">
        <w:rPr>
          <w:rFonts w:ascii="Times New Roman" w:eastAsia="Times New Roman" w:hAnsi="Times New Roman" w:cs="Times New Roman"/>
          <w:sz w:val="28"/>
          <w:szCs w:val="28"/>
          <w:lang w:val="uk-UA"/>
        </w:rPr>
        <w:t>MOV [int_table+10h], AX  ; Заміна стандартного обробника</w:t>
      </w:r>
    </w:p>
    <w:p w14:paraId="3EDFE14B" w14:textId="77777777" w:rsidR="00B511F2" w:rsidRPr="00B511F2" w:rsidRDefault="00B511F2" w:rsidP="00092AB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B511F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Оптимізація</w:t>
      </w:r>
      <w:proofErr w:type="spellEnd"/>
      <w:r w:rsidRPr="00B511F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роботи</w:t>
      </w:r>
      <w:proofErr w:type="spellEnd"/>
      <w:r w:rsidRPr="00B511F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апаратних</w:t>
      </w:r>
      <w:proofErr w:type="spellEnd"/>
      <w:r w:rsidRPr="00B511F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ресурсів</w:t>
      </w:r>
      <w:proofErr w:type="spellEnd"/>
    </w:p>
    <w:p w14:paraId="2DD2BDAF" w14:textId="77777777" w:rsidR="00B511F2" w:rsidRPr="00B511F2" w:rsidRDefault="00B511F2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Ефективне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ресурсів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включає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08C3A856" w14:textId="77777777" w:rsidR="00B511F2" w:rsidRPr="00B511F2" w:rsidRDefault="00B511F2" w:rsidP="00092AB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Зниження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частоти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звернень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апаратури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551DA2D7" w14:textId="77777777" w:rsidR="00B511F2" w:rsidRPr="00B511F2" w:rsidRDefault="00B511F2" w:rsidP="00092AB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Паралельну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обробку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подій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через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переривання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CFCE366" w14:textId="77777777" w:rsidR="00B511F2" w:rsidRPr="00B511F2" w:rsidRDefault="00B511F2" w:rsidP="00092AB0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DMA (Direct Memory Access)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прискорення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передачі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даних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3CACC354" w14:textId="77777777" w:rsidR="00B511F2" w:rsidRDefault="00B511F2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Таке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дозволяє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значно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підвищити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продуктивність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зменшити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навантаження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процесор</w:t>
      </w:r>
      <w:proofErr w:type="spellEnd"/>
      <w:r w:rsidRPr="00B511F2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44299E54" w14:textId="5F6AC07B" w:rsidR="00CB16E9" w:rsidRPr="00CB16E9" w:rsidRDefault="00CB16E9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</w:p>
    <w:p w14:paraId="14648955" w14:textId="334F7AED" w:rsidR="006A28AE" w:rsidRPr="00092AB0" w:rsidRDefault="006A28AE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 xml:space="preserve">У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роботі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було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здійснено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аналіз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методів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ефективного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пам’яттю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програмуванні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мовою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асемблера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що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дозволяє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оптимізувати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використання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ресурсів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комп’ютера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Підкреслено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важливість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правильного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управління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стеком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купою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оптимізації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обчислень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апаратних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ресурсів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підвищення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продуктивності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програмного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забезпечення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Практична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значущість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полягає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можливості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застосування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цих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методів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у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розробці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операційних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драйверів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та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вбудованих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систем</w:t>
      </w:r>
      <w:proofErr w:type="spellEnd"/>
      <w:r w:rsidRPr="006A28AE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1784CF29" w14:textId="4C6D33AE" w:rsidR="005C6E95" w:rsidRDefault="005C6E9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C6E95">
        <w:rPr>
          <w:rFonts w:ascii="Times New Roman" w:eastAsia="Times New Roman" w:hAnsi="Times New Roman" w:cs="Times New Roman"/>
          <w:sz w:val="28"/>
          <w:szCs w:val="28"/>
        </w:rPr>
        <w:t>Література</w:t>
      </w:r>
      <w:proofErr w:type="spellEnd"/>
    </w:p>
    <w:p w14:paraId="5615AA72" w14:textId="556AE4D7" w:rsidR="005C6E95" w:rsidRPr="007F7DB4" w:rsidRDefault="005C6E95" w:rsidP="00092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Абрамович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С. А.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Архітектура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комп’ютера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та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системне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програмування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— К.: </w:t>
      </w: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Наукова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думка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2019.</w:t>
      </w:r>
    </w:p>
    <w:p w14:paraId="1838C8C9" w14:textId="00D9F6CF" w:rsidR="005C6E95" w:rsidRPr="007F7DB4" w:rsidRDefault="005C6E95" w:rsidP="00092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Таненбаум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Е.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Структура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та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проектування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операційних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систем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— М.: </w:t>
      </w: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Вільямс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2020.</w:t>
      </w:r>
    </w:p>
    <w:p w14:paraId="557B73AD" w14:textId="2580803D" w:rsidR="005C6E95" w:rsidRPr="007F7DB4" w:rsidRDefault="005C6E95" w:rsidP="00092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Кнут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Д. Е.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Мистецтво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програмування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: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Низькорівневе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програмування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— М.: БІНОМ, 2018.</w:t>
      </w:r>
    </w:p>
    <w:p w14:paraId="7C119793" w14:textId="45D48577" w:rsidR="005C6E95" w:rsidRPr="007F7DB4" w:rsidRDefault="005C6E95" w:rsidP="00092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Сивухин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Д. В.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Основи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системного</w:t>
      </w:r>
      <w:proofErr w:type="spellEnd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програмування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— </w:t>
      </w: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СПб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.: </w:t>
      </w: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Пітер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2021.</w:t>
      </w:r>
    </w:p>
    <w:p w14:paraId="49F0D98A" w14:textId="4660B138" w:rsidR="005C6E95" w:rsidRPr="007F7DB4" w:rsidRDefault="005C6E95" w:rsidP="00092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Офіційна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документація</w:t>
      </w:r>
      <w:proofErr w:type="spellEnd"/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Intel: </w:t>
      </w:r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Intel® 64 and IA-32 Architectures Software Developer Manuals</w:t>
      </w:r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— Intel Corporation.</w:t>
      </w:r>
    </w:p>
    <w:p w14:paraId="37D655C8" w14:textId="7B0FC8E7" w:rsidR="005C6E95" w:rsidRPr="007F7DB4" w:rsidRDefault="005C6E95" w:rsidP="00092AB0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Stallings W. </w:t>
      </w:r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Operating Systems: Internals and Design Principles</w:t>
      </w:r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— Pearson, 2020.</w:t>
      </w:r>
    </w:p>
    <w:p w14:paraId="52664CA2" w14:textId="1737DECC" w:rsidR="005C6E95" w:rsidRPr="007F7DB4" w:rsidRDefault="005C6E95" w:rsidP="00092AB0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Fog A. </w:t>
      </w:r>
      <w:r w:rsidRPr="007F7DB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Optimizing Assembly Code for x86 Processors</w:t>
      </w:r>
      <w:r w:rsidRPr="007F7DB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— Copenhagen University, 2021.</w:t>
      </w:r>
    </w:p>
    <w:p w14:paraId="30FD00B9" w14:textId="77777777" w:rsidR="005C6E95" w:rsidRPr="00B511F2" w:rsidRDefault="005C6E9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E250D9" w14:textId="77777777" w:rsidR="000635A5" w:rsidRPr="000635A5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D1710C" w14:textId="77777777" w:rsidR="000635A5" w:rsidRPr="00F8064D" w:rsidRDefault="000635A5" w:rsidP="00092AB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D2C153" w14:textId="77777777" w:rsidR="001D048E" w:rsidRDefault="001D048E" w:rsidP="00092AB0">
      <w:pPr>
        <w:spacing w:line="360" w:lineRule="auto"/>
      </w:pPr>
    </w:p>
    <w:sectPr w:rsidR="001D0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981"/>
    <w:multiLevelType w:val="multilevel"/>
    <w:tmpl w:val="325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D69A5"/>
    <w:multiLevelType w:val="multilevel"/>
    <w:tmpl w:val="75EA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935F3"/>
    <w:multiLevelType w:val="multilevel"/>
    <w:tmpl w:val="E414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8389B"/>
    <w:multiLevelType w:val="hybridMultilevel"/>
    <w:tmpl w:val="C66248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EA1FB5"/>
    <w:multiLevelType w:val="multilevel"/>
    <w:tmpl w:val="16A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020C7"/>
    <w:multiLevelType w:val="multilevel"/>
    <w:tmpl w:val="5A5A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92C5C"/>
    <w:multiLevelType w:val="multilevel"/>
    <w:tmpl w:val="124E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5472853">
    <w:abstractNumId w:val="4"/>
  </w:num>
  <w:num w:numId="2" w16cid:durableId="1329480986">
    <w:abstractNumId w:val="0"/>
  </w:num>
  <w:num w:numId="3" w16cid:durableId="1930893004">
    <w:abstractNumId w:val="1"/>
  </w:num>
  <w:num w:numId="4" w16cid:durableId="1917737150">
    <w:abstractNumId w:val="2"/>
  </w:num>
  <w:num w:numId="5" w16cid:durableId="1865971221">
    <w:abstractNumId w:val="5"/>
  </w:num>
  <w:num w:numId="6" w16cid:durableId="1784765072">
    <w:abstractNumId w:val="6"/>
  </w:num>
  <w:num w:numId="7" w16cid:durableId="144738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9F"/>
    <w:rsid w:val="000635A5"/>
    <w:rsid w:val="00092AB0"/>
    <w:rsid w:val="000A1720"/>
    <w:rsid w:val="00180711"/>
    <w:rsid w:val="001D048E"/>
    <w:rsid w:val="002D1C67"/>
    <w:rsid w:val="00411C12"/>
    <w:rsid w:val="004A49AB"/>
    <w:rsid w:val="004A65BD"/>
    <w:rsid w:val="00545E80"/>
    <w:rsid w:val="005B23F0"/>
    <w:rsid w:val="005C0546"/>
    <w:rsid w:val="005C6E95"/>
    <w:rsid w:val="006A28AE"/>
    <w:rsid w:val="006B1976"/>
    <w:rsid w:val="007F0735"/>
    <w:rsid w:val="007F7DB4"/>
    <w:rsid w:val="008C6A9F"/>
    <w:rsid w:val="00A41771"/>
    <w:rsid w:val="00AC33D7"/>
    <w:rsid w:val="00B511F2"/>
    <w:rsid w:val="00BE10DE"/>
    <w:rsid w:val="00C80906"/>
    <w:rsid w:val="00CB16E9"/>
    <w:rsid w:val="00EB38FD"/>
    <w:rsid w:val="00F16A9F"/>
    <w:rsid w:val="00F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D268"/>
  <w15:chartTrackingRefBased/>
  <w15:docId w15:val="{367E2A88-B50B-4FA5-ABCB-2C2FDADE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9F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A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A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A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A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A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35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5EB6-464F-4F78-9680-3BFE505C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5987</Words>
  <Characters>3414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Смокович</dc:creator>
  <cp:keywords/>
  <dc:description/>
  <cp:lastModifiedBy>Юрій Смокович</cp:lastModifiedBy>
  <cp:revision>10</cp:revision>
  <dcterms:created xsi:type="dcterms:W3CDTF">2024-12-08T20:14:00Z</dcterms:created>
  <dcterms:modified xsi:type="dcterms:W3CDTF">2024-12-08T21:13:00Z</dcterms:modified>
</cp:coreProperties>
</file>