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F6" w:rsidRDefault="00EC5FBC" w:rsidP="009F76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0F30">
        <w:rPr>
          <w:rFonts w:ascii="Times New Roman" w:hAnsi="Times New Roman" w:cs="Times New Roman"/>
          <w:sz w:val="28"/>
          <w:szCs w:val="28"/>
          <w:lang w:val="uk-UA"/>
        </w:rPr>
        <w:t>Швагірев М</w:t>
      </w:r>
      <w:r w:rsidR="0057540C" w:rsidRPr="00400F30">
        <w:rPr>
          <w:rFonts w:ascii="Times New Roman" w:hAnsi="Times New Roman" w:cs="Times New Roman"/>
          <w:sz w:val="28"/>
          <w:szCs w:val="28"/>
          <w:lang w:val="uk-UA"/>
        </w:rPr>
        <w:t xml:space="preserve">аксим </w:t>
      </w:r>
      <w:r w:rsidRPr="00400F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40C" w:rsidRPr="00400F30">
        <w:rPr>
          <w:rFonts w:ascii="Times New Roman" w:hAnsi="Times New Roman" w:cs="Times New Roman"/>
          <w:sz w:val="28"/>
          <w:szCs w:val="28"/>
          <w:lang w:val="uk-UA"/>
        </w:rPr>
        <w:t>митрович</w:t>
      </w:r>
      <w:r w:rsidR="005471F6" w:rsidRPr="00400F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7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аспірант </w:t>
      </w:r>
    </w:p>
    <w:p w:rsidR="00EC5FBC" w:rsidRDefault="00EC5FBC" w:rsidP="009F760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540C">
        <w:rPr>
          <w:rFonts w:ascii="Times New Roman" w:hAnsi="Times New Roman" w:cs="Times New Roman"/>
          <w:sz w:val="28"/>
          <w:szCs w:val="28"/>
          <w:lang w:val="uk-UA"/>
        </w:rPr>
        <w:t>Національний у</w:t>
      </w:r>
      <w:r w:rsidR="005471F6">
        <w:rPr>
          <w:rFonts w:ascii="Times New Roman" w:hAnsi="Times New Roman" w:cs="Times New Roman"/>
          <w:sz w:val="28"/>
          <w:szCs w:val="28"/>
          <w:lang w:val="uk-UA"/>
        </w:rPr>
        <w:t>ніверситет «Одеська політехніка</w:t>
      </w:r>
      <w:r w:rsidR="00F147DA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5471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471F6">
        <w:rPr>
          <w:rFonts w:ascii="Times New Roman" w:hAnsi="Times New Roman" w:cs="Times New Roman"/>
          <w:sz w:val="28"/>
          <w:szCs w:val="28"/>
          <w:lang w:val="uk-UA"/>
        </w:rPr>
        <w:t>м. Одеса</w:t>
      </w:r>
    </w:p>
    <w:p w:rsidR="001A2197" w:rsidRDefault="001A2197" w:rsidP="009F76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2197">
        <w:rPr>
          <w:rFonts w:ascii="Times New Roman" w:hAnsi="Times New Roman" w:cs="Times New Roman"/>
          <w:sz w:val="28"/>
          <w:szCs w:val="28"/>
          <w:lang w:val="uk-UA"/>
        </w:rPr>
        <w:t>ORCID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A2197">
        <w:rPr>
          <w:rFonts w:ascii="Times New Roman" w:hAnsi="Times New Roman" w:cs="Times New Roman"/>
          <w:sz w:val="28"/>
          <w:szCs w:val="28"/>
          <w:lang w:val="uk-UA"/>
        </w:rPr>
        <w:t>0000-0002-7452-5091</w:t>
      </w:r>
    </w:p>
    <w:p w:rsidR="00400F30" w:rsidRPr="001A2197" w:rsidRDefault="00400F30" w:rsidP="009F76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0F30" w:rsidRDefault="00400F30" w:rsidP="00400F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9B8">
        <w:rPr>
          <w:rFonts w:ascii="Times New Roman" w:hAnsi="Times New Roman" w:cs="Times New Roman"/>
          <w:b/>
          <w:sz w:val="28"/>
          <w:szCs w:val="28"/>
          <w:lang w:val="uk-UA"/>
        </w:rPr>
        <w:t>СУЧАСНІ ЗМІНИ СУТНОСТІ РИНКОВОЇ КОНКУРЕНЦІЇ</w:t>
      </w:r>
    </w:p>
    <w:p w:rsidR="00400F30" w:rsidRDefault="00400F30" w:rsidP="00400F3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Цілям дослідження конкурентоспроможності підприємства відповідає розгляд конкуренції, насамперед, як конкурентної протидії суб'єктів конкуренції один одному, але з урахуванням можливого їхнього співробітництва з метою придбання ринкової чи політичної влад</w:t>
      </w:r>
      <w:r w:rsidR="0073213C">
        <w:rPr>
          <w:rFonts w:ascii="Times New Roman" w:hAnsi="Times New Roman" w:cs="Times New Roman"/>
          <w:sz w:val="28"/>
          <w:szCs w:val="28"/>
          <w:lang w:val="uk-UA"/>
        </w:rPr>
        <w:t>и як об'єкта конкуренції [1, с.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31].</w:t>
      </w:r>
    </w:p>
    <w:p w:rsidR="00BD27D0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Розгляд сутнісних сторін суб'єктів конкуренції у </w:t>
      </w:r>
      <w:r w:rsidR="00AC5D76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дозволяє констатувати т</w:t>
      </w:r>
      <w:r w:rsidR="00AC5D76">
        <w:rPr>
          <w:rFonts w:ascii="Times New Roman" w:hAnsi="Times New Roman" w:cs="Times New Roman"/>
          <w:sz w:val="28"/>
          <w:szCs w:val="28"/>
          <w:lang w:val="uk-UA"/>
        </w:rPr>
        <w:t>ой факт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, що причинами виникнення конкуренції є:</w:t>
      </w:r>
    </w:p>
    <w:p w:rsidR="00BD27D0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а) цілеспрямован</w:t>
      </w:r>
      <w:r w:rsidR="00AC5D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суб'єктів конкуренції; 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б) використання суб'єктами конкуренції подібних предметів та методів досягнення їх цілей у процесі конкурентної взаємодії </w:t>
      </w:r>
      <w:r w:rsidR="00BD27D0" w:rsidRPr="00D432A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3213C">
        <w:rPr>
          <w:rFonts w:ascii="Times New Roman" w:hAnsi="Times New Roman" w:cs="Times New Roman"/>
          <w:sz w:val="28"/>
          <w:szCs w:val="28"/>
          <w:lang w:val="uk-UA"/>
        </w:rPr>
        <w:t>2, с.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231-232].</w:t>
      </w:r>
    </w:p>
    <w:p w:rsidR="00AC5D76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Умовами виникнення конкурентної взаємодії є: </w:t>
      </w:r>
    </w:p>
    <w:p w:rsidR="00AC5D76" w:rsidRDefault="00AC5D76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E4172"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свободи господарської діяльності; </w:t>
      </w:r>
    </w:p>
    <w:p w:rsidR="00AC5D76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б) наявність доступу до необхідних ресурсів, ринків збуту та інформації про них як об'єкт</w:t>
      </w:r>
      <w:r w:rsidR="00AC5D7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конкурентної взаємодії; </w:t>
      </w:r>
    </w:p>
    <w:p w:rsidR="00AC5D76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в) наявність у суб'єктів конкурентної взаємодії, як мінімум, прав користування, розпорядження коштами, необхідними для провадження господарської діяльності, та присвоєння результатів їх використання; </w:t>
      </w:r>
    </w:p>
    <w:p w:rsidR="00AC5D76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г) наявність, як мінімум, двох цілеспрямованих суб'єктів, в силу особливостей своєї діяльності, здатних вступити в конкурентну взаємодію між собою; </w:t>
      </w:r>
    </w:p>
    <w:p w:rsidR="00AC5D76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д) рівноправність суб'єктів конкуренції; </w:t>
      </w:r>
    </w:p>
    <w:p w:rsidR="003440DE" w:rsidRDefault="00AC5D76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E4172"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) обмеженість доступних для використання в процесі досягнення поставлених цілей об'єктів (попиту, ресурсів, влади) конкуренції; 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ж) єдність ринкової локалізації суб'єктів конкуренції та географічні обмеження ринку.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lastRenderedPageBreak/>
        <w:t>Пусковими факторами виникнення конкуренції є пускові чинники виникнення діяльності підприємств, якими є їхні цілі діяльності та мотиваці</w:t>
      </w:r>
      <w:r w:rsidR="00D70D7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персоналу.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Суб'єктів конкуренції можна визначити як індивідуальні чи колективні цілеспрямовані, які не здійснюють господарську діяльність, а також виробничі системи, що конкурують між собою за об'єкти конкуренції, використання яких дозволять їм досягати поставленої мети. </w:t>
      </w:r>
      <w:r w:rsidR="00606D77" w:rsidRPr="00606D77">
        <w:rPr>
          <w:rFonts w:ascii="Times New Roman" w:hAnsi="Times New Roman" w:cs="Times New Roman"/>
          <w:sz w:val="28"/>
          <w:szCs w:val="28"/>
          <w:lang w:val="uk-UA"/>
        </w:rPr>
        <w:t>Головною загальною рисою для суб'єктів конкуренції є не використовувані ними предмети конкуренції і споживчий попит, а причина, що спонукає суб'єкти конкуренції виборювати об'єкти конкуренції з допомогою її пред</w:t>
      </w:r>
      <w:r w:rsidR="00606D77">
        <w:rPr>
          <w:rFonts w:ascii="Times New Roman" w:hAnsi="Times New Roman" w:cs="Times New Roman"/>
          <w:sz w:val="28"/>
          <w:szCs w:val="28"/>
          <w:lang w:val="uk-UA"/>
        </w:rPr>
        <w:t>метів, що є спільність їх цілей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B78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Об'єкти конкуренції за своєю сутністю є явища дійсності, за які здійснюється суперництво. Їх можна класифікувати так: </w:t>
      </w:r>
    </w:p>
    <w:p w:rsidR="00C91B78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а) споживачі, у своїй сукупності постають як </w:t>
      </w:r>
      <w:r w:rsidR="00606D77">
        <w:rPr>
          <w:rFonts w:ascii="Times New Roman" w:hAnsi="Times New Roman" w:cs="Times New Roman"/>
          <w:sz w:val="28"/>
          <w:szCs w:val="28"/>
          <w:lang w:val="uk-UA"/>
        </w:rPr>
        <w:t>ринки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збуту виробленої суб'єктами конкуренції продукції (робіт, послуг), а</w:t>
      </w:r>
      <w:r w:rsidR="00606D77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об'єкти докладання наявної ринкової чи політичної влади дан</w:t>
      </w:r>
      <w:r w:rsidR="00606D77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606D77" w:rsidRPr="00606D77">
        <w:rPr>
          <w:rFonts w:ascii="Times New Roman" w:hAnsi="Times New Roman" w:cs="Times New Roman"/>
          <w:sz w:val="28"/>
          <w:szCs w:val="28"/>
          <w:lang w:val="uk-UA"/>
        </w:rPr>
        <w:t>суб'єктів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91B78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б) ресурси як джерела можливостей суб'єктів конкуренції </w:t>
      </w:r>
      <w:r w:rsidR="00606D77" w:rsidRPr="00606D77">
        <w:rPr>
          <w:rFonts w:ascii="Times New Roman" w:hAnsi="Times New Roman" w:cs="Times New Roman"/>
          <w:sz w:val="28"/>
          <w:szCs w:val="28"/>
          <w:lang w:val="uk-UA"/>
        </w:rPr>
        <w:t>продукуванню ними бажаних результатів діяльності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- капітальні, трудові ресурси позиціонування; 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в) ринкова влада, що є наслідком заняття щодо домінуючого становища над ринком, і політична влада, </w:t>
      </w:r>
      <w:r w:rsidR="009F7D4F">
        <w:rPr>
          <w:rFonts w:ascii="Times New Roman" w:hAnsi="Times New Roman" w:cs="Times New Roman"/>
          <w:sz w:val="28"/>
          <w:szCs w:val="28"/>
          <w:lang w:val="uk-UA"/>
        </w:rPr>
        <w:t>що є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наслідком наявності можливості впливу </w:t>
      </w:r>
      <w:r w:rsidR="009F7D4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інституційне середовище ринку</w:t>
      </w:r>
      <w:r w:rsidR="009F7D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передусім</w:t>
      </w:r>
      <w:r w:rsidR="00606D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владні інститути.</w:t>
      </w:r>
    </w:p>
    <w:p w:rsidR="00C91B78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За своєю сутністю предмет конкуренції є сполучною ланкою між суб'єктами та об'єктами конкуренції, тобто він являє собою засіб реалізації суб'єктом конкуренції можливих для нього механізмів отримання ресурсів, що постають у його діяльності у вигляді об'єктів конкуренції</w:t>
      </w:r>
      <w:r w:rsidR="009F7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D4F" w:rsidRPr="009F7D4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F7D4F">
        <w:rPr>
          <w:rFonts w:ascii="Times New Roman" w:hAnsi="Times New Roman" w:cs="Times New Roman"/>
          <w:sz w:val="28"/>
          <w:szCs w:val="28"/>
          <w:lang w:val="uk-UA"/>
        </w:rPr>
        <w:t>3, с.11-12</w:t>
      </w:r>
      <w:r w:rsidR="009F7D4F" w:rsidRPr="009F7D4F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На наш погляд, суб'єкт конкуренції, який здійснює господарську діяльність, має в своєму розпорядженні два основні засоби реалізації доступних йому механізмів залучення ресурсів, тобто предметами конкуренції, якими є: </w:t>
      </w:r>
    </w:p>
    <w:p w:rsidR="00304923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а) продукція, роботи, послуги, що продукуються суб'єктом конкуренції, що володіють споживчою цінністю, внаслідок чого володіють споживчою, а значить 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міновою вартістю, що дозволяє здійснювати їх обмін на ринках - споживчому та ресурсному - на необхідні для досягнення цілей суб'єкта конкуренції ресурси; </w:t>
      </w:r>
    </w:p>
    <w:p w:rsidR="00030E58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б) ринкова та/або політична влада суб'єкта конкуренції, яка купується ним шляхом реалізації певної стратегії і використовується для досягнення поставлених цілей.</w:t>
      </w:r>
    </w:p>
    <w:p w:rsidR="00304923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Предмети конкуренції представляють її суб'єкту лише можливість використання об'єктів конкуренції. Ц</w:t>
      </w:r>
      <w:r w:rsidR="003F09D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реалізується суб'єктом конкуренції шляхом використання різних методів конкуренції: </w:t>
      </w:r>
    </w:p>
    <w:p w:rsidR="00304923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 xml:space="preserve">а) пов'язаних з використанням як предмет конкуренції виробленої продукції (робіт, послуг) (цінова конкуренція; конкуренція за допомогою покращення якості товару; конкуренція за допомогою здійснення організаційно-збутових заходів); 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б) пов'язаних з використанням як предмет конкуренції придбаної в процесі функціонування на ринку ринкової та політичної влади (обмеження обсягів виробництва з метою підвищення цін; свідоме невиконання зобов'язань перед державою; невиплати заробітної плати працівникам та неплатежі постачальникам та підрядникам; змова з іншими суб'єктами конкуренції та ін</w:t>
      </w:r>
      <w:r w:rsidR="00D432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32A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E4172" w:rsidRPr="00D432AB" w:rsidRDefault="004E4172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AB">
        <w:rPr>
          <w:rFonts w:ascii="Times New Roman" w:hAnsi="Times New Roman" w:cs="Times New Roman"/>
          <w:sz w:val="28"/>
          <w:szCs w:val="28"/>
          <w:lang w:val="uk-UA"/>
        </w:rPr>
        <w:t>Використання суб'єктами конкуренції методів конкуренції визначається насамперед структурою ринку (моделлю конкурентної взаємодії) та ступенем розвиненості ринкових інститутів.</w:t>
      </w:r>
    </w:p>
    <w:p w:rsidR="00EC5FBC" w:rsidRPr="00D432AB" w:rsidRDefault="00EC5FBC" w:rsidP="009F7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FBC" w:rsidRPr="009F7605" w:rsidRDefault="003275B9" w:rsidP="009F7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EC5FBC" w:rsidRPr="009F7605" w:rsidRDefault="00EC5FBC" w:rsidP="009F760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605">
        <w:rPr>
          <w:rFonts w:ascii="Times New Roman" w:hAnsi="Times New Roman" w:cs="Times New Roman"/>
          <w:sz w:val="24"/>
          <w:szCs w:val="24"/>
          <w:lang w:val="uk-UA"/>
        </w:rPr>
        <w:t>Дубницький В.І., Комірна В.В., Науменко Н.Ю., Овчаренко О.В. Конкуренція, конкурентоспроможність, ринкова кон’юнктура: навчальний посібник. Дніпропетровськ: ДВНЗ «УДХТУ»</w:t>
      </w:r>
      <w:r w:rsidR="00BE67A0" w:rsidRPr="009F76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2016. 400</w:t>
      </w:r>
      <w:r w:rsidR="00D432AB"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605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EC5FBC" w:rsidRPr="009F7605" w:rsidRDefault="00D432AB" w:rsidP="009F760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Теоретико-методологічні аспекти підвищення конкурентоспроможності прикордонного регіону: </w:t>
      </w:r>
      <w:proofErr w:type="spellStart"/>
      <w:r w:rsidRPr="009F7605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9F76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32EA"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монографія. За ред. В.І. Захарченко та М.М, </w:t>
      </w:r>
      <w:proofErr w:type="spellStart"/>
      <w:r w:rsidRPr="009F7605">
        <w:rPr>
          <w:rFonts w:ascii="Times New Roman" w:hAnsi="Times New Roman" w:cs="Times New Roman"/>
          <w:sz w:val="24"/>
          <w:szCs w:val="24"/>
          <w:lang w:val="uk-UA"/>
        </w:rPr>
        <w:t>Меркулова</w:t>
      </w:r>
      <w:proofErr w:type="spellEnd"/>
      <w:r w:rsidRPr="009F7605">
        <w:rPr>
          <w:rFonts w:ascii="Times New Roman" w:hAnsi="Times New Roman" w:cs="Times New Roman"/>
          <w:sz w:val="24"/>
          <w:szCs w:val="24"/>
          <w:lang w:val="uk-UA"/>
        </w:rPr>
        <w:t>. Одеса: Атлант</w:t>
      </w:r>
      <w:r w:rsidR="00BE67A0" w:rsidRPr="009F76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2018. 243 с.</w:t>
      </w:r>
    </w:p>
    <w:p w:rsidR="00DE5B1B" w:rsidRPr="009F7605" w:rsidRDefault="00DE5B1B" w:rsidP="009F7605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Теорії конкуренції та практики визначення конкурентоспроможності в умовах безпекоорієнтованого розвитку: </w:t>
      </w:r>
      <w:proofErr w:type="spellStart"/>
      <w:r w:rsidRPr="009F7605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9F76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32EA"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монографія. </w:t>
      </w:r>
      <w:r w:rsidR="000732EA" w:rsidRPr="009F7605">
        <w:rPr>
          <w:rFonts w:ascii="Times New Roman" w:hAnsi="Times New Roman" w:cs="Times New Roman"/>
          <w:sz w:val="24"/>
          <w:szCs w:val="24"/>
          <w:lang w:val="uk-UA"/>
        </w:rPr>
        <w:t>Відп. ред. В.І. Захарченко. Одеса: Фенікс</w:t>
      </w:r>
      <w:r w:rsidR="00BE67A0" w:rsidRPr="009F76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32EA" w:rsidRPr="009F7605">
        <w:rPr>
          <w:rFonts w:ascii="Times New Roman" w:hAnsi="Times New Roman" w:cs="Times New Roman"/>
          <w:sz w:val="24"/>
          <w:szCs w:val="24"/>
          <w:lang w:val="uk-UA"/>
        </w:rPr>
        <w:t xml:space="preserve"> 2020. 196 с.</w:t>
      </w:r>
    </w:p>
    <w:sectPr w:rsidR="00DE5B1B" w:rsidRPr="009F7605" w:rsidSect="0057540C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B63"/>
    <w:multiLevelType w:val="hybridMultilevel"/>
    <w:tmpl w:val="CBE46752"/>
    <w:lvl w:ilvl="0" w:tplc="D2663B50">
      <w:start w:val="1"/>
      <w:numFmt w:val="decimal"/>
      <w:lvlText w:val="%1.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FE521C"/>
    <w:multiLevelType w:val="hybridMultilevel"/>
    <w:tmpl w:val="91C0DE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EE"/>
    <w:rsid w:val="00030E58"/>
    <w:rsid w:val="000732EA"/>
    <w:rsid w:val="001A2197"/>
    <w:rsid w:val="00216F85"/>
    <w:rsid w:val="00304923"/>
    <w:rsid w:val="003275B9"/>
    <w:rsid w:val="003440DE"/>
    <w:rsid w:val="0035239A"/>
    <w:rsid w:val="003F09DA"/>
    <w:rsid w:val="00400F30"/>
    <w:rsid w:val="00432D95"/>
    <w:rsid w:val="00495CDD"/>
    <w:rsid w:val="004E4172"/>
    <w:rsid w:val="005471F6"/>
    <w:rsid w:val="0057540C"/>
    <w:rsid w:val="00606D77"/>
    <w:rsid w:val="0073213C"/>
    <w:rsid w:val="008113B5"/>
    <w:rsid w:val="00846A23"/>
    <w:rsid w:val="00950C70"/>
    <w:rsid w:val="009B5A06"/>
    <w:rsid w:val="009C28F9"/>
    <w:rsid w:val="009F7605"/>
    <w:rsid w:val="009F7D4F"/>
    <w:rsid w:val="00AC5D76"/>
    <w:rsid w:val="00BD27D0"/>
    <w:rsid w:val="00BE67A0"/>
    <w:rsid w:val="00C91B78"/>
    <w:rsid w:val="00D432AB"/>
    <w:rsid w:val="00D70D79"/>
    <w:rsid w:val="00DA79B8"/>
    <w:rsid w:val="00DE5B1B"/>
    <w:rsid w:val="00DF55BD"/>
    <w:rsid w:val="00E35E65"/>
    <w:rsid w:val="00EC5FBC"/>
    <w:rsid w:val="00ED35EE"/>
    <w:rsid w:val="00ED68AF"/>
    <w:rsid w:val="00F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9BB"/>
  <w15:chartTrackingRefBased/>
  <w15:docId w15:val="{E16F139A-F194-449B-A101-145C2725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9</cp:revision>
  <dcterms:created xsi:type="dcterms:W3CDTF">2024-06-05T07:39:00Z</dcterms:created>
  <dcterms:modified xsi:type="dcterms:W3CDTF">2024-06-05T07:52:00Z</dcterms:modified>
</cp:coreProperties>
</file>