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DC" w:rsidRPr="00253507" w:rsidRDefault="000667DC" w:rsidP="000667DC">
      <w:pPr>
        <w:pStyle w:val="p2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253507">
        <w:rPr>
          <w:rFonts w:ascii="Times New Roman" w:hAnsi="Times New Roman"/>
          <w:sz w:val="28"/>
          <w:szCs w:val="28"/>
        </w:rPr>
        <w:t>Шевців Л</w:t>
      </w:r>
      <w:r w:rsidR="00253507" w:rsidRPr="00253507">
        <w:rPr>
          <w:rFonts w:ascii="Times New Roman" w:hAnsi="Times New Roman"/>
          <w:sz w:val="28"/>
          <w:szCs w:val="28"/>
        </w:rPr>
        <w:t>.</w:t>
      </w:r>
      <w:r w:rsidRPr="00253507">
        <w:rPr>
          <w:rFonts w:ascii="Times New Roman" w:hAnsi="Times New Roman"/>
          <w:sz w:val="28"/>
          <w:szCs w:val="28"/>
        </w:rPr>
        <w:t>Ю</w:t>
      </w:r>
      <w:r w:rsidR="00253507" w:rsidRPr="00253507">
        <w:rPr>
          <w:rFonts w:ascii="Times New Roman" w:hAnsi="Times New Roman"/>
          <w:sz w:val="28"/>
          <w:szCs w:val="28"/>
        </w:rPr>
        <w:t>.</w:t>
      </w:r>
      <w:r w:rsidR="00253507" w:rsidRPr="0025350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253507" w:rsidRPr="00253507">
        <w:rPr>
          <w:rFonts w:ascii="Times New Roman" w:hAnsi="Times New Roman"/>
          <w:iCs/>
          <w:sz w:val="28"/>
          <w:szCs w:val="28"/>
        </w:rPr>
        <w:t>к.е.н</w:t>
      </w:r>
      <w:proofErr w:type="spellEnd"/>
      <w:r w:rsidR="00253507" w:rsidRPr="00253507">
        <w:rPr>
          <w:rFonts w:ascii="Times New Roman" w:hAnsi="Times New Roman"/>
          <w:iCs/>
          <w:sz w:val="28"/>
          <w:szCs w:val="28"/>
        </w:rPr>
        <w:t>., доцент,</w:t>
      </w:r>
    </w:p>
    <w:p w:rsidR="000667DC" w:rsidRPr="00253507" w:rsidRDefault="000667DC" w:rsidP="000667DC">
      <w:pPr>
        <w:pStyle w:val="aa"/>
        <w:spacing w:after="0" w:line="360" w:lineRule="auto"/>
        <w:ind w:left="0"/>
        <w:jc w:val="right"/>
        <w:rPr>
          <w:i/>
          <w:iCs/>
          <w:sz w:val="28"/>
          <w:szCs w:val="28"/>
          <w:lang w:val="uk-UA"/>
        </w:rPr>
      </w:pPr>
      <w:r w:rsidRPr="00253507">
        <w:rPr>
          <w:iCs/>
          <w:sz w:val="28"/>
          <w:szCs w:val="28"/>
        </w:rPr>
        <w:t>Львівський національний університет імені Івана Франка</w:t>
      </w:r>
      <w:r w:rsidR="00253507" w:rsidRPr="00253507">
        <w:rPr>
          <w:iCs/>
          <w:sz w:val="28"/>
          <w:szCs w:val="28"/>
          <w:lang w:val="uk-UA"/>
        </w:rPr>
        <w:t>, Львів</w:t>
      </w:r>
    </w:p>
    <w:p w:rsidR="00253507" w:rsidRPr="00253507" w:rsidRDefault="00253507" w:rsidP="00253507">
      <w:pPr>
        <w:pStyle w:val="aa"/>
        <w:spacing w:after="0" w:line="360" w:lineRule="auto"/>
        <w:ind w:left="0" w:firstLine="709"/>
        <w:jc w:val="right"/>
        <w:rPr>
          <w:sz w:val="28"/>
          <w:szCs w:val="28"/>
        </w:rPr>
      </w:pPr>
      <w:r w:rsidRPr="00253507">
        <w:rPr>
          <w:sz w:val="28"/>
          <w:szCs w:val="28"/>
        </w:rPr>
        <w:t>ORCID:</w:t>
      </w:r>
      <w:r w:rsidRPr="00253507">
        <w:rPr>
          <w:sz w:val="28"/>
          <w:szCs w:val="28"/>
          <w:lang w:val="uk-UA"/>
        </w:rPr>
        <w:t xml:space="preserve"> </w:t>
      </w:r>
      <w:hyperlink r:id="rId5" w:history="1">
        <w:r w:rsidRPr="00253507">
          <w:rPr>
            <w:rStyle w:val="a4"/>
            <w:sz w:val="28"/>
            <w:szCs w:val="28"/>
            <w:u w:val="none"/>
          </w:rPr>
          <w:t>http://orcid.org/0000-0003-4960-3198</w:t>
        </w:r>
      </w:hyperlink>
    </w:p>
    <w:p w:rsidR="00FA4FCC" w:rsidRPr="004F379B" w:rsidRDefault="00FA4FCC" w:rsidP="000667D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F379B">
        <w:rPr>
          <w:rFonts w:ascii="Times New Roman" w:hAnsi="Times New Roman" w:cs="Times New Roman"/>
          <w:sz w:val="28"/>
          <w:szCs w:val="28"/>
        </w:rPr>
        <w:t>Діхтярук</w:t>
      </w:r>
      <w:proofErr w:type="spellEnd"/>
      <w:r w:rsidRPr="004F379B">
        <w:rPr>
          <w:rFonts w:ascii="Times New Roman" w:hAnsi="Times New Roman" w:cs="Times New Roman"/>
          <w:sz w:val="28"/>
          <w:szCs w:val="28"/>
        </w:rPr>
        <w:t xml:space="preserve"> Д.С.</w:t>
      </w:r>
      <w:r w:rsidR="00253507">
        <w:rPr>
          <w:rFonts w:ascii="Times New Roman" w:hAnsi="Times New Roman" w:cs="Times New Roman"/>
          <w:sz w:val="28"/>
          <w:szCs w:val="28"/>
        </w:rPr>
        <w:t>, студент</w:t>
      </w:r>
    </w:p>
    <w:p w:rsidR="00FA4FCC" w:rsidRPr="004F379B" w:rsidRDefault="00FA4FCC" w:rsidP="00D355E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F379B">
        <w:rPr>
          <w:rFonts w:ascii="Times New Roman" w:hAnsi="Times New Roman" w:cs="Times New Roman"/>
          <w:sz w:val="28"/>
          <w:szCs w:val="28"/>
        </w:rPr>
        <w:t>Львівського</w:t>
      </w:r>
      <w:r w:rsidR="00253507">
        <w:rPr>
          <w:rFonts w:ascii="Times New Roman" w:hAnsi="Times New Roman" w:cs="Times New Roman"/>
          <w:sz w:val="28"/>
          <w:szCs w:val="28"/>
        </w:rPr>
        <w:t xml:space="preserve"> </w:t>
      </w:r>
      <w:r w:rsidRPr="004F379B">
        <w:rPr>
          <w:rFonts w:ascii="Times New Roman" w:hAnsi="Times New Roman" w:cs="Times New Roman"/>
          <w:sz w:val="28"/>
          <w:szCs w:val="28"/>
        </w:rPr>
        <w:t>національного університету імені Івана Франка</w:t>
      </w:r>
      <w:r w:rsidR="00253507">
        <w:rPr>
          <w:rFonts w:ascii="Times New Roman" w:hAnsi="Times New Roman" w:cs="Times New Roman"/>
          <w:sz w:val="28"/>
          <w:szCs w:val="28"/>
        </w:rPr>
        <w:t>, Львів</w:t>
      </w:r>
    </w:p>
    <w:p w:rsidR="004F379B" w:rsidRDefault="004F379B" w:rsidP="00D355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290" w:rsidRPr="003D73BA" w:rsidRDefault="004F379B" w:rsidP="00E709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79B">
        <w:rPr>
          <w:rFonts w:ascii="Times New Roman" w:hAnsi="Times New Roman" w:cs="Times New Roman"/>
          <w:b/>
          <w:sz w:val="28"/>
          <w:szCs w:val="28"/>
        </w:rPr>
        <w:t xml:space="preserve">ОБЛІК </w:t>
      </w:r>
      <w:r w:rsidR="00625520">
        <w:rPr>
          <w:rFonts w:ascii="Times New Roman" w:hAnsi="Times New Roman" w:cs="Times New Roman"/>
          <w:b/>
          <w:sz w:val="28"/>
          <w:szCs w:val="28"/>
        </w:rPr>
        <w:t>ЛІКВІДАЦІЇ</w:t>
      </w:r>
      <w:r w:rsidR="00E70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520">
        <w:rPr>
          <w:rFonts w:ascii="Times New Roman" w:hAnsi="Times New Roman" w:cs="Times New Roman"/>
          <w:b/>
          <w:sz w:val="28"/>
          <w:szCs w:val="28"/>
        </w:rPr>
        <w:t xml:space="preserve">ПОШКОДЖЕНОГО ТА ЗРУЙНОВАНОГО МАЙНА </w:t>
      </w:r>
      <w:r w:rsidR="00253507" w:rsidRPr="004F379B">
        <w:rPr>
          <w:rFonts w:ascii="Times New Roman" w:hAnsi="Times New Roman" w:cs="Times New Roman"/>
          <w:b/>
          <w:sz w:val="28"/>
          <w:szCs w:val="28"/>
        </w:rPr>
        <w:t>В БУДІВНИЦТВІ</w:t>
      </w:r>
      <w:r w:rsidR="0025350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D73BA">
        <w:rPr>
          <w:rFonts w:ascii="Times New Roman" w:hAnsi="Times New Roman" w:cs="Times New Roman"/>
          <w:b/>
          <w:sz w:val="28"/>
          <w:szCs w:val="28"/>
        </w:rPr>
        <w:t>У</w:t>
      </w:r>
      <w:r w:rsidR="00253507">
        <w:rPr>
          <w:rFonts w:ascii="Times New Roman" w:hAnsi="Times New Roman" w:cs="Times New Roman"/>
          <w:b/>
          <w:sz w:val="28"/>
          <w:szCs w:val="28"/>
        </w:rPr>
        <w:t>МОВАХ</w:t>
      </w:r>
      <w:r w:rsidR="003D73BA">
        <w:rPr>
          <w:rFonts w:ascii="Times New Roman" w:hAnsi="Times New Roman" w:cs="Times New Roman"/>
          <w:b/>
          <w:sz w:val="28"/>
          <w:szCs w:val="28"/>
        </w:rPr>
        <w:t xml:space="preserve"> ВОЄНН</w:t>
      </w:r>
      <w:r w:rsidR="00253507">
        <w:rPr>
          <w:rFonts w:ascii="Times New Roman" w:hAnsi="Times New Roman" w:cs="Times New Roman"/>
          <w:b/>
          <w:sz w:val="28"/>
          <w:szCs w:val="28"/>
        </w:rPr>
        <w:t>ОГО СТАНУ</w:t>
      </w:r>
      <w:r w:rsidR="003D73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73BA" w:rsidRPr="004F379B" w:rsidRDefault="003D73BA" w:rsidP="003D73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B6C" w:rsidRPr="009E4F58" w:rsidRDefault="00253507" w:rsidP="00A427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F58">
        <w:rPr>
          <w:rFonts w:ascii="Times New Roman" w:hAnsi="Times New Roman" w:cs="Times New Roman"/>
          <w:sz w:val="28"/>
          <w:szCs w:val="28"/>
        </w:rPr>
        <w:t>Б</w:t>
      </w:r>
      <w:r w:rsidRPr="009E4F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удівництво як п</w:t>
      </w:r>
      <w:r w:rsidRPr="009E4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рибуткова галузь економіки України в період воєнного стану, стикнулась з </w:t>
      </w:r>
      <w:r w:rsidR="00A427FF" w:rsidRPr="009E4F58">
        <w:rPr>
          <w:rFonts w:ascii="Times New Roman" w:hAnsi="Times New Roman" w:cs="Times New Roman"/>
          <w:sz w:val="28"/>
          <w:szCs w:val="28"/>
        </w:rPr>
        <w:t>проблемою</w:t>
      </w:r>
      <w:r w:rsidRPr="009E4F58">
        <w:rPr>
          <w:rFonts w:ascii="Times New Roman" w:hAnsi="Times New Roman" w:cs="Times New Roman"/>
          <w:sz w:val="28"/>
          <w:szCs w:val="28"/>
        </w:rPr>
        <w:t xml:space="preserve"> відображення в обліку наслідків</w:t>
      </w:r>
      <w:r w:rsidRPr="009E4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ліквідації </w:t>
      </w:r>
      <w:r w:rsidRPr="009E4F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пошкоджень, руйнування будівель.</w:t>
      </w:r>
      <w:r w:rsidR="00AB212B" w:rsidRPr="009E4F58">
        <w:rPr>
          <w:rFonts w:ascii="Times New Roman" w:hAnsi="Times New Roman" w:cs="Times New Roman"/>
          <w:sz w:val="28"/>
          <w:szCs w:val="28"/>
        </w:rPr>
        <w:t xml:space="preserve"> </w:t>
      </w:r>
      <w:r w:rsidR="00F3204A" w:rsidRPr="009E4F58">
        <w:rPr>
          <w:rFonts w:ascii="Times New Roman" w:hAnsi="Times New Roman" w:cs="Times New Roman"/>
          <w:sz w:val="28"/>
          <w:szCs w:val="28"/>
        </w:rPr>
        <w:t>За даними обласних військових адміністрацій, з 24 лютого 2022 року було зруй</w:t>
      </w:r>
      <w:r w:rsidR="00A04989" w:rsidRPr="009E4F58">
        <w:rPr>
          <w:rFonts w:ascii="Times New Roman" w:hAnsi="Times New Roman" w:cs="Times New Roman"/>
          <w:sz w:val="28"/>
          <w:szCs w:val="28"/>
        </w:rPr>
        <w:t>новано або пошкоджено майже 153</w:t>
      </w:r>
      <w:r w:rsidR="00F3204A" w:rsidRPr="009E4F58">
        <w:rPr>
          <w:rFonts w:ascii="Times New Roman" w:hAnsi="Times New Roman" w:cs="Times New Roman"/>
          <w:sz w:val="28"/>
          <w:szCs w:val="28"/>
        </w:rPr>
        <w:t xml:space="preserve"> тисяч баг</w:t>
      </w:r>
      <w:r w:rsidR="00A04989" w:rsidRPr="009E4F58">
        <w:rPr>
          <w:rFonts w:ascii="Times New Roman" w:hAnsi="Times New Roman" w:cs="Times New Roman"/>
          <w:sz w:val="28"/>
          <w:szCs w:val="28"/>
        </w:rPr>
        <w:t>атоповерхових житлових будинків, 630 адмін</w:t>
      </w:r>
      <w:r w:rsidR="00A427FF" w:rsidRPr="009E4F58">
        <w:rPr>
          <w:rFonts w:ascii="Times New Roman" w:hAnsi="Times New Roman" w:cs="Times New Roman"/>
          <w:sz w:val="28"/>
          <w:szCs w:val="28"/>
        </w:rPr>
        <w:t xml:space="preserve">істративних </w:t>
      </w:r>
      <w:r w:rsidR="00A04989" w:rsidRPr="009E4F58">
        <w:rPr>
          <w:rFonts w:ascii="Times New Roman" w:hAnsi="Times New Roman" w:cs="Times New Roman"/>
          <w:sz w:val="28"/>
          <w:szCs w:val="28"/>
        </w:rPr>
        <w:t>буді</w:t>
      </w:r>
      <w:r w:rsidR="00C302D7" w:rsidRPr="009E4F58">
        <w:rPr>
          <w:rFonts w:ascii="Times New Roman" w:hAnsi="Times New Roman" w:cs="Times New Roman"/>
          <w:sz w:val="28"/>
          <w:szCs w:val="28"/>
        </w:rPr>
        <w:t>в</w:t>
      </w:r>
      <w:r w:rsidR="00A04989" w:rsidRPr="009E4F58">
        <w:rPr>
          <w:rFonts w:ascii="Times New Roman" w:hAnsi="Times New Roman" w:cs="Times New Roman"/>
          <w:sz w:val="28"/>
          <w:szCs w:val="28"/>
        </w:rPr>
        <w:t xml:space="preserve">ель,  більш як 1200 закладів охорони здоров’я, повністю знищено понад 900 навчальних закладів та ще майже </w:t>
      </w:r>
      <w:r w:rsidR="00A7500E" w:rsidRPr="009E4F58">
        <w:rPr>
          <w:rFonts w:ascii="Times New Roman" w:hAnsi="Times New Roman" w:cs="Times New Roman"/>
          <w:sz w:val="28"/>
          <w:szCs w:val="28"/>
        </w:rPr>
        <w:t>2200 пошкоджено</w:t>
      </w:r>
      <w:r w:rsidR="00A427FF" w:rsidRPr="009E4F58">
        <w:rPr>
          <w:rFonts w:ascii="Times New Roman" w:hAnsi="Times New Roman" w:cs="Times New Roman"/>
          <w:sz w:val="28"/>
          <w:szCs w:val="28"/>
        </w:rPr>
        <w:t xml:space="preserve"> </w:t>
      </w:r>
      <w:r w:rsidR="00741B6C" w:rsidRPr="009E4F58">
        <w:rPr>
          <w:rFonts w:ascii="Times New Roman" w:hAnsi="Times New Roman" w:cs="Times New Roman"/>
          <w:sz w:val="28"/>
          <w:szCs w:val="28"/>
        </w:rPr>
        <w:t>[1].</w:t>
      </w:r>
      <w:r w:rsidR="00A427FF" w:rsidRPr="009E4F58">
        <w:rPr>
          <w:rFonts w:ascii="Times New Roman" w:hAnsi="Times New Roman" w:cs="Times New Roman"/>
          <w:sz w:val="28"/>
          <w:szCs w:val="28"/>
        </w:rPr>
        <w:t xml:space="preserve"> Тому необхідним є</w:t>
      </w:r>
      <w:r w:rsidR="00A427FF" w:rsidRPr="009E4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дослідження підходів, </w:t>
      </w:r>
      <w:r w:rsidR="00A427FF" w:rsidRPr="009E4F5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відображення в </w:t>
      </w:r>
      <w:r w:rsidR="00A427FF" w:rsidRPr="009E4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обліку </w:t>
      </w:r>
      <w:r w:rsidR="00A427FF" w:rsidRPr="009E4F5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ліквідації пошкодженого і зруйнованого війною майна (будівель і споруд)</w:t>
      </w:r>
      <w:r w:rsidR="00A427FF" w:rsidRPr="009E4F58">
        <w:rPr>
          <w:rFonts w:ascii="Times New Roman" w:hAnsi="Times New Roman" w:cs="Times New Roman"/>
          <w:color w:val="000000" w:themeColor="text1"/>
          <w:sz w:val="28"/>
          <w:szCs w:val="28"/>
        </w:rPr>
        <w:t>, для прийняття</w:t>
      </w:r>
      <w:r w:rsidR="00A427FF" w:rsidRPr="009E4F58">
        <w:rPr>
          <w:rFonts w:ascii="Times New Roman" w:hAnsi="Times New Roman" w:cs="Times New Roman"/>
          <w:sz w:val="28"/>
          <w:szCs w:val="28"/>
        </w:rPr>
        <w:t xml:space="preserve"> ефективних рішень діяльності будівельних підприємств.</w:t>
      </w:r>
    </w:p>
    <w:p w:rsidR="009E4F58" w:rsidRDefault="00A427FF" w:rsidP="009E4F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F58">
        <w:rPr>
          <w:rFonts w:ascii="Times New Roman" w:eastAsia="Times New Roman" w:hAnsi="Times New Roman" w:cs="Times New Roman"/>
          <w:bCs/>
          <w:color w:val="222C34"/>
          <w:sz w:val="28"/>
          <w:szCs w:val="28"/>
          <w:bdr w:val="none" w:sz="0" w:space="0" w:color="auto" w:frame="1"/>
          <w:lang w:eastAsia="uk-UA"/>
        </w:rPr>
        <w:t xml:space="preserve">Облік у будівництві потребує </w:t>
      </w:r>
      <w:r w:rsidRPr="009E4F58"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 точної, достовірної інформації на основі її</w:t>
      </w:r>
      <w:r w:rsidRPr="009E4F58">
        <w:rPr>
          <w:rFonts w:ascii="Times New Roman" w:eastAsia="Times New Roman" w:hAnsi="Times New Roman" w:cs="Times New Roman"/>
          <w:bCs/>
          <w:color w:val="222C34"/>
          <w:sz w:val="28"/>
          <w:szCs w:val="28"/>
          <w:bdr w:val="none" w:sz="0" w:space="0" w:color="auto" w:frame="1"/>
          <w:lang w:eastAsia="uk-UA"/>
        </w:rPr>
        <w:t xml:space="preserve"> аналізу і обробк</w:t>
      </w:r>
      <w:r w:rsidR="009E4F58" w:rsidRPr="009E4F58">
        <w:rPr>
          <w:rFonts w:ascii="Times New Roman" w:eastAsia="Times New Roman" w:hAnsi="Times New Roman" w:cs="Times New Roman"/>
          <w:bCs/>
          <w:color w:val="222C34"/>
          <w:sz w:val="28"/>
          <w:szCs w:val="28"/>
          <w:bdr w:val="none" w:sz="0" w:space="0" w:color="auto" w:frame="1"/>
          <w:lang w:eastAsia="uk-UA"/>
        </w:rPr>
        <w:t>и</w:t>
      </w:r>
      <w:r w:rsidRPr="009E4F58">
        <w:rPr>
          <w:rFonts w:ascii="Times New Roman" w:eastAsia="Times New Roman" w:hAnsi="Times New Roman" w:cs="Times New Roman"/>
          <w:bCs/>
          <w:color w:val="222C34"/>
          <w:sz w:val="28"/>
          <w:szCs w:val="28"/>
          <w:bdr w:val="none" w:sz="0" w:space="0" w:color="auto" w:frame="1"/>
          <w:lang w:eastAsia="uk-UA"/>
        </w:rPr>
        <w:t>, пов'язаної з фінансовими, матер</w:t>
      </w:r>
      <w:r w:rsidR="009E4F58" w:rsidRPr="009E4F58">
        <w:rPr>
          <w:rFonts w:ascii="Times New Roman" w:eastAsia="Times New Roman" w:hAnsi="Times New Roman" w:cs="Times New Roman"/>
          <w:bCs/>
          <w:color w:val="222C34"/>
          <w:sz w:val="28"/>
          <w:szCs w:val="28"/>
          <w:bdr w:val="none" w:sz="0" w:space="0" w:color="auto" w:frame="1"/>
          <w:lang w:eastAsia="uk-UA"/>
        </w:rPr>
        <w:t>іальними і трудовими ресурсами</w:t>
      </w:r>
      <w:r w:rsidR="009E4F58">
        <w:rPr>
          <w:rFonts w:ascii="Times New Roman" w:eastAsia="Times New Roman" w:hAnsi="Times New Roman" w:cs="Times New Roman"/>
          <w:bCs/>
          <w:color w:val="222C34"/>
          <w:sz w:val="28"/>
          <w:szCs w:val="28"/>
          <w:bdr w:val="none" w:sz="0" w:space="0" w:color="auto" w:frame="1"/>
          <w:lang w:eastAsia="uk-UA"/>
        </w:rPr>
        <w:t>,</w:t>
      </w:r>
      <w:r w:rsidR="009E4F58" w:rsidRPr="009E4F58">
        <w:rPr>
          <w:rFonts w:ascii="Times New Roman" w:eastAsia="Times New Roman" w:hAnsi="Times New Roman" w:cs="Times New Roman"/>
          <w:bCs/>
          <w:color w:val="222C34"/>
          <w:sz w:val="28"/>
          <w:szCs w:val="28"/>
          <w:bdr w:val="none" w:sz="0" w:space="0" w:color="auto" w:frame="1"/>
          <w:lang w:eastAsia="uk-UA"/>
        </w:rPr>
        <w:t xml:space="preserve"> </w:t>
      </w:r>
      <w:r w:rsidRPr="009E4F58">
        <w:rPr>
          <w:rFonts w:ascii="Times New Roman" w:eastAsia="Times New Roman" w:hAnsi="Times New Roman" w:cs="Times New Roman"/>
          <w:bCs/>
          <w:color w:val="222C34"/>
          <w:sz w:val="28"/>
          <w:szCs w:val="28"/>
          <w:bdr w:val="none" w:sz="0" w:space="0" w:color="auto" w:frame="1"/>
          <w:lang w:eastAsia="uk-UA"/>
        </w:rPr>
        <w:t>використ</w:t>
      </w:r>
      <w:r w:rsidR="009E4F58" w:rsidRPr="009E4F58">
        <w:rPr>
          <w:rFonts w:ascii="Times New Roman" w:eastAsia="Times New Roman" w:hAnsi="Times New Roman" w:cs="Times New Roman"/>
          <w:bCs/>
          <w:color w:val="222C34"/>
          <w:sz w:val="28"/>
          <w:szCs w:val="28"/>
          <w:bdr w:val="none" w:sz="0" w:space="0" w:color="auto" w:frame="1"/>
          <w:lang w:eastAsia="uk-UA"/>
        </w:rPr>
        <w:t>ання</w:t>
      </w:r>
      <w:r w:rsidRPr="009E4F58">
        <w:rPr>
          <w:rFonts w:ascii="Times New Roman" w:eastAsia="Times New Roman" w:hAnsi="Times New Roman" w:cs="Times New Roman"/>
          <w:bCs/>
          <w:color w:val="222C34"/>
          <w:sz w:val="28"/>
          <w:szCs w:val="28"/>
          <w:bdr w:val="none" w:sz="0" w:space="0" w:color="auto" w:frame="1"/>
          <w:lang w:eastAsia="uk-UA"/>
        </w:rPr>
        <w:t xml:space="preserve"> під час зведення об'єктів будівництва</w:t>
      </w:r>
      <w:r w:rsidR="009E4F58" w:rsidRPr="009E4F58">
        <w:rPr>
          <w:rFonts w:ascii="Times New Roman" w:hAnsi="Times New Roman" w:cs="Times New Roman"/>
          <w:sz w:val="28"/>
          <w:szCs w:val="28"/>
        </w:rPr>
        <w:t xml:space="preserve"> </w:t>
      </w:r>
      <w:r w:rsidR="009E4F58">
        <w:rPr>
          <w:rFonts w:ascii="Times New Roman" w:hAnsi="Times New Roman" w:cs="Times New Roman"/>
          <w:sz w:val="28"/>
          <w:szCs w:val="28"/>
        </w:rPr>
        <w:t>згідно Н</w:t>
      </w:r>
      <w:r w:rsidR="009E4F58" w:rsidRPr="00D355EF">
        <w:rPr>
          <w:rFonts w:ascii="Times New Roman" w:hAnsi="Times New Roman" w:cs="Times New Roman"/>
          <w:sz w:val="28"/>
          <w:szCs w:val="28"/>
        </w:rPr>
        <w:t>П(С)БО 18 «Будівельні контракти»</w:t>
      </w:r>
      <w:r w:rsidR="00F95F03">
        <w:rPr>
          <w:rFonts w:ascii="Times New Roman" w:hAnsi="Times New Roman" w:cs="Times New Roman"/>
          <w:sz w:val="28"/>
          <w:szCs w:val="28"/>
        </w:rPr>
        <w:t xml:space="preserve"> </w:t>
      </w:r>
      <w:r w:rsidR="00F95F03" w:rsidRPr="00F95F03">
        <w:rPr>
          <w:rFonts w:ascii="Times New Roman" w:hAnsi="Times New Roman" w:cs="Times New Roman"/>
          <w:sz w:val="28"/>
          <w:szCs w:val="28"/>
        </w:rPr>
        <w:t>[2]</w:t>
      </w:r>
      <w:r w:rsidRPr="009E4F58">
        <w:rPr>
          <w:rFonts w:ascii="Times New Roman" w:eastAsia="Times New Roman" w:hAnsi="Times New Roman" w:cs="Times New Roman"/>
          <w:bCs/>
          <w:color w:val="222C34"/>
          <w:sz w:val="28"/>
          <w:szCs w:val="28"/>
          <w:bdr w:val="none" w:sz="0" w:space="0" w:color="auto" w:frame="1"/>
          <w:lang w:eastAsia="uk-UA"/>
        </w:rPr>
        <w:t>.</w:t>
      </w:r>
      <w:r w:rsidRPr="005820C8">
        <w:rPr>
          <w:rFonts w:ascii="inherit" w:eastAsia="Times New Roman" w:hAnsi="inherit" w:cs="Times New Roman"/>
          <w:b/>
          <w:bCs/>
          <w:color w:val="222C34"/>
          <w:sz w:val="26"/>
          <w:szCs w:val="26"/>
          <w:bdr w:val="none" w:sz="0" w:space="0" w:color="auto" w:frame="1"/>
          <w:lang w:eastAsia="uk-UA"/>
        </w:rPr>
        <w:t xml:space="preserve"> </w:t>
      </w:r>
      <w:r w:rsidR="009E4F58">
        <w:rPr>
          <w:rFonts w:ascii="Times New Roman" w:hAnsi="Times New Roman" w:cs="Times New Roman"/>
          <w:sz w:val="28"/>
          <w:szCs w:val="28"/>
        </w:rPr>
        <w:t>Часто</w:t>
      </w:r>
      <w:r w:rsidR="00922D31" w:rsidRPr="00356743">
        <w:rPr>
          <w:rFonts w:ascii="Times New Roman" w:hAnsi="Times New Roman" w:cs="Times New Roman"/>
          <w:sz w:val="28"/>
          <w:szCs w:val="28"/>
        </w:rPr>
        <w:t xml:space="preserve"> між ефективністю будівельного сектору та економічним добробутом тієї чи іншої країни</w:t>
      </w:r>
      <w:r w:rsidR="009E4F58" w:rsidRPr="009E4F58">
        <w:rPr>
          <w:rFonts w:ascii="Times New Roman" w:hAnsi="Times New Roman" w:cs="Times New Roman"/>
          <w:sz w:val="28"/>
          <w:szCs w:val="28"/>
        </w:rPr>
        <w:t xml:space="preserve"> </w:t>
      </w:r>
      <w:r w:rsidR="009E4F58">
        <w:rPr>
          <w:rFonts w:ascii="Times New Roman" w:hAnsi="Times New Roman" w:cs="Times New Roman"/>
          <w:sz w:val="28"/>
          <w:szCs w:val="28"/>
        </w:rPr>
        <w:t xml:space="preserve">проводять </w:t>
      </w:r>
      <w:r w:rsidR="009E4F58" w:rsidRPr="00356743">
        <w:rPr>
          <w:rFonts w:ascii="Times New Roman" w:hAnsi="Times New Roman" w:cs="Times New Roman"/>
          <w:sz w:val="28"/>
          <w:szCs w:val="28"/>
        </w:rPr>
        <w:t>паралель</w:t>
      </w:r>
      <w:r w:rsidR="00922D31" w:rsidRPr="00356743">
        <w:rPr>
          <w:rFonts w:ascii="Times New Roman" w:hAnsi="Times New Roman" w:cs="Times New Roman"/>
          <w:sz w:val="28"/>
          <w:szCs w:val="28"/>
        </w:rPr>
        <w:t>.</w:t>
      </w:r>
      <w:r w:rsidR="00922D31" w:rsidRPr="00922D31">
        <w:rPr>
          <w:rFonts w:ascii="Times New Roman" w:hAnsi="Times New Roman" w:cs="Times New Roman"/>
          <w:sz w:val="28"/>
          <w:szCs w:val="28"/>
        </w:rPr>
        <w:t xml:space="preserve"> </w:t>
      </w:r>
      <w:r w:rsidR="00922D31">
        <w:rPr>
          <w:rFonts w:ascii="Times New Roman" w:hAnsi="Times New Roman" w:cs="Times New Roman"/>
          <w:sz w:val="28"/>
          <w:szCs w:val="28"/>
        </w:rPr>
        <w:t>На жаль, через воєнн</w:t>
      </w:r>
      <w:r w:rsidR="009E4F58">
        <w:rPr>
          <w:rFonts w:ascii="Times New Roman" w:hAnsi="Times New Roman" w:cs="Times New Roman"/>
          <w:sz w:val="28"/>
          <w:szCs w:val="28"/>
        </w:rPr>
        <w:t>і</w:t>
      </w:r>
      <w:r w:rsidR="00922D31">
        <w:rPr>
          <w:rFonts w:ascii="Times New Roman" w:hAnsi="Times New Roman" w:cs="Times New Roman"/>
          <w:sz w:val="28"/>
          <w:szCs w:val="28"/>
        </w:rPr>
        <w:t xml:space="preserve"> ді</w:t>
      </w:r>
      <w:r w:rsidR="009E4F58">
        <w:rPr>
          <w:rFonts w:ascii="Times New Roman" w:hAnsi="Times New Roman" w:cs="Times New Roman"/>
          <w:sz w:val="28"/>
          <w:szCs w:val="28"/>
        </w:rPr>
        <w:t>ї</w:t>
      </w:r>
      <w:r w:rsidR="00922D31">
        <w:rPr>
          <w:rFonts w:ascii="Times New Roman" w:hAnsi="Times New Roman" w:cs="Times New Roman"/>
          <w:sz w:val="28"/>
          <w:szCs w:val="28"/>
        </w:rPr>
        <w:t xml:space="preserve"> на </w:t>
      </w:r>
      <w:r w:rsidR="00513283">
        <w:rPr>
          <w:rFonts w:ascii="Times New Roman" w:hAnsi="Times New Roman" w:cs="Times New Roman"/>
          <w:sz w:val="28"/>
          <w:szCs w:val="28"/>
        </w:rPr>
        <w:t>всій території нашої країни, ч</w:t>
      </w:r>
      <w:r w:rsidR="00922D31">
        <w:rPr>
          <w:rFonts w:ascii="Times New Roman" w:hAnsi="Times New Roman" w:cs="Times New Roman"/>
          <w:sz w:val="28"/>
          <w:szCs w:val="28"/>
        </w:rPr>
        <w:t xml:space="preserve">астка будівництва у ВВП України </w:t>
      </w:r>
      <w:r w:rsidR="009E4F58">
        <w:rPr>
          <w:rFonts w:ascii="Times New Roman" w:hAnsi="Times New Roman" w:cs="Times New Roman"/>
          <w:sz w:val="28"/>
          <w:szCs w:val="28"/>
        </w:rPr>
        <w:t>у</w:t>
      </w:r>
      <w:r w:rsidR="00A7500E">
        <w:rPr>
          <w:rFonts w:ascii="Times New Roman" w:hAnsi="Times New Roman" w:cs="Times New Roman"/>
          <w:sz w:val="28"/>
          <w:szCs w:val="28"/>
        </w:rPr>
        <w:t xml:space="preserve"> 2023 рік </w:t>
      </w:r>
      <w:r w:rsidR="00922D31">
        <w:rPr>
          <w:rFonts w:ascii="Times New Roman" w:hAnsi="Times New Roman" w:cs="Times New Roman"/>
          <w:sz w:val="28"/>
          <w:szCs w:val="28"/>
        </w:rPr>
        <w:t>станови</w:t>
      </w:r>
      <w:r w:rsidR="009E4F58">
        <w:rPr>
          <w:rFonts w:ascii="Times New Roman" w:hAnsi="Times New Roman" w:cs="Times New Roman"/>
          <w:sz w:val="28"/>
          <w:szCs w:val="28"/>
        </w:rPr>
        <w:t>ла</w:t>
      </w:r>
      <w:r w:rsidR="00922D31">
        <w:rPr>
          <w:rFonts w:ascii="Times New Roman" w:hAnsi="Times New Roman" w:cs="Times New Roman"/>
          <w:sz w:val="28"/>
          <w:szCs w:val="28"/>
        </w:rPr>
        <w:t xml:space="preserve"> 2,3%, що в два рази нижче середньосвітового </w:t>
      </w:r>
      <w:r w:rsidR="00C302D7">
        <w:rPr>
          <w:rFonts w:ascii="Times New Roman" w:hAnsi="Times New Roman" w:cs="Times New Roman"/>
          <w:sz w:val="28"/>
          <w:szCs w:val="28"/>
        </w:rPr>
        <w:t>показника. В</w:t>
      </w:r>
      <w:r w:rsidR="00C302D7" w:rsidRPr="00C302D7">
        <w:rPr>
          <w:rFonts w:ascii="Times New Roman" w:hAnsi="Times New Roman" w:cs="Times New Roman"/>
          <w:sz w:val="28"/>
          <w:szCs w:val="28"/>
        </w:rPr>
        <w:t xml:space="preserve">ійна </w:t>
      </w:r>
      <w:proofErr w:type="spellStart"/>
      <w:r w:rsidR="00C302D7" w:rsidRPr="00C302D7">
        <w:rPr>
          <w:rFonts w:ascii="Times New Roman" w:hAnsi="Times New Roman" w:cs="Times New Roman"/>
          <w:sz w:val="28"/>
          <w:szCs w:val="28"/>
        </w:rPr>
        <w:t>здорожчила</w:t>
      </w:r>
      <w:proofErr w:type="spellEnd"/>
      <w:r w:rsidR="00C302D7" w:rsidRPr="00C302D7">
        <w:rPr>
          <w:rFonts w:ascii="Times New Roman" w:hAnsi="Times New Roman" w:cs="Times New Roman"/>
          <w:sz w:val="28"/>
          <w:szCs w:val="28"/>
        </w:rPr>
        <w:t xml:space="preserve"> будівництво, яке потребує великої кількості енергії на всіх своїх етапах: від виготовлення та перевезення будівельної продукції до безпосереднього виконання робіт.</w:t>
      </w:r>
      <w:r w:rsidR="00513283">
        <w:rPr>
          <w:rFonts w:ascii="Times New Roman" w:hAnsi="Times New Roman" w:cs="Times New Roman"/>
          <w:sz w:val="28"/>
          <w:szCs w:val="28"/>
        </w:rPr>
        <w:t xml:space="preserve"> </w:t>
      </w:r>
      <w:r w:rsidR="00513283" w:rsidRPr="00513283">
        <w:rPr>
          <w:rFonts w:ascii="Times New Roman" w:hAnsi="Times New Roman" w:cs="Times New Roman"/>
          <w:sz w:val="28"/>
          <w:szCs w:val="28"/>
        </w:rPr>
        <w:t xml:space="preserve">Загалом ціни на будматеріали впродовж 2022 року </w:t>
      </w:r>
      <w:r w:rsidR="00513283" w:rsidRPr="00513283">
        <w:rPr>
          <w:rFonts w:ascii="Times New Roman" w:hAnsi="Times New Roman" w:cs="Times New Roman"/>
          <w:sz w:val="28"/>
          <w:szCs w:val="28"/>
        </w:rPr>
        <w:lastRenderedPageBreak/>
        <w:t>піднялись у середньому на 60%, роботи — на 30% та продовжуватимуть свій ріст відповідно до росту курсу валют, інфляції</w:t>
      </w:r>
      <w:r w:rsidR="00513283">
        <w:rPr>
          <w:rFonts w:ascii="Times New Roman" w:hAnsi="Times New Roman" w:cs="Times New Roman"/>
          <w:sz w:val="28"/>
          <w:szCs w:val="28"/>
        </w:rPr>
        <w:t xml:space="preserve"> </w:t>
      </w:r>
      <w:r w:rsidR="00513283" w:rsidRPr="000667DC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F95F03">
        <w:rPr>
          <w:rFonts w:ascii="Times New Roman" w:hAnsi="Times New Roman" w:cs="Times New Roman"/>
          <w:sz w:val="28"/>
          <w:szCs w:val="28"/>
        </w:rPr>
        <w:t>3</w:t>
      </w:r>
      <w:r w:rsidR="00513283" w:rsidRPr="000667DC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A7500E">
        <w:rPr>
          <w:rFonts w:ascii="Times New Roman" w:hAnsi="Times New Roman" w:cs="Times New Roman"/>
          <w:sz w:val="28"/>
          <w:szCs w:val="28"/>
        </w:rPr>
        <w:t>.</w:t>
      </w:r>
      <w:r w:rsidR="009E4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39C" w:rsidRDefault="00FD5DA7" w:rsidP="00D86E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</w:t>
      </w:r>
      <w:r w:rsidR="00625520" w:rsidRPr="00625520">
        <w:rPr>
          <w:rFonts w:ascii="Times New Roman" w:hAnsi="Times New Roman" w:cs="Times New Roman"/>
          <w:sz w:val="28"/>
          <w:szCs w:val="28"/>
        </w:rPr>
        <w:t xml:space="preserve">з позитивних змін </w:t>
      </w:r>
      <w:r w:rsidR="009E4F58">
        <w:rPr>
          <w:rFonts w:ascii="Times New Roman" w:hAnsi="Times New Roman" w:cs="Times New Roman"/>
          <w:sz w:val="28"/>
          <w:szCs w:val="28"/>
        </w:rPr>
        <w:t>2023</w:t>
      </w:r>
      <w:r w:rsidR="00625520">
        <w:rPr>
          <w:rFonts w:ascii="Times New Roman" w:hAnsi="Times New Roman" w:cs="Times New Roman"/>
          <w:sz w:val="28"/>
          <w:szCs w:val="28"/>
        </w:rPr>
        <w:t xml:space="preserve"> року </w:t>
      </w:r>
      <w:r w:rsidR="009E4F58">
        <w:rPr>
          <w:rFonts w:ascii="Times New Roman" w:hAnsi="Times New Roman" w:cs="Times New Roman"/>
          <w:sz w:val="28"/>
          <w:szCs w:val="28"/>
        </w:rPr>
        <w:t>у будівництві –</w:t>
      </w:r>
      <w:r w:rsidR="00625520" w:rsidRPr="00625520">
        <w:rPr>
          <w:rFonts w:ascii="Times New Roman" w:hAnsi="Times New Roman" w:cs="Times New Roman"/>
          <w:sz w:val="28"/>
          <w:szCs w:val="28"/>
        </w:rPr>
        <w:t xml:space="preserve"> </w:t>
      </w:r>
      <w:r w:rsidR="00A7500E">
        <w:rPr>
          <w:rFonts w:ascii="Times New Roman" w:hAnsi="Times New Roman" w:cs="Times New Roman"/>
          <w:sz w:val="28"/>
          <w:szCs w:val="28"/>
        </w:rPr>
        <w:t xml:space="preserve">початок </w:t>
      </w:r>
      <w:r w:rsidR="00625520" w:rsidRPr="00625520">
        <w:rPr>
          <w:rFonts w:ascii="Times New Roman" w:hAnsi="Times New Roman" w:cs="Times New Roman"/>
          <w:sz w:val="28"/>
          <w:szCs w:val="28"/>
        </w:rPr>
        <w:t>відновлення будівельних підприємств, які через нестачу електр</w:t>
      </w:r>
      <w:r w:rsidR="00F95F03">
        <w:rPr>
          <w:rFonts w:ascii="Times New Roman" w:hAnsi="Times New Roman" w:cs="Times New Roman"/>
          <w:sz w:val="28"/>
          <w:szCs w:val="28"/>
        </w:rPr>
        <w:t>оенергії зупиня</w:t>
      </w:r>
      <w:r w:rsidR="00625520">
        <w:rPr>
          <w:rFonts w:ascii="Times New Roman" w:hAnsi="Times New Roman" w:cs="Times New Roman"/>
          <w:sz w:val="28"/>
          <w:szCs w:val="28"/>
        </w:rPr>
        <w:t>ли свої процеси.</w:t>
      </w:r>
      <w:r w:rsidR="00C031B7">
        <w:rPr>
          <w:rFonts w:ascii="Times New Roman" w:hAnsi="Times New Roman" w:cs="Times New Roman"/>
          <w:sz w:val="28"/>
          <w:szCs w:val="28"/>
        </w:rPr>
        <w:t xml:space="preserve"> </w:t>
      </w:r>
      <w:r w:rsidR="009E4F58">
        <w:rPr>
          <w:rFonts w:ascii="Times New Roman" w:hAnsi="Times New Roman" w:cs="Times New Roman"/>
          <w:sz w:val="28"/>
          <w:szCs w:val="28"/>
        </w:rPr>
        <w:t>Відпові</w:t>
      </w:r>
      <w:r w:rsidR="006671C5">
        <w:rPr>
          <w:rFonts w:ascii="Times New Roman" w:hAnsi="Times New Roman" w:cs="Times New Roman"/>
          <w:sz w:val="28"/>
          <w:szCs w:val="28"/>
        </w:rPr>
        <w:t xml:space="preserve">дно </w:t>
      </w:r>
      <w:r w:rsidR="00780E22">
        <w:rPr>
          <w:rFonts w:ascii="Times New Roman" w:hAnsi="Times New Roman" w:cs="Times New Roman"/>
          <w:sz w:val="28"/>
          <w:szCs w:val="28"/>
        </w:rPr>
        <w:t>до пункту 33 НП(С)БО 7 «Основні засоби» б</w:t>
      </w:r>
      <w:r w:rsidR="0063039C" w:rsidRPr="0063039C">
        <w:rPr>
          <w:rFonts w:ascii="Times New Roman" w:hAnsi="Times New Roman" w:cs="Times New Roman"/>
          <w:sz w:val="28"/>
          <w:szCs w:val="28"/>
        </w:rPr>
        <w:t>удівлю, яка зруйнована або серйозно пошкоджена через ворожі обстріли, унаслід</w:t>
      </w:r>
      <w:r w:rsidR="00F95F03">
        <w:rPr>
          <w:rFonts w:ascii="Times New Roman" w:hAnsi="Times New Roman" w:cs="Times New Roman"/>
          <w:sz w:val="28"/>
          <w:szCs w:val="28"/>
        </w:rPr>
        <w:t>ок чого підлягає знесенню, потре</w:t>
      </w:r>
      <w:r w:rsidR="0063039C" w:rsidRPr="0063039C">
        <w:rPr>
          <w:rFonts w:ascii="Times New Roman" w:hAnsi="Times New Roman" w:cs="Times New Roman"/>
          <w:sz w:val="28"/>
          <w:szCs w:val="28"/>
        </w:rPr>
        <w:t>б</w:t>
      </w:r>
      <w:r w:rsidR="00F95F03">
        <w:rPr>
          <w:rFonts w:ascii="Times New Roman" w:hAnsi="Times New Roman" w:cs="Times New Roman"/>
          <w:sz w:val="28"/>
          <w:szCs w:val="28"/>
        </w:rPr>
        <w:t>ує</w:t>
      </w:r>
      <w:r w:rsidR="0063039C" w:rsidRPr="0063039C">
        <w:rPr>
          <w:rFonts w:ascii="Times New Roman" w:hAnsi="Times New Roman" w:cs="Times New Roman"/>
          <w:sz w:val="28"/>
          <w:szCs w:val="28"/>
        </w:rPr>
        <w:t xml:space="preserve"> списа</w:t>
      </w:r>
      <w:r w:rsidR="00F95F03">
        <w:rPr>
          <w:rFonts w:ascii="Times New Roman" w:hAnsi="Times New Roman" w:cs="Times New Roman"/>
          <w:sz w:val="28"/>
          <w:szCs w:val="28"/>
        </w:rPr>
        <w:t>ння</w:t>
      </w:r>
      <w:r w:rsidR="0063039C" w:rsidRPr="0063039C">
        <w:rPr>
          <w:rFonts w:ascii="Times New Roman" w:hAnsi="Times New Roman" w:cs="Times New Roman"/>
          <w:sz w:val="28"/>
          <w:szCs w:val="28"/>
        </w:rPr>
        <w:t xml:space="preserve"> з балансу. Адже підприємство не може надалі використовувати цю будівлю із запланованою метою і отриму</w:t>
      </w:r>
      <w:r w:rsidR="008D417C">
        <w:rPr>
          <w:rFonts w:ascii="Times New Roman" w:hAnsi="Times New Roman" w:cs="Times New Roman"/>
          <w:sz w:val="28"/>
          <w:szCs w:val="28"/>
        </w:rPr>
        <w:t>вати від неї економічні вигоди</w:t>
      </w:r>
      <w:r w:rsidR="00F95F03">
        <w:rPr>
          <w:rFonts w:ascii="Times New Roman" w:hAnsi="Times New Roman" w:cs="Times New Roman"/>
          <w:sz w:val="28"/>
          <w:szCs w:val="28"/>
        </w:rPr>
        <w:t xml:space="preserve"> [4</w:t>
      </w:r>
      <w:r w:rsidR="0027039D" w:rsidRPr="000667DC">
        <w:rPr>
          <w:rFonts w:ascii="Times New Roman" w:hAnsi="Times New Roman" w:cs="Times New Roman"/>
          <w:sz w:val="28"/>
          <w:szCs w:val="28"/>
        </w:rPr>
        <w:t>]</w:t>
      </w:r>
      <w:r w:rsidR="008D417C">
        <w:rPr>
          <w:rFonts w:ascii="Times New Roman" w:hAnsi="Times New Roman" w:cs="Times New Roman"/>
          <w:sz w:val="28"/>
          <w:szCs w:val="28"/>
        </w:rPr>
        <w:t>.</w:t>
      </w:r>
      <w:r w:rsidR="009E4F58">
        <w:rPr>
          <w:rFonts w:ascii="Times New Roman" w:hAnsi="Times New Roman" w:cs="Times New Roman"/>
          <w:sz w:val="28"/>
          <w:szCs w:val="28"/>
        </w:rPr>
        <w:t xml:space="preserve"> </w:t>
      </w:r>
      <w:r w:rsidR="0063039C" w:rsidRPr="0063039C">
        <w:rPr>
          <w:rFonts w:ascii="Times New Roman" w:hAnsi="Times New Roman" w:cs="Times New Roman"/>
          <w:sz w:val="28"/>
          <w:szCs w:val="28"/>
        </w:rPr>
        <w:t>Рішення про знесення зруйнованої буді</w:t>
      </w:r>
      <w:r w:rsidR="00546309">
        <w:rPr>
          <w:rFonts w:ascii="Times New Roman" w:hAnsi="Times New Roman" w:cs="Times New Roman"/>
          <w:sz w:val="28"/>
          <w:szCs w:val="28"/>
        </w:rPr>
        <w:t>влі оформляють актом списання основних засобів</w:t>
      </w:r>
      <w:r w:rsidR="0063039C" w:rsidRPr="0063039C">
        <w:rPr>
          <w:rFonts w:ascii="Times New Roman" w:hAnsi="Times New Roman" w:cs="Times New Roman"/>
          <w:sz w:val="28"/>
          <w:szCs w:val="28"/>
        </w:rPr>
        <w:t xml:space="preserve"> (часткової ліквідації) за формою із наказу Мінфіну від 13.09.2016 № 818 або самостійно розробленим аналогом цієї форми. </w:t>
      </w:r>
      <w:r w:rsidR="009E4F58">
        <w:rPr>
          <w:rFonts w:ascii="Times New Roman" w:hAnsi="Times New Roman" w:cs="Times New Roman"/>
          <w:sz w:val="28"/>
          <w:szCs w:val="28"/>
        </w:rPr>
        <w:t>Проте,</w:t>
      </w:r>
      <w:r w:rsidR="0063039C" w:rsidRPr="0063039C">
        <w:rPr>
          <w:rFonts w:ascii="Times New Roman" w:hAnsi="Times New Roman" w:cs="Times New Roman"/>
          <w:sz w:val="28"/>
          <w:szCs w:val="28"/>
        </w:rPr>
        <w:t xml:space="preserve"> залишкову вартість відносять на вартість будівництва</w:t>
      </w:r>
      <w:r w:rsidR="004A2B81">
        <w:rPr>
          <w:rFonts w:ascii="Times New Roman" w:hAnsi="Times New Roman" w:cs="Times New Roman"/>
          <w:sz w:val="28"/>
          <w:szCs w:val="28"/>
        </w:rPr>
        <w:t>,</w:t>
      </w:r>
      <w:r w:rsidR="009E4F58">
        <w:rPr>
          <w:rFonts w:ascii="Times New Roman" w:hAnsi="Times New Roman" w:cs="Times New Roman"/>
          <w:sz w:val="28"/>
          <w:szCs w:val="28"/>
        </w:rPr>
        <w:t xml:space="preserve"> </w:t>
      </w:r>
      <w:r w:rsidR="004A2B81">
        <w:rPr>
          <w:rFonts w:ascii="Times New Roman" w:hAnsi="Times New Roman" w:cs="Times New Roman"/>
          <w:sz w:val="28"/>
          <w:szCs w:val="28"/>
        </w:rPr>
        <w:t>оскільки</w:t>
      </w:r>
      <w:r w:rsidR="004A2B81" w:rsidRPr="0063039C">
        <w:rPr>
          <w:rFonts w:ascii="Times New Roman" w:hAnsi="Times New Roman" w:cs="Times New Roman"/>
          <w:sz w:val="28"/>
          <w:szCs w:val="28"/>
        </w:rPr>
        <w:t xml:space="preserve"> причиною ліквідаці</w:t>
      </w:r>
      <w:r w:rsidR="004A2B81">
        <w:rPr>
          <w:rFonts w:ascii="Times New Roman" w:hAnsi="Times New Roman" w:cs="Times New Roman"/>
          <w:sz w:val="28"/>
          <w:szCs w:val="28"/>
        </w:rPr>
        <w:t>ї є спорудження нового об’єкта</w:t>
      </w:r>
      <w:r w:rsidR="0063039C" w:rsidRPr="0063039C">
        <w:rPr>
          <w:rFonts w:ascii="Times New Roman" w:hAnsi="Times New Roman" w:cs="Times New Roman"/>
          <w:sz w:val="28"/>
          <w:szCs w:val="28"/>
        </w:rPr>
        <w:t>: Д</w:t>
      </w:r>
      <w:r w:rsidR="004A2B81">
        <w:rPr>
          <w:rFonts w:ascii="Times New Roman" w:hAnsi="Times New Roman" w:cs="Times New Roman"/>
          <w:sz w:val="28"/>
          <w:szCs w:val="28"/>
        </w:rPr>
        <w:t>ебе</w:t>
      </w:r>
      <w:r w:rsidR="0063039C" w:rsidRPr="0063039C">
        <w:rPr>
          <w:rFonts w:ascii="Times New Roman" w:hAnsi="Times New Roman" w:cs="Times New Roman"/>
          <w:sz w:val="28"/>
          <w:szCs w:val="28"/>
        </w:rPr>
        <w:t xml:space="preserve">т </w:t>
      </w:r>
      <w:r w:rsidR="009E4F58">
        <w:rPr>
          <w:rFonts w:ascii="Times New Roman" w:hAnsi="Times New Roman" w:cs="Times New Roman"/>
          <w:sz w:val="28"/>
          <w:szCs w:val="28"/>
        </w:rPr>
        <w:t>151 К</w:t>
      </w:r>
      <w:r w:rsidR="004A2B81">
        <w:rPr>
          <w:rFonts w:ascii="Times New Roman" w:hAnsi="Times New Roman" w:cs="Times New Roman"/>
          <w:sz w:val="28"/>
          <w:szCs w:val="28"/>
        </w:rPr>
        <w:t>реди</w:t>
      </w:r>
      <w:r w:rsidR="009E4F58">
        <w:rPr>
          <w:rFonts w:ascii="Times New Roman" w:hAnsi="Times New Roman" w:cs="Times New Roman"/>
          <w:sz w:val="28"/>
          <w:szCs w:val="28"/>
        </w:rPr>
        <w:t xml:space="preserve">т 103: </w:t>
      </w:r>
      <w:r w:rsidR="0063039C" w:rsidRPr="0063039C">
        <w:rPr>
          <w:rFonts w:ascii="Times New Roman" w:hAnsi="Times New Roman" w:cs="Times New Roman"/>
          <w:sz w:val="28"/>
          <w:szCs w:val="28"/>
        </w:rPr>
        <w:t xml:space="preserve">якщо новий об’єкт використовуватиметься у власній господарській діяльності), </w:t>
      </w:r>
      <w:r w:rsidR="009E4F58">
        <w:rPr>
          <w:rFonts w:ascii="Times New Roman" w:hAnsi="Times New Roman" w:cs="Times New Roman"/>
          <w:sz w:val="28"/>
          <w:szCs w:val="28"/>
        </w:rPr>
        <w:t xml:space="preserve">та </w:t>
      </w:r>
      <w:r w:rsidR="004A2B81" w:rsidRPr="0063039C">
        <w:rPr>
          <w:rFonts w:ascii="Times New Roman" w:hAnsi="Times New Roman" w:cs="Times New Roman"/>
          <w:sz w:val="28"/>
          <w:szCs w:val="28"/>
        </w:rPr>
        <w:t>Д</w:t>
      </w:r>
      <w:r w:rsidR="004A2B81">
        <w:rPr>
          <w:rFonts w:ascii="Times New Roman" w:hAnsi="Times New Roman" w:cs="Times New Roman"/>
          <w:sz w:val="28"/>
          <w:szCs w:val="28"/>
        </w:rPr>
        <w:t>ебе</w:t>
      </w:r>
      <w:r w:rsidR="004A2B81" w:rsidRPr="0063039C">
        <w:rPr>
          <w:rFonts w:ascii="Times New Roman" w:hAnsi="Times New Roman" w:cs="Times New Roman"/>
          <w:sz w:val="28"/>
          <w:szCs w:val="28"/>
        </w:rPr>
        <w:t>т</w:t>
      </w:r>
      <w:r w:rsidR="009E4F58">
        <w:rPr>
          <w:rFonts w:ascii="Times New Roman" w:hAnsi="Times New Roman" w:cs="Times New Roman"/>
          <w:sz w:val="28"/>
          <w:szCs w:val="28"/>
        </w:rPr>
        <w:t xml:space="preserve"> 23</w:t>
      </w:r>
      <w:r w:rsidR="0063039C" w:rsidRPr="0063039C">
        <w:rPr>
          <w:rFonts w:ascii="Times New Roman" w:hAnsi="Times New Roman" w:cs="Times New Roman"/>
          <w:sz w:val="28"/>
          <w:szCs w:val="28"/>
        </w:rPr>
        <w:t xml:space="preserve"> К</w:t>
      </w:r>
      <w:r w:rsidR="004A2B81">
        <w:rPr>
          <w:rFonts w:ascii="Times New Roman" w:hAnsi="Times New Roman" w:cs="Times New Roman"/>
          <w:sz w:val="28"/>
          <w:szCs w:val="28"/>
        </w:rPr>
        <w:t>реди</w:t>
      </w:r>
      <w:r w:rsidR="0063039C" w:rsidRPr="0063039C">
        <w:rPr>
          <w:rFonts w:ascii="Times New Roman" w:hAnsi="Times New Roman" w:cs="Times New Roman"/>
          <w:sz w:val="28"/>
          <w:szCs w:val="28"/>
        </w:rPr>
        <w:t>т 103</w:t>
      </w:r>
      <w:r w:rsidR="009E4F58">
        <w:rPr>
          <w:rFonts w:ascii="Times New Roman" w:hAnsi="Times New Roman" w:cs="Times New Roman"/>
          <w:sz w:val="28"/>
          <w:szCs w:val="28"/>
        </w:rPr>
        <w:t>:</w:t>
      </w:r>
      <w:r w:rsidR="0063039C" w:rsidRPr="0063039C">
        <w:rPr>
          <w:rFonts w:ascii="Times New Roman" w:hAnsi="Times New Roman" w:cs="Times New Roman"/>
          <w:sz w:val="28"/>
          <w:szCs w:val="28"/>
        </w:rPr>
        <w:t xml:space="preserve"> якщо нов</w:t>
      </w:r>
      <w:r w:rsidR="008D417C">
        <w:rPr>
          <w:rFonts w:ascii="Times New Roman" w:hAnsi="Times New Roman" w:cs="Times New Roman"/>
          <w:sz w:val="28"/>
          <w:szCs w:val="28"/>
        </w:rPr>
        <w:t>ий об’єкт будується для продажу</w:t>
      </w:r>
      <w:r w:rsidR="009E4F5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6E7F" w:rsidRPr="008D417C" w:rsidRDefault="0063039C" w:rsidP="00563E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9C">
        <w:rPr>
          <w:rFonts w:ascii="Times New Roman" w:hAnsi="Times New Roman" w:cs="Times New Roman"/>
          <w:sz w:val="28"/>
          <w:szCs w:val="28"/>
        </w:rPr>
        <w:t>П</w:t>
      </w:r>
      <w:r w:rsidR="004A2B81">
        <w:rPr>
          <w:rFonts w:ascii="Times New Roman" w:hAnsi="Times New Roman" w:cs="Times New Roman"/>
          <w:sz w:val="28"/>
          <w:szCs w:val="28"/>
        </w:rPr>
        <w:t xml:space="preserve">ід час списання </w:t>
      </w:r>
      <w:r w:rsidR="00546309">
        <w:rPr>
          <w:rFonts w:ascii="Times New Roman" w:hAnsi="Times New Roman" w:cs="Times New Roman"/>
          <w:sz w:val="28"/>
          <w:szCs w:val="28"/>
        </w:rPr>
        <w:t>з балансу об’єкта основних засобів</w:t>
      </w:r>
      <w:r w:rsidRPr="0063039C">
        <w:rPr>
          <w:rFonts w:ascii="Times New Roman" w:hAnsi="Times New Roman" w:cs="Times New Roman"/>
          <w:sz w:val="28"/>
          <w:szCs w:val="28"/>
        </w:rPr>
        <w:t xml:space="preserve"> його ліквідаційна вартість, у випадку якщо вона не дорівнює нулю, також потрапляє до вартості будівницт</w:t>
      </w:r>
      <w:r w:rsidR="004A2B81">
        <w:rPr>
          <w:rFonts w:ascii="Times New Roman" w:hAnsi="Times New Roman" w:cs="Times New Roman"/>
          <w:sz w:val="28"/>
          <w:szCs w:val="28"/>
        </w:rPr>
        <w:t>ва у складі залишкової вартості, а</w:t>
      </w:r>
      <w:r w:rsidRPr="0063039C">
        <w:rPr>
          <w:rFonts w:ascii="Times New Roman" w:hAnsi="Times New Roman" w:cs="Times New Roman"/>
          <w:sz w:val="28"/>
          <w:szCs w:val="28"/>
        </w:rPr>
        <w:t xml:space="preserve"> </w:t>
      </w:r>
      <w:r w:rsidR="004A2B81">
        <w:rPr>
          <w:rFonts w:ascii="Times New Roman" w:hAnsi="Times New Roman" w:cs="Times New Roman"/>
          <w:sz w:val="28"/>
          <w:szCs w:val="28"/>
        </w:rPr>
        <w:t>н</w:t>
      </w:r>
      <w:r w:rsidRPr="0063039C">
        <w:rPr>
          <w:rFonts w:ascii="Times New Roman" w:hAnsi="Times New Roman" w:cs="Times New Roman"/>
          <w:sz w:val="28"/>
          <w:szCs w:val="28"/>
        </w:rPr>
        <w:t xml:space="preserve">арахований знос </w:t>
      </w:r>
      <w:r w:rsidR="004A2B81">
        <w:rPr>
          <w:rFonts w:ascii="Times New Roman" w:hAnsi="Times New Roman" w:cs="Times New Roman"/>
          <w:sz w:val="28"/>
          <w:szCs w:val="28"/>
        </w:rPr>
        <w:t>відображають прове</w:t>
      </w:r>
      <w:r w:rsidRPr="0063039C">
        <w:rPr>
          <w:rFonts w:ascii="Times New Roman" w:hAnsi="Times New Roman" w:cs="Times New Roman"/>
          <w:sz w:val="28"/>
          <w:szCs w:val="28"/>
        </w:rPr>
        <w:t>д</w:t>
      </w:r>
      <w:r w:rsidR="004A2B81">
        <w:rPr>
          <w:rFonts w:ascii="Times New Roman" w:hAnsi="Times New Roman" w:cs="Times New Roman"/>
          <w:sz w:val="28"/>
          <w:szCs w:val="28"/>
        </w:rPr>
        <w:t>енням</w:t>
      </w:r>
      <w:r w:rsidRPr="0063039C">
        <w:rPr>
          <w:rFonts w:ascii="Times New Roman" w:hAnsi="Times New Roman" w:cs="Times New Roman"/>
          <w:sz w:val="28"/>
          <w:szCs w:val="28"/>
        </w:rPr>
        <w:t>: </w:t>
      </w:r>
      <w:r w:rsidR="004A2B81" w:rsidRPr="0063039C">
        <w:rPr>
          <w:rFonts w:ascii="Times New Roman" w:hAnsi="Times New Roman" w:cs="Times New Roman"/>
          <w:sz w:val="28"/>
          <w:szCs w:val="28"/>
        </w:rPr>
        <w:t>Д</w:t>
      </w:r>
      <w:r w:rsidR="004A2B81">
        <w:rPr>
          <w:rFonts w:ascii="Times New Roman" w:hAnsi="Times New Roman" w:cs="Times New Roman"/>
          <w:sz w:val="28"/>
          <w:szCs w:val="28"/>
        </w:rPr>
        <w:t>ебе</w:t>
      </w:r>
      <w:r w:rsidR="004A2B81" w:rsidRPr="0063039C">
        <w:rPr>
          <w:rFonts w:ascii="Times New Roman" w:hAnsi="Times New Roman" w:cs="Times New Roman"/>
          <w:sz w:val="28"/>
          <w:szCs w:val="28"/>
        </w:rPr>
        <w:t>т</w:t>
      </w:r>
      <w:r w:rsidRPr="008D417C">
        <w:rPr>
          <w:rFonts w:ascii="Times New Roman" w:hAnsi="Times New Roman" w:cs="Times New Roman"/>
          <w:bCs/>
          <w:sz w:val="28"/>
          <w:szCs w:val="28"/>
        </w:rPr>
        <w:t xml:space="preserve"> 131 К</w:t>
      </w:r>
      <w:r w:rsidR="004A2B81">
        <w:rPr>
          <w:rFonts w:ascii="Times New Roman" w:hAnsi="Times New Roman" w:cs="Times New Roman"/>
          <w:bCs/>
          <w:sz w:val="28"/>
          <w:szCs w:val="28"/>
        </w:rPr>
        <w:t>реди</w:t>
      </w:r>
      <w:r w:rsidRPr="008D417C">
        <w:rPr>
          <w:rFonts w:ascii="Times New Roman" w:hAnsi="Times New Roman" w:cs="Times New Roman"/>
          <w:bCs/>
          <w:sz w:val="28"/>
          <w:szCs w:val="28"/>
        </w:rPr>
        <w:t>т 103</w:t>
      </w:r>
      <w:r w:rsidRPr="008D417C">
        <w:rPr>
          <w:rFonts w:ascii="Times New Roman" w:hAnsi="Times New Roman" w:cs="Times New Roman"/>
          <w:sz w:val="28"/>
          <w:szCs w:val="28"/>
        </w:rPr>
        <w:t>.</w:t>
      </w:r>
    </w:p>
    <w:p w:rsidR="0063039C" w:rsidRPr="0063039C" w:rsidRDefault="0063039C" w:rsidP="004A2B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9C">
        <w:rPr>
          <w:rFonts w:ascii="Times New Roman" w:hAnsi="Times New Roman" w:cs="Times New Roman"/>
          <w:sz w:val="28"/>
          <w:szCs w:val="28"/>
        </w:rPr>
        <w:t>Для того, аби правильно відобразити витрати на знесення зруйнованої будівлі, так само, як і при списанні її залишкової варто</w:t>
      </w:r>
      <w:r w:rsidR="004A2B81">
        <w:rPr>
          <w:rFonts w:ascii="Times New Roman" w:hAnsi="Times New Roman" w:cs="Times New Roman"/>
          <w:sz w:val="28"/>
          <w:szCs w:val="28"/>
        </w:rPr>
        <w:t>сті, необхідно враховувати мету</w:t>
      </w:r>
      <w:r w:rsidRPr="0063039C">
        <w:rPr>
          <w:rFonts w:ascii="Times New Roman" w:hAnsi="Times New Roman" w:cs="Times New Roman"/>
          <w:sz w:val="28"/>
          <w:szCs w:val="28"/>
        </w:rPr>
        <w:t xml:space="preserve"> здійсн</w:t>
      </w:r>
      <w:r w:rsidR="004A2B81">
        <w:rPr>
          <w:rFonts w:ascii="Times New Roman" w:hAnsi="Times New Roman" w:cs="Times New Roman"/>
          <w:sz w:val="28"/>
          <w:szCs w:val="28"/>
        </w:rPr>
        <w:t>енн</w:t>
      </w:r>
      <w:r w:rsidRPr="0063039C">
        <w:rPr>
          <w:rFonts w:ascii="Times New Roman" w:hAnsi="Times New Roman" w:cs="Times New Roman"/>
          <w:sz w:val="28"/>
          <w:szCs w:val="28"/>
        </w:rPr>
        <w:t>я</w:t>
      </w:r>
      <w:r w:rsidR="004A2B81">
        <w:rPr>
          <w:rFonts w:ascii="Times New Roman" w:hAnsi="Times New Roman" w:cs="Times New Roman"/>
          <w:sz w:val="28"/>
          <w:szCs w:val="28"/>
        </w:rPr>
        <w:t xml:space="preserve"> операції</w:t>
      </w:r>
      <w:r w:rsidRPr="0063039C">
        <w:rPr>
          <w:rFonts w:ascii="Times New Roman" w:hAnsi="Times New Roman" w:cs="Times New Roman"/>
          <w:sz w:val="28"/>
          <w:szCs w:val="28"/>
        </w:rPr>
        <w:t xml:space="preserve">. </w:t>
      </w:r>
      <w:r w:rsidR="004A2B81">
        <w:rPr>
          <w:rFonts w:ascii="Times New Roman" w:hAnsi="Times New Roman" w:cs="Times New Roman"/>
          <w:sz w:val="28"/>
          <w:szCs w:val="28"/>
        </w:rPr>
        <w:t>Т</w:t>
      </w:r>
      <w:r w:rsidRPr="0063039C">
        <w:rPr>
          <w:rFonts w:ascii="Times New Roman" w:hAnsi="Times New Roman" w:cs="Times New Roman"/>
          <w:sz w:val="28"/>
          <w:szCs w:val="28"/>
        </w:rPr>
        <w:t>ому витрати на знесення зруйнованої будівлі логічно відносити на вартість нового об’єк</w:t>
      </w:r>
      <w:r w:rsidR="00563E05">
        <w:rPr>
          <w:rFonts w:ascii="Times New Roman" w:hAnsi="Times New Roman" w:cs="Times New Roman"/>
          <w:sz w:val="28"/>
          <w:szCs w:val="28"/>
        </w:rPr>
        <w:t>та, оскільки</w:t>
      </w:r>
      <w:r w:rsidRPr="0063039C">
        <w:rPr>
          <w:rFonts w:ascii="Times New Roman" w:hAnsi="Times New Roman" w:cs="Times New Roman"/>
          <w:sz w:val="28"/>
          <w:szCs w:val="28"/>
        </w:rPr>
        <w:t xml:space="preserve"> саме рішення про будівництво нового об’єкта стало причиною здійснення цих робіт. </w:t>
      </w:r>
      <w:r w:rsidR="004A2B81">
        <w:rPr>
          <w:rFonts w:ascii="Times New Roman" w:hAnsi="Times New Roman" w:cs="Times New Roman"/>
          <w:sz w:val="28"/>
          <w:szCs w:val="28"/>
        </w:rPr>
        <w:t>В</w:t>
      </w:r>
      <w:r w:rsidRPr="0063039C">
        <w:rPr>
          <w:rFonts w:ascii="Times New Roman" w:hAnsi="Times New Roman" w:cs="Times New Roman"/>
          <w:sz w:val="28"/>
          <w:szCs w:val="28"/>
        </w:rPr>
        <w:t>итрати на знесення з</w:t>
      </w:r>
      <w:r w:rsidR="004A2B81">
        <w:rPr>
          <w:rFonts w:ascii="Times New Roman" w:hAnsi="Times New Roman" w:cs="Times New Roman"/>
          <w:sz w:val="28"/>
          <w:szCs w:val="28"/>
        </w:rPr>
        <w:t>руйнованої будівлі відображають:</w:t>
      </w:r>
      <w:r w:rsidR="00563E05">
        <w:rPr>
          <w:rFonts w:ascii="Times New Roman" w:hAnsi="Times New Roman" w:cs="Times New Roman"/>
          <w:sz w:val="28"/>
          <w:szCs w:val="28"/>
        </w:rPr>
        <w:t xml:space="preserve"> </w:t>
      </w:r>
      <w:r w:rsidR="004A2B81" w:rsidRPr="0063039C">
        <w:rPr>
          <w:rFonts w:ascii="Times New Roman" w:hAnsi="Times New Roman" w:cs="Times New Roman"/>
          <w:sz w:val="28"/>
          <w:szCs w:val="28"/>
        </w:rPr>
        <w:t>Д</w:t>
      </w:r>
      <w:r w:rsidR="004A2B81">
        <w:rPr>
          <w:rFonts w:ascii="Times New Roman" w:hAnsi="Times New Roman" w:cs="Times New Roman"/>
          <w:sz w:val="28"/>
          <w:szCs w:val="28"/>
        </w:rPr>
        <w:t>ебе</w:t>
      </w:r>
      <w:r w:rsidR="004A2B81" w:rsidRPr="0063039C">
        <w:rPr>
          <w:rFonts w:ascii="Times New Roman" w:hAnsi="Times New Roman" w:cs="Times New Roman"/>
          <w:sz w:val="28"/>
          <w:szCs w:val="28"/>
        </w:rPr>
        <w:t>т</w:t>
      </w:r>
      <w:r w:rsidRPr="0063039C">
        <w:rPr>
          <w:rFonts w:ascii="Times New Roman" w:hAnsi="Times New Roman" w:cs="Times New Roman"/>
          <w:sz w:val="28"/>
          <w:szCs w:val="28"/>
        </w:rPr>
        <w:t xml:space="preserve"> 151 К</w:t>
      </w:r>
      <w:r w:rsidR="004A2B81">
        <w:rPr>
          <w:rFonts w:ascii="Times New Roman" w:hAnsi="Times New Roman" w:cs="Times New Roman"/>
          <w:sz w:val="28"/>
          <w:szCs w:val="28"/>
        </w:rPr>
        <w:t>реди</w:t>
      </w:r>
      <w:r w:rsidRPr="0063039C">
        <w:rPr>
          <w:rFonts w:ascii="Times New Roman" w:hAnsi="Times New Roman" w:cs="Times New Roman"/>
          <w:sz w:val="28"/>
          <w:szCs w:val="28"/>
        </w:rPr>
        <w:t>т 631</w:t>
      </w:r>
      <w:r w:rsidR="004A2B81">
        <w:rPr>
          <w:rFonts w:ascii="Times New Roman" w:hAnsi="Times New Roman" w:cs="Times New Roman"/>
          <w:sz w:val="28"/>
          <w:szCs w:val="28"/>
        </w:rPr>
        <w:t xml:space="preserve"> – </w:t>
      </w:r>
      <w:r w:rsidRPr="0063039C">
        <w:rPr>
          <w:rFonts w:ascii="Times New Roman" w:hAnsi="Times New Roman" w:cs="Times New Roman"/>
          <w:sz w:val="28"/>
          <w:szCs w:val="28"/>
        </w:rPr>
        <w:t xml:space="preserve">якщо новий об’єкт використовуватиметься в господарській діяльності або </w:t>
      </w:r>
      <w:r w:rsidR="004A2B81" w:rsidRPr="0063039C">
        <w:rPr>
          <w:rFonts w:ascii="Times New Roman" w:hAnsi="Times New Roman" w:cs="Times New Roman"/>
          <w:sz w:val="28"/>
          <w:szCs w:val="28"/>
        </w:rPr>
        <w:t>Д</w:t>
      </w:r>
      <w:r w:rsidR="004A2B81">
        <w:rPr>
          <w:rFonts w:ascii="Times New Roman" w:hAnsi="Times New Roman" w:cs="Times New Roman"/>
          <w:sz w:val="28"/>
          <w:szCs w:val="28"/>
        </w:rPr>
        <w:t>ебе</w:t>
      </w:r>
      <w:r w:rsidR="004A2B81" w:rsidRPr="0063039C">
        <w:rPr>
          <w:rFonts w:ascii="Times New Roman" w:hAnsi="Times New Roman" w:cs="Times New Roman"/>
          <w:sz w:val="28"/>
          <w:szCs w:val="28"/>
        </w:rPr>
        <w:t>т</w:t>
      </w:r>
      <w:r w:rsidRPr="0063039C">
        <w:rPr>
          <w:rFonts w:ascii="Times New Roman" w:hAnsi="Times New Roman" w:cs="Times New Roman"/>
          <w:sz w:val="28"/>
          <w:szCs w:val="28"/>
        </w:rPr>
        <w:t xml:space="preserve"> 23 К</w:t>
      </w:r>
      <w:r w:rsidR="004A2B81">
        <w:rPr>
          <w:rFonts w:ascii="Times New Roman" w:hAnsi="Times New Roman" w:cs="Times New Roman"/>
          <w:sz w:val="28"/>
          <w:szCs w:val="28"/>
        </w:rPr>
        <w:t>реди</w:t>
      </w:r>
      <w:r w:rsidRPr="0063039C">
        <w:rPr>
          <w:rFonts w:ascii="Times New Roman" w:hAnsi="Times New Roman" w:cs="Times New Roman"/>
          <w:sz w:val="28"/>
          <w:szCs w:val="28"/>
        </w:rPr>
        <w:t xml:space="preserve">т 631 </w:t>
      </w:r>
      <w:r w:rsidR="004A2B81">
        <w:rPr>
          <w:rFonts w:ascii="Times New Roman" w:hAnsi="Times New Roman" w:cs="Times New Roman"/>
          <w:sz w:val="28"/>
          <w:szCs w:val="28"/>
        </w:rPr>
        <w:t xml:space="preserve">– </w:t>
      </w:r>
      <w:r w:rsidRPr="0063039C">
        <w:rPr>
          <w:rFonts w:ascii="Times New Roman" w:hAnsi="Times New Roman" w:cs="Times New Roman"/>
          <w:sz w:val="28"/>
          <w:szCs w:val="28"/>
        </w:rPr>
        <w:t>якщо новий об’єкт будується для продажу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0844" w:rsidRDefault="0063039C" w:rsidP="00A008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9C">
        <w:rPr>
          <w:rFonts w:ascii="Times New Roman" w:hAnsi="Times New Roman" w:cs="Times New Roman"/>
          <w:sz w:val="28"/>
          <w:szCs w:val="28"/>
        </w:rPr>
        <w:t>Втім, є виняток, якщо за обґрунтованим розрахунком суму витрат на демонтаж було віднесено до первісної вартос</w:t>
      </w:r>
      <w:r w:rsidR="008D417C">
        <w:rPr>
          <w:rFonts w:ascii="Times New Roman" w:hAnsi="Times New Roman" w:cs="Times New Roman"/>
          <w:sz w:val="28"/>
          <w:szCs w:val="28"/>
        </w:rPr>
        <w:t xml:space="preserve">ті наразі зруйнованого об’єкта </w:t>
      </w:r>
      <w:r w:rsidR="008D417C">
        <w:rPr>
          <w:rFonts w:ascii="Times New Roman" w:hAnsi="Times New Roman" w:cs="Times New Roman"/>
          <w:sz w:val="28"/>
          <w:szCs w:val="28"/>
        </w:rPr>
        <w:lastRenderedPageBreak/>
        <w:t>основних засобів</w:t>
      </w:r>
      <w:r w:rsidRPr="0063039C">
        <w:rPr>
          <w:rFonts w:ascii="Times New Roman" w:hAnsi="Times New Roman" w:cs="Times New Roman"/>
          <w:sz w:val="28"/>
          <w:szCs w:val="28"/>
        </w:rPr>
        <w:t xml:space="preserve"> ще під час його будівництва (згідно з п. 8 НП(С)БО 7), в обліку </w:t>
      </w:r>
      <w:r w:rsidR="004A2B81">
        <w:rPr>
          <w:rFonts w:ascii="Times New Roman" w:hAnsi="Times New Roman" w:cs="Times New Roman"/>
          <w:sz w:val="28"/>
          <w:szCs w:val="28"/>
        </w:rPr>
        <w:t>здійснюють</w:t>
      </w:r>
      <w:r w:rsidRPr="0063039C">
        <w:rPr>
          <w:rFonts w:ascii="Times New Roman" w:hAnsi="Times New Roman" w:cs="Times New Roman"/>
          <w:sz w:val="28"/>
          <w:szCs w:val="28"/>
        </w:rPr>
        <w:t xml:space="preserve"> пров</w:t>
      </w:r>
      <w:r w:rsidR="004A2B81">
        <w:rPr>
          <w:rFonts w:ascii="Times New Roman" w:hAnsi="Times New Roman" w:cs="Times New Roman"/>
          <w:sz w:val="28"/>
          <w:szCs w:val="28"/>
        </w:rPr>
        <w:t>едення:</w:t>
      </w:r>
      <w:r w:rsidRPr="0063039C">
        <w:rPr>
          <w:rFonts w:ascii="Times New Roman" w:hAnsi="Times New Roman" w:cs="Times New Roman"/>
          <w:sz w:val="28"/>
          <w:szCs w:val="28"/>
        </w:rPr>
        <w:t xml:space="preserve"> </w:t>
      </w:r>
      <w:r w:rsidR="004A2B81" w:rsidRPr="0063039C">
        <w:rPr>
          <w:rFonts w:ascii="Times New Roman" w:hAnsi="Times New Roman" w:cs="Times New Roman"/>
          <w:sz w:val="28"/>
          <w:szCs w:val="28"/>
        </w:rPr>
        <w:t>Д</w:t>
      </w:r>
      <w:r w:rsidR="004A2B81">
        <w:rPr>
          <w:rFonts w:ascii="Times New Roman" w:hAnsi="Times New Roman" w:cs="Times New Roman"/>
          <w:sz w:val="28"/>
          <w:szCs w:val="28"/>
        </w:rPr>
        <w:t>ебе</w:t>
      </w:r>
      <w:r w:rsidR="004A2B81" w:rsidRPr="0063039C">
        <w:rPr>
          <w:rFonts w:ascii="Times New Roman" w:hAnsi="Times New Roman" w:cs="Times New Roman"/>
          <w:sz w:val="28"/>
          <w:szCs w:val="28"/>
        </w:rPr>
        <w:t>т</w:t>
      </w:r>
      <w:r w:rsidRPr="0063039C">
        <w:rPr>
          <w:rFonts w:ascii="Times New Roman" w:hAnsi="Times New Roman" w:cs="Times New Roman"/>
          <w:sz w:val="28"/>
          <w:szCs w:val="28"/>
        </w:rPr>
        <w:t xml:space="preserve"> 151 К</w:t>
      </w:r>
      <w:r w:rsidR="004A2B81">
        <w:rPr>
          <w:rFonts w:ascii="Times New Roman" w:hAnsi="Times New Roman" w:cs="Times New Roman"/>
          <w:sz w:val="28"/>
          <w:szCs w:val="28"/>
        </w:rPr>
        <w:t xml:space="preserve">редит 478 – </w:t>
      </w:r>
      <w:r w:rsidRPr="0063039C">
        <w:rPr>
          <w:rFonts w:ascii="Times New Roman" w:hAnsi="Times New Roman" w:cs="Times New Roman"/>
          <w:sz w:val="28"/>
          <w:szCs w:val="28"/>
        </w:rPr>
        <w:t>попередньо оцінені в</w:t>
      </w:r>
      <w:r w:rsidR="00C031B7">
        <w:rPr>
          <w:rFonts w:ascii="Times New Roman" w:hAnsi="Times New Roman" w:cs="Times New Roman"/>
          <w:sz w:val="28"/>
          <w:szCs w:val="28"/>
        </w:rPr>
        <w:t>итрати щодо демонтажу об’єкта основних засобів</w:t>
      </w:r>
      <w:r w:rsidRPr="0063039C">
        <w:rPr>
          <w:rFonts w:ascii="Times New Roman" w:hAnsi="Times New Roman" w:cs="Times New Roman"/>
          <w:sz w:val="28"/>
          <w:szCs w:val="28"/>
        </w:rPr>
        <w:t xml:space="preserve">, які підприємство зобов’язане понести в майбутньому згідно із законодавством. Зокрема, </w:t>
      </w:r>
      <w:r w:rsidR="004A2B81">
        <w:rPr>
          <w:rFonts w:ascii="Times New Roman" w:hAnsi="Times New Roman" w:cs="Times New Roman"/>
          <w:sz w:val="28"/>
          <w:szCs w:val="28"/>
        </w:rPr>
        <w:t>згідно законодавчо-нормативних актів будівельної галузі,</w:t>
      </w:r>
      <w:r w:rsidRPr="0063039C">
        <w:rPr>
          <w:rFonts w:ascii="Times New Roman" w:hAnsi="Times New Roman" w:cs="Times New Roman"/>
          <w:sz w:val="28"/>
          <w:szCs w:val="28"/>
        </w:rPr>
        <w:t xml:space="preserve"> підприємство зобов’язане знести споруду та рекультивувати порушену земельну ділянку під нею. У цьому разі на суму такого зобов’язання збільшується первісна вартість об’єкта будівництва і створюється забезпечення майбу</w:t>
      </w:r>
      <w:r>
        <w:rPr>
          <w:rFonts w:ascii="Times New Roman" w:hAnsi="Times New Roman" w:cs="Times New Roman"/>
          <w:sz w:val="28"/>
          <w:szCs w:val="28"/>
        </w:rPr>
        <w:t>тніх витрат</w:t>
      </w:r>
      <w:r w:rsidR="004A2B8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B81" w:rsidRPr="0063039C">
        <w:rPr>
          <w:rFonts w:ascii="Times New Roman" w:hAnsi="Times New Roman" w:cs="Times New Roman"/>
          <w:sz w:val="28"/>
          <w:szCs w:val="28"/>
        </w:rPr>
        <w:t>Д</w:t>
      </w:r>
      <w:r w:rsidR="004A2B81">
        <w:rPr>
          <w:rFonts w:ascii="Times New Roman" w:hAnsi="Times New Roman" w:cs="Times New Roman"/>
          <w:sz w:val="28"/>
          <w:szCs w:val="28"/>
        </w:rPr>
        <w:t>ебе</w:t>
      </w:r>
      <w:r w:rsidR="004A2B81" w:rsidRPr="0063039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151 К</w:t>
      </w:r>
      <w:r w:rsidR="004A2B81">
        <w:rPr>
          <w:rFonts w:ascii="Times New Roman" w:hAnsi="Times New Roman" w:cs="Times New Roman"/>
          <w:sz w:val="28"/>
          <w:szCs w:val="28"/>
        </w:rPr>
        <w:t>реди</w:t>
      </w:r>
      <w:r>
        <w:rPr>
          <w:rFonts w:ascii="Times New Roman" w:hAnsi="Times New Roman" w:cs="Times New Roman"/>
          <w:sz w:val="28"/>
          <w:szCs w:val="28"/>
        </w:rPr>
        <w:t>т 478.</w:t>
      </w:r>
      <w:r w:rsidR="00A71808">
        <w:rPr>
          <w:rFonts w:ascii="Times New Roman" w:hAnsi="Times New Roman" w:cs="Times New Roman"/>
          <w:sz w:val="28"/>
          <w:szCs w:val="28"/>
        </w:rPr>
        <w:t xml:space="preserve"> </w:t>
      </w:r>
      <w:r w:rsidR="004A2B81">
        <w:rPr>
          <w:rFonts w:ascii="Times New Roman" w:hAnsi="Times New Roman" w:cs="Times New Roman"/>
          <w:sz w:val="28"/>
          <w:szCs w:val="28"/>
        </w:rPr>
        <w:t>В</w:t>
      </w:r>
      <w:r w:rsidRPr="0063039C">
        <w:rPr>
          <w:rFonts w:ascii="Times New Roman" w:hAnsi="Times New Roman" w:cs="Times New Roman"/>
          <w:sz w:val="28"/>
          <w:szCs w:val="28"/>
        </w:rPr>
        <w:t>итрати на</w:t>
      </w:r>
      <w:r w:rsidR="004A2B81">
        <w:rPr>
          <w:rFonts w:ascii="Times New Roman" w:hAnsi="Times New Roman" w:cs="Times New Roman"/>
          <w:sz w:val="28"/>
          <w:szCs w:val="28"/>
        </w:rPr>
        <w:t xml:space="preserve"> здійснювані роботи з демонтажу (</w:t>
      </w:r>
      <w:r w:rsidRPr="0063039C">
        <w:rPr>
          <w:rFonts w:ascii="Times New Roman" w:hAnsi="Times New Roman" w:cs="Times New Roman"/>
          <w:sz w:val="28"/>
          <w:szCs w:val="28"/>
        </w:rPr>
        <w:t>знесення</w:t>
      </w:r>
      <w:r w:rsidR="004A2B81">
        <w:rPr>
          <w:rFonts w:ascii="Times New Roman" w:hAnsi="Times New Roman" w:cs="Times New Roman"/>
          <w:sz w:val="28"/>
          <w:szCs w:val="28"/>
        </w:rPr>
        <w:t>)</w:t>
      </w:r>
      <w:r w:rsidRPr="0063039C">
        <w:rPr>
          <w:rFonts w:ascii="Times New Roman" w:hAnsi="Times New Roman" w:cs="Times New Roman"/>
          <w:sz w:val="28"/>
          <w:szCs w:val="28"/>
        </w:rPr>
        <w:t xml:space="preserve"> зруйно</w:t>
      </w:r>
      <w:r w:rsidR="00C031B7">
        <w:rPr>
          <w:rFonts w:ascii="Times New Roman" w:hAnsi="Times New Roman" w:cs="Times New Roman"/>
          <w:sz w:val="28"/>
          <w:szCs w:val="28"/>
        </w:rPr>
        <w:t>ваного об’єкта основних засобів</w:t>
      </w:r>
      <w:r w:rsidRPr="0063039C">
        <w:rPr>
          <w:rFonts w:ascii="Times New Roman" w:hAnsi="Times New Roman" w:cs="Times New Roman"/>
          <w:sz w:val="28"/>
          <w:szCs w:val="28"/>
        </w:rPr>
        <w:t xml:space="preserve"> відображаємо пров</w:t>
      </w:r>
      <w:r w:rsidR="00A71808">
        <w:rPr>
          <w:rFonts w:ascii="Times New Roman" w:hAnsi="Times New Roman" w:cs="Times New Roman"/>
          <w:sz w:val="28"/>
          <w:szCs w:val="28"/>
        </w:rPr>
        <w:t>е</w:t>
      </w:r>
      <w:r w:rsidRPr="0063039C">
        <w:rPr>
          <w:rFonts w:ascii="Times New Roman" w:hAnsi="Times New Roman" w:cs="Times New Roman"/>
          <w:sz w:val="28"/>
          <w:szCs w:val="28"/>
        </w:rPr>
        <w:t>д</w:t>
      </w:r>
      <w:r w:rsidR="00A71808">
        <w:rPr>
          <w:rFonts w:ascii="Times New Roman" w:hAnsi="Times New Roman" w:cs="Times New Roman"/>
          <w:sz w:val="28"/>
          <w:szCs w:val="28"/>
        </w:rPr>
        <w:t>енням</w:t>
      </w:r>
      <w:r w:rsidRPr="0063039C">
        <w:rPr>
          <w:rFonts w:ascii="Times New Roman" w:hAnsi="Times New Roman" w:cs="Times New Roman"/>
          <w:sz w:val="28"/>
          <w:szCs w:val="28"/>
        </w:rPr>
        <w:t xml:space="preserve">: </w:t>
      </w:r>
      <w:r w:rsidR="00A71808" w:rsidRPr="0063039C">
        <w:rPr>
          <w:rFonts w:ascii="Times New Roman" w:hAnsi="Times New Roman" w:cs="Times New Roman"/>
          <w:sz w:val="28"/>
          <w:szCs w:val="28"/>
        </w:rPr>
        <w:t>Д</w:t>
      </w:r>
      <w:r w:rsidR="00A71808">
        <w:rPr>
          <w:rFonts w:ascii="Times New Roman" w:hAnsi="Times New Roman" w:cs="Times New Roman"/>
          <w:sz w:val="28"/>
          <w:szCs w:val="28"/>
        </w:rPr>
        <w:t>ебе</w:t>
      </w:r>
      <w:r w:rsidR="00A71808" w:rsidRPr="0063039C">
        <w:rPr>
          <w:rFonts w:ascii="Times New Roman" w:hAnsi="Times New Roman" w:cs="Times New Roman"/>
          <w:sz w:val="28"/>
          <w:szCs w:val="28"/>
        </w:rPr>
        <w:t>т</w:t>
      </w:r>
      <w:r w:rsidRPr="0063039C">
        <w:rPr>
          <w:rFonts w:ascii="Times New Roman" w:hAnsi="Times New Roman" w:cs="Times New Roman"/>
          <w:sz w:val="28"/>
          <w:szCs w:val="28"/>
        </w:rPr>
        <w:t xml:space="preserve"> 478 К</w:t>
      </w:r>
      <w:r w:rsidR="00A71808">
        <w:rPr>
          <w:rFonts w:ascii="Times New Roman" w:hAnsi="Times New Roman" w:cs="Times New Roman"/>
          <w:sz w:val="28"/>
          <w:szCs w:val="28"/>
        </w:rPr>
        <w:t xml:space="preserve">редит 631, </w:t>
      </w:r>
      <w:r w:rsidRPr="0063039C">
        <w:rPr>
          <w:rFonts w:ascii="Times New Roman" w:hAnsi="Times New Roman" w:cs="Times New Roman"/>
          <w:sz w:val="28"/>
          <w:szCs w:val="28"/>
        </w:rPr>
        <w:t xml:space="preserve"> </w:t>
      </w:r>
      <w:r w:rsidR="00A71808">
        <w:rPr>
          <w:rFonts w:ascii="Times New Roman" w:hAnsi="Times New Roman" w:cs="Times New Roman"/>
          <w:sz w:val="28"/>
          <w:szCs w:val="28"/>
        </w:rPr>
        <w:t xml:space="preserve">а </w:t>
      </w:r>
      <w:r w:rsidRPr="0063039C">
        <w:rPr>
          <w:rFonts w:ascii="Times New Roman" w:hAnsi="Times New Roman" w:cs="Times New Roman"/>
          <w:sz w:val="28"/>
          <w:szCs w:val="28"/>
        </w:rPr>
        <w:t xml:space="preserve">на суму залишку (недостатності) забезпечення: </w:t>
      </w:r>
      <w:r w:rsidR="00A71808" w:rsidRPr="0063039C">
        <w:rPr>
          <w:rFonts w:ascii="Times New Roman" w:hAnsi="Times New Roman" w:cs="Times New Roman"/>
          <w:sz w:val="28"/>
          <w:szCs w:val="28"/>
        </w:rPr>
        <w:t>Д</w:t>
      </w:r>
      <w:r w:rsidR="00A71808">
        <w:rPr>
          <w:rFonts w:ascii="Times New Roman" w:hAnsi="Times New Roman" w:cs="Times New Roman"/>
          <w:sz w:val="28"/>
          <w:szCs w:val="28"/>
        </w:rPr>
        <w:t>ебе</w:t>
      </w:r>
      <w:r w:rsidR="00A71808" w:rsidRPr="0063039C">
        <w:rPr>
          <w:rFonts w:ascii="Times New Roman" w:hAnsi="Times New Roman" w:cs="Times New Roman"/>
          <w:sz w:val="28"/>
          <w:szCs w:val="28"/>
        </w:rPr>
        <w:t xml:space="preserve">т </w:t>
      </w:r>
      <w:r w:rsidRPr="0063039C">
        <w:rPr>
          <w:rFonts w:ascii="Times New Roman" w:hAnsi="Times New Roman" w:cs="Times New Roman"/>
          <w:sz w:val="28"/>
          <w:szCs w:val="28"/>
        </w:rPr>
        <w:t>478 К</w:t>
      </w:r>
      <w:r w:rsidR="00A71808">
        <w:rPr>
          <w:rFonts w:ascii="Times New Roman" w:hAnsi="Times New Roman" w:cs="Times New Roman"/>
          <w:sz w:val="28"/>
          <w:szCs w:val="28"/>
        </w:rPr>
        <w:t>реди</w:t>
      </w:r>
      <w:r w:rsidRPr="0063039C">
        <w:rPr>
          <w:rFonts w:ascii="Times New Roman" w:hAnsi="Times New Roman" w:cs="Times New Roman"/>
          <w:sz w:val="28"/>
          <w:szCs w:val="28"/>
        </w:rPr>
        <w:t>т 719 (</w:t>
      </w:r>
      <w:r w:rsidR="00A71808" w:rsidRPr="0063039C">
        <w:rPr>
          <w:rFonts w:ascii="Times New Roman" w:hAnsi="Times New Roman" w:cs="Times New Roman"/>
          <w:sz w:val="28"/>
          <w:szCs w:val="28"/>
        </w:rPr>
        <w:t>Д</w:t>
      </w:r>
      <w:r w:rsidR="00A71808">
        <w:rPr>
          <w:rFonts w:ascii="Times New Roman" w:hAnsi="Times New Roman" w:cs="Times New Roman"/>
          <w:sz w:val="28"/>
          <w:szCs w:val="28"/>
        </w:rPr>
        <w:t>ебе</w:t>
      </w:r>
      <w:r w:rsidR="00A71808" w:rsidRPr="0063039C">
        <w:rPr>
          <w:rFonts w:ascii="Times New Roman" w:hAnsi="Times New Roman" w:cs="Times New Roman"/>
          <w:sz w:val="28"/>
          <w:szCs w:val="28"/>
        </w:rPr>
        <w:t xml:space="preserve">т </w:t>
      </w:r>
      <w:r w:rsidRPr="0063039C">
        <w:rPr>
          <w:rFonts w:ascii="Times New Roman" w:hAnsi="Times New Roman" w:cs="Times New Roman"/>
          <w:sz w:val="28"/>
          <w:szCs w:val="28"/>
        </w:rPr>
        <w:t>949 К</w:t>
      </w:r>
      <w:r w:rsidR="00A71808">
        <w:rPr>
          <w:rFonts w:ascii="Times New Roman" w:hAnsi="Times New Roman" w:cs="Times New Roman"/>
          <w:sz w:val="28"/>
          <w:szCs w:val="28"/>
        </w:rPr>
        <w:t>реди</w:t>
      </w:r>
      <w:r w:rsidRPr="0063039C">
        <w:rPr>
          <w:rFonts w:ascii="Times New Roman" w:hAnsi="Times New Roman" w:cs="Times New Roman"/>
          <w:sz w:val="28"/>
          <w:szCs w:val="28"/>
        </w:rPr>
        <w:t xml:space="preserve">т 478). </w:t>
      </w:r>
      <w:r w:rsidR="00A71808">
        <w:rPr>
          <w:rFonts w:ascii="Times New Roman" w:hAnsi="Times New Roman" w:cs="Times New Roman"/>
          <w:sz w:val="28"/>
          <w:szCs w:val="28"/>
        </w:rPr>
        <w:t>Я</w:t>
      </w:r>
      <w:r w:rsidRPr="0063039C">
        <w:rPr>
          <w:rFonts w:ascii="Times New Roman" w:hAnsi="Times New Roman" w:cs="Times New Roman"/>
          <w:sz w:val="28"/>
          <w:szCs w:val="28"/>
        </w:rPr>
        <w:t xml:space="preserve">кщо внаслідок знесення </w:t>
      </w:r>
      <w:r w:rsidR="00A71808">
        <w:rPr>
          <w:rFonts w:ascii="Times New Roman" w:hAnsi="Times New Roman" w:cs="Times New Roman"/>
          <w:sz w:val="28"/>
          <w:szCs w:val="28"/>
        </w:rPr>
        <w:t xml:space="preserve">в </w:t>
      </w:r>
      <w:r w:rsidRPr="0063039C">
        <w:rPr>
          <w:rFonts w:ascii="Times New Roman" w:hAnsi="Times New Roman" w:cs="Times New Roman"/>
          <w:sz w:val="28"/>
          <w:szCs w:val="28"/>
        </w:rPr>
        <w:t>розпорядженні підприємства залишаються матеріальні цінності, їх слід оприбуткувати на б</w:t>
      </w:r>
      <w:r w:rsidR="00A00844">
        <w:rPr>
          <w:rFonts w:ascii="Times New Roman" w:hAnsi="Times New Roman" w:cs="Times New Roman"/>
          <w:sz w:val="28"/>
          <w:szCs w:val="28"/>
        </w:rPr>
        <w:t xml:space="preserve">аланс: </w:t>
      </w:r>
      <w:r w:rsidR="00A71808" w:rsidRPr="0063039C">
        <w:rPr>
          <w:rFonts w:ascii="Times New Roman" w:hAnsi="Times New Roman" w:cs="Times New Roman"/>
          <w:sz w:val="28"/>
          <w:szCs w:val="28"/>
        </w:rPr>
        <w:t>Д</w:t>
      </w:r>
      <w:r w:rsidR="00A71808">
        <w:rPr>
          <w:rFonts w:ascii="Times New Roman" w:hAnsi="Times New Roman" w:cs="Times New Roman"/>
          <w:sz w:val="28"/>
          <w:szCs w:val="28"/>
        </w:rPr>
        <w:t>ебе</w:t>
      </w:r>
      <w:r w:rsidR="00A71808" w:rsidRPr="0063039C">
        <w:rPr>
          <w:rFonts w:ascii="Times New Roman" w:hAnsi="Times New Roman" w:cs="Times New Roman"/>
          <w:sz w:val="28"/>
          <w:szCs w:val="28"/>
        </w:rPr>
        <w:t>т</w:t>
      </w:r>
      <w:r w:rsidR="00A00844">
        <w:rPr>
          <w:rFonts w:ascii="Times New Roman" w:hAnsi="Times New Roman" w:cs="Times New Roman"/>
          <w:sz w:val="28"/>
          <w:szCs w:val="28"/>
        </w:rPr>
        <w:t xml:space="preserve"> 205, 209 К</w:t>
      </w:r>
      <w:r w:rsidR="00A71808">
        <w:rPr>
          <w:rFonts w:ascii="Times New Roman" w:hAnsi="Times New Roman" w:cs="Times New Roman"/>
          <w:sz w:val="28"/>
          <w:szCs w:val="28"/>
        </w:rPr>
        <w:t>реди</w:t>
      </w:r>
      <w:r w:rsidR="00A00844">
        <w:rPr>
          <w:rFonts w:ascii="Times New Roman" w:hAnsi="Times New Roman" w:cs="Times New Roman"/>
          <w:sz w:val="28"/>
          <w:szCs w:val="28"/>
        </w:rPr>
        <w:t>т 151, 23.</w:t>
      </w:r>
    </w:p>
    <w:p w:rsidR="000B49C8" w:rsidRDefault="000B49C8" w:rsidP="000B49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листа ТПП</w:t>
      </w:r>
      <w:r w:rsidR="00A71808">
        <w:rPr>
          <w:rFonts w:ascii="Times New Roman" w:hAnsi="Times New Roman" w:cs="Times New Roman"/>
          <w:sz w:val="28"/>
          <w:szCs w:val="28"/>
        </w:rPr>
        <w:t>У (торгово-промислової палати України)</w:t>
      </w:r>
      <w:r>
        <w:rPr>
          <w:rFonts w:ascii="Times New Roman" w:hAnsi="Times New Roman" w:cs="Times New Roman"/>
          <w:sz w:val="28"/>
          <w:szCs w:val="28"/>
        </w:rPr>
        <w:t xml:space="preserve"> від 28.02.2022 року №2024/02.0-7.1, який засвідчує </w:t>
      </w:r>
      <w:r w:rsidR="00A718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форс-мажорні обставини</w:t>
      </w:r>
      <w:r w:rsidR="00A718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 причин війни, не буде нараховуватися ПДВ на вимушену ліквідацію об’єкта основних засобів. </w:t>
      </w:r>
      <w:r w:rsidR="00A7180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підтвердження </w:t>
      </w:r>
      <w:r w:rsidR="00A71808">
        <w:rPr>
          <w:rFonts w:ascii="Times New Roman" w:hAnsi="Times New Roman" w:cs="Times New Roman"/>
          <w:sz w:val="28"/>
          <w:szCs w:val="28"/>
        </w:rPr>
        <w:t xml:space="preserve">«форс-мажорних обставин» </w:t>
      </w:r>
      <w:r>
        <w:rPr>
          <w:rFonts w:ascii="Times New Roman" w:hAnsi="Times New Roman" w:cs="Times New Roman"/>
          <w:sz w:val="28"/>
          <w:szCs w:val="28"/>
        </w:rPr>
        <w:t xml:space="preserve">потрібно </w:t>
      </w:r>
      <w:r w:rsidR="00A71808">
        <w:rPr>
          <w:rFonts w:ascii="Times New Roman" w:hAnsi="Times New Roman" w:cs="Times New Roman"/>
          <w:sz w:val="28"/>
          <w:szCs w:val="28"/>
        </w:rPr>
        <w:t>зібрати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49C8" w:rsidRDefault="00C031B7" w:rsidP="000B49C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на списання основних засобів</w:t>
      </w:r>
      <w:r w:rsidR="00D7113B" w:rsidRPr="000B49C8">
        <w:rPr>
          <w:rFonts w:ascii="Times New Roman" w:hAnsi="Times New Roman" w:cs="Times New Roman"/>
          <w:sz w:val="28"/>
          <w:szCs w:val="28"/>
        </w:rPr>
        <w:t xml:space="preserve"> відповідно до листа ТПП</w:t>
      </w:r>
      <w:r w:rsidR="00A71808">
        <w:rPr>
          <w:rFonts w:ascii="Times New Roman" w:hAnsi="Times New Roman" w:cs="Times New Roman"/>
          <w:sz w:val="28"/>
          <w:szCs w:val="28"/>
        </w:rPr>
        <w:t>У</w:t>
      </w:r>
      <w:r w:rsidR="000B49C8">
        <w:rPr>
          <w:rFonts w:ascii="Times New Roman" w:hAnsi="Times New Roman" w:cs="Times New Roman"/>
          <w:sz w:val="28"/>
          <w:szCs w:val="28"/>
        </w:rPr>
        <w:t>;</w:t>
      </w:r>
    </w:p>
    <w:p w:rsidR="000B49C8" w:rsidRDefault="0063039C" w:rsidP="000B49C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9C8">
        <w:rPr>
          <w:rFonts w:ascii="Times New Roman" w:hAnsi="Times New Roman" w:cs="Times New Roman"/>
          <w:sz w:val="28"/>
          <w:szCs w:val="28"/>
        </w:rPr>
        <w:t xml:space="preserve">акт (довідку) органів МВС (поліції)/органів ДСНС (пожежників) про знищення майна. </w:t>
      </w:r>
    </w:p>
    <w:p w:rsidR="0063039C" w:rsidRPr="0063039C" w:rsidRDefault="0063039C" w:rsidP="006303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9C">
        <w:rPr>
          <w:rFonts w:ascii="Times New Roman" w:hAnsi="Times New Roman" w:cs="Times New Roman"/>
          <w:sz w:val="28"/>
          <w:szCs w:val="28"/>
        </w:rPr>
        <w:t xml:space="preserve">Суми </w:t>
      </w:r>
      <w:r w:rsidR="00A71808">
        <w:rPr>
          <w:rFonts w:ascii="Times New Roman" w:hAnsi="Times New Roman" w:cs="Times New Roman"/>
          <w:sz w:val="28"/>
          <w:szCs w:val="28"/>
        </w:rPr>
        <w:t>податку на додану вартість (</w:t>
      </w:r>
      <w:r w:rsidRPr="0063039C">
        <w:rPr>
          <w:rFonts w:ascii="Times New Roman" w:hAnsi="Times New Roman" w:cs="Times New Roman"/>
          <w:sz w:val="28"/>
          <w:szCs w:val="28"/>
        </w:rPr>
        <w:t>ПДВ</w:t>
      </w:r>
      <w:r w:rsidR="00A71808">
        <w:rPr>
          <w:rFonts w:ascii="Times New Roman" w:hAnsi="Times New Roman" w:cs="Times New Roman"/>
          <w:sz w:val="28"/>
          <w:szCs w:val="28"/>
        </w:rPr>
        <w:t>)</w:t>
      </w:r>
      <w:r w:rsidRPr="0063039C">
        <w:rPr>
          <w:rFonts w:ascii="Times New Roman" w:hAnsi="Times New Roman" w:cs="Times New Roman"/>
          <w:sz w:val="28"/>
          <w:szCs w:val="28"/>
        </w:rPr>
        <w:t xml:space="preserve"> у складі витрат на демонтаж зруйнованої будівлі у загальному порядку відносять до</w:t>
      </w:r>
      <w:r w:rsidR="003D1BD4">
        <w:rPr>
          <w:rFonts w:ascii="Times New Roman" w:hAnsi="Times New Roman" w:cs="Times New Roman"/>
          <w:sz w:val="28"/>
          <w:szCs w:val="28"/>
        </w:rPr>
        <w:t xml:space="preserve"> податкового кредиту</w:t>
      </w:r>
      <w:r w:rsidR="00A71808">
        <w:rPr>
          <w:rFonts w:ascii="Times New Roman" w:hAnsi="Times New Roman" w:cs="Times New Roman"/>
          <w:sz w:val="28"/>
          <w:szCs w:val="28"/>
        </w:rPr>
        <w:t xml:space="preserve"> (ПК)</w:t>
      </w:r>
      <w:r w:rsidR="003D1BD4">
        <w:rPr>
          <w:rFonts w:ascii="Times New Roman" w:hAnsi="Times New Roman" w:cs="Times New Roman"/>
          <w:sz w:val="28"/>
          <w:szCs w:val="28"/>
        </w:rPr>
        <w:t>. Причому зовсім не важливо</w:t>
      </w:r>
      <w:r w:rsidRPr="0063039C">
        <w:rPr>
          <w:rFonts w:ascii="Times New Roman" w:hAnsi="Times New Roman" w:cs="Times New Roman"/>
          <w:sz w:val="28"/>
          <w:szCs w:val="28"/>
        </w:rPr>
        <w:t xml:space="preserve"> </w:t>
      </w:r>
      <w:r w:rsidR="003D1BD4">
        <w:rPr>
          <w:rFonts w:ascii="Times New Roman" w:hAnsi="Times New Roman" w:cs="Times New Roman"/>
          <w:sz w:val="28"/>
          <w:szCs w:val="28"/>
        </w:rPr>
        <w:t xml:space="preserve">чи </w:t>
      </w:r>
      <w:r w:rsidRPr="0063039C">
        <w:rPr>
          <w:rFonts w:ascii="Times New Roman" w:hAnsi="Times New Roman" w:cs="Times New Roman"/>
          <w:sz w:val="28"/>
          <w:szCs w:val="28"/>
        </w:rPr>
        <w:t>здійснюється демонтаж у складі підготовчих роб</w:t>
      </w:r>
      <w:r>
        <w:rPr>
          <w:rFonts w:ascii="Times New Roman" w:hAnsi="Times New Roman" w:cs="Times New Roman"/>
          <w:sz w:val="28"/>
          <w:szCs w:val="28"/>
        </w:rPr>
        <w:t>іт із нового будівництва</w:t>
      </w:r>
      <w:r w:rsidR="003D1B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чи ні;</w:t>
      </w:r>
      <w:r w:rsidR="003D1BD4">
        <w:rPr>
          <w:rFonts w:ascii="Times New Roman" w:hAnsi="Times New Roman" w:cs="Times New Roman"/>
          <w:sz w:val="28"/>
          <w:szCs w:val="28"/>
        </w:rPr>
        <w:t xml:space="preserve"> чи зносять </w:t>
      </w:r>
      <w:r w:rsidRPr="0063039C">
        <w:rPr>
          <w:rFonts w:ascii="Times New Roman" w:hAnsi="Times New Roman" w:cs="Times New Roman"/>
          <w:sz w:val="28"/>
          <w:szCs w:val="28"/>
        </w:rPr>
        <w:t>зруйновану виробничу чи невиробничу будівлю, якщо замість неї планує</w:t>
      </w:r>
      <w:r>
        <w:rPr>
          <w:rFonts w:ascii="Times New Roman" w:hAnsi="Times New Roman" w:cs="Times New Roman"/>
          <w:sz w:val="28"/>
          <w:szCs w:val="28"/>
        </w:rPr>
        <w:t>мо збудувати виробничий об’єкт.</w:t>
      </w:r>
      <w:r w:rsidR="00A71808">
        <w:rPr>
          <w:rFonts w:ascii="Times New Roman" w:hAnsi="Times New Roman" w:cs="Times New Roman"/>
          <w:sz w:val="28"/>
          <w:szCs w:val="28"/>
        </w:rPr>
        <w:t xml:space="preserve"> </w:t>
      </w:r>
      <w:r w:rsidRPr="0063039C">
        <w:rPr>
          <w:rFonts w:ascii="Times New Roman" w:hAnsi="Times New Roman" w:cs="Times New Roman"/>
          <w:sz w:val="28"/>
          <w:szCs w:val="28"/>
        </w:rPr>
        <w:t>Демонтажний ПК з ПДВ за наявності зареєстрованої податкової накладної</w:t>
      </w:r>
      <w:r w:rsidR="00A71808">
        <w:rPr>
          <w:rFonts w:ascii="Times New Roman" w:hAnsi="Times New Roman" w:cs="Times New Roman"/>
          <w:sz w:val="28"/>
          <w:szCs w:val="28"/>
        </w:rPr>
        <w:t>,</w:t>
      </w:r>
      <w:r w:rsidRPr="0063039C">
        <w:rPr>
          <w:rFonts w:ascii="Times New Roman" w:hAnsi="Times New Roman" w:cs="Times New Roman"/>
          <w:sz w:val="28"/>
          <w:szCs w:val="28"/>
        </w:rPr>
        <w:t xml:space="preserve"> відображають незалежно від факту введення в експлуатацію нового об’єкта, що будуєть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4955EC" w:rsidRDefault="0063039C" w:rsidP="006303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9C">
        <w:rPr>
          <w:rFonts w:ascii="Times New Roman" w:hAnsi="Times New Roman" w:cs="Times New Roman"/>
          <w:sz w:val="28"/>
          <w:szCs w:val="28"/>
        </w:rPr>
        <w:lastRenderedPageBreak/>
        <w:t>Втім, якщо такий об’єкт будівництва невиробничий, то суму відображеного ПК доведеться нівелювати компенсуючими ПЗ</w:t>
      </w:r>
      <w:r w:rsidR="00A71808">
        <w:rPr>
          <w:rFonts w:ascii="Times New Roman" w:hAnsi="Times New Roman" w:cs="Times New Roman"/>
          <w:sz w:val="28"/>
          <w:szCs w:val="28"/>
        </w:rPr>
        <w:t xml:space="preserve"> (податковим зобов</w:t>
      </w:r>
      <w:r w:rsidR="00A71808" w:rsidRPr="00A71808">
        <w:rPr>
          <w:rFonts w:ascii="Times New Roman" w:hAnsi="Times New Roman" w:cs="Times New Roman"/>
          <w:sz w:val="28"/>
          <w:szCs w:val="28"/>
        </w:rPr>
        <w:t>’</w:t>
      </w:r>
      <w:r w:rsidR="00A71808">
        <w:rPr>
          <w:rFonts w:ascii="Times New Roman" w:hAnsi="Times New Roman" w:cs="Times New Roman"/>
          <w:sz w:val="28"/>
          <w:szCs w:val="28"/>
        </w:rPr>
        <w:t>язанням)</w:t>
      </w:r>
      <w:r w:rsidRPr="0063039C">
        <w:rPr>
          <w:rFonts w:ascii="Times New Roman" w:hAnsi="Times New Roman" w:cs="Times New Roman"/>
          <w:sz w:val="28"/>
          <w:szCs w:val="28"/>
        </w:rPr>
        <w:t xml:space="preserve">, нарахованим згідно з </w:t>
      </w:r>
      <w:proofErr w:type="spellStart"/>
      <w:r w:rsidRPr="0063039C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63039C">
        <w:rPr>
          <w:rFonts w:ascii="Times New Roman" w:hAnsi="Times New Roman" w:cs="Times New Roman"/>
          <w:sz w:val="28"/>
          <w:szCs w:val="28"/>
        </w:rPr>
        <w:t>. «г» п. 198.5 ПКУ. У такому разі на вартіст</w:t>
      </w:r>
      <w:r w:rsidR="00D64185">
        <w:rPr>
          <w:rFonts w:ascii="Times New Roman" w:hAnsi="Times New Roman" w:cs="Times New Roman"/>
          <w:sz w:val="28"/>
          <w:szCs w:val="28"/>
        </w:rPr>
        <w:t xml:space="preserve">ь демонтажних робіт складають податкову накладну </w:t>
      </w:r>
      <w:r w:rsidRPr="0063039C">
        <w:rPr>
          <w:rFonts w:ascii="Times New Roman" w:hAnsi="Times New Roman" w:cs="Times New Roman"/>
          <w:sz w:val="28"/>
          <w:szCs w:val="28"/>
        </w:rPr>
        <w:t>і обов’язково реєструють її в ЄРПН</w:t>
      </w:r>
      <w:r w:rsidR="00A71808">
        <w:rPr>
          <w:rFonts w:ascii="Times New Roman" w:hAnsi="Times New Roman" w:cs="Times New Roman"/>
          <w:sz w:val="28"/>
          <w:szCs w:val="28"/>
        </w:rPr>
        <w:t xml:space="preserve"> (єдиному реєстрі податкових накладних)</w:t>
      </w:r>
      <w:r w:rsidRPr="0063039C">
        <w:rPr>
          <w:rFonts w:ascii="Times New Roman" w:hAnsi="Times New Roman" w:cs="Times New Roman"/>
          <w:sz w:val="28"/>
          <w:szCs w:val="28"/>
        </w:rPr>
        <w:t>. Адже</w:t>
      </w:r>
      <w:r w:rsidR="00D64185">
        <w:rPr>
          <w:rFonts w:ascii="Times New Roman" w:hAnsi="Times New Roman" w:cs="Times New Roman"/>
          <w:sz w:val="28"/>
          <w:szCs w:val="28"/>
        </w:rPr>
        <w:t xml:space="preserve"> за не</w:t>
      </w:r>
      <w:r w:rsidR="00A71808">
        <w:rPr>
          <w:rFonts w:ascii="Times New Roman" w:hAnsi="Times New Roman" w:cs="Times New Roman"/>
          <w:sz w:val="28"/>
          <w:szCs w:val="28"/>
        </w:rPr>
        <w:t xml:space="preserve"> </w:t>
      </w:r>
      <w:r w:rsidR="00D64185">
        <w:rPr>
          <w:rFonts w:ascii="Times New Roman" w:hAnsi="Times New Roman" w:cs="Times New Roman"/>
          <w:sz w:val="28"/>
          <w:szCs w:val="28"/>
        </w:rPr>
        <w:t>реєстрацію компенсуючої податкової накладної</w:t>
      </w:r>
      <w:r w:rsidRPr="0063039C">
        <w:rPr>
          <w:rFonts w:ascii="Times New Roman" w:hAnsi="Times New Roman" w:cs="Times New Roman"/>
          <w:sz w:val="28"/>
          <w:szCs w:val="28"/>
        </w:rPr>
        <w:t xml:space="preserve"> загрожує штраф згідно зі ст. 1201 ПКУ</w:t>
      </w:r>
      <w:r w:rsidR="003D1BD4">
        <w:rPr>
          <w:rFonts w:ascii="Times New Roman" w:hAnsi="Times New Roman" w:cs="Times New Roman"/>
          <w:sz w:val="28"/>
          <w:szCs w:val="28"/>
        </w:rPr>
        <w:t xml:space="preserve"> </w:t>
      </w:r>
      <w:r w:rsidR="00F95F03">
        <w:rPr>
          <w:rFonts w:ascii="Times New Roman" w:hAnsi="Times New Roman" w:cs="Times New Roman"/>
          <w:sz w:val="28"/>
          <w:szCs w:val="28"/>
        </w:rPr>
        <w:t>[5</w:t>
      </w:r>
      <w:r w:rsidR="003D1BD4" w:rsidRPr="000667DC">
        <w:rPr>
          <w:rFonts w:ascii="Times New Roman" w:hAnsi="Times New Roman" w:cs="Times New Roman"/>
          <w:sz w:val="28"/>
          <w:szCs w:val="28"/>
        </w:rPr>
        <w:t>]</w:t>
      </w:r>
      <w:r w:rsidRPr="006303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039C" w:rsidRDefault="00A71808" w:rsidP="006303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57D">
        <w:rPr>
          <w:rFonts w:ascii="Times New Roman" w:hAnsi="Times New Roman" w:cs="Times New Roman"/>
          <w:sz w:val="28"/>
          <w:szCs w:val="28"/>
        </w:rPr>
        <w:t>Розглянемо практичний досвід відображення в обліку ліквідації, демонтажу зруйнованої будівлі</w:t>
      </w:r>
      <w:r w:rsidR="0063039C" w:rsidRPr="00F6357D">
        <w:rPr>
          <w:rFonts w:ascii="Times New Roman" w:hAnsi="Times New Roman" w:cs="Times New Roman"/>
          <w:sz w:val="28"/>
          <w:szCs w:val="28"/>
        </w:rPr>
        <w:t xml:space="preserve"> внаслідок во</w:t>
      </w:r>
      <w:r w:rsidR="003D1BD4" w:rsidRPr="00F6357D">
        <w:rPr>
          <w:rFonts w:ascii="Times New Roman" w:hAnsi="Times New Roman" w:cs="Times New Roman"/>
          <w:sz w:val="28"/>
          <w:szCs w:val="28"/>
        </w:rPr>
        <w:t>рожого обстрілу</w:t>
      </w:r>
      <w:r w:rsidR="00F6357D">
        <w:rPr>
          <w:rFonts w:ascii="Times New Roman" w:hAnsi="Times New Roman" w:cs="Times New Roman"/>
          <w:sz w:val="28"/>
          <w:szCs w:val="28"/>
        </w:rPr>
        <w:t xml:space="preserve"> в табл. 1</w:t>
      </w:r>
      <w:r w:rsidR="003D1BD4">
        <w:rPr>
          <w:rFonts w:ascii="Times New Roman" w:hAnsi="Times New Roman" w:cs="Times New Roman"/>
          <w:sz w:val="28"/>
          <w:szCs w:val="28"/>
        </w:rPr>
        <w:t xml:space="preserve">. </w:t>
      </w:r>
      <w:r w:rsidR="00F6357D">
        <w:rPr>
          <w:rFonts w:ascii="Times New Roman" w:hAnsi="Times New Roman" w:cs="Times New Roman"/>
          <w:sz w:val="28"/>
          <w:szCs w:val="28"/>
        </w:rPr>
        <w:t>О</w:t>
      </w:r>
      <w:r w:rsidR="003D1BD4">
        <w:rPr>
          <w:rFonts w:ascii="Times New Roman" w:hAnsi="Times New Roman" w:cs="Times New Roman"/>
          <w:sz w:val="28"/>
          <w:szCs w:val="28"/>
        </w:rPr>
        <w:t>б’єкт основних засобів</w:t>
      </w:r>
      <w:r w:rsidR="0063039C" w:rsidRPr="0063039C">
        <w:rPr>
          <w:rFonts w:ascii="Times New Roman" w:hAnsi="Times New Roman" w:cs="Times New Roman"/>
          <w:sz w:val="28"/>
          <w:szCs w:val="28"/>
        </w:rPr>
        <w:t xml:space="preserve"> вирішено знести і збудувати на його місці нову адмін</w:t>
      </w:r>
      <w:r w:rsidR="00F6357D">
        <w:rPr>
          <w:rFonts w:ascii="Times New Roman" w:hAnsi="Times New Roman" w:cs="Times New Roman"/>
          <w:sz w:val="28"/>
          <w:szCs w:val="28"/>
        </w:rPr>
        <w:t xml:space="preserve">істративну </w:t>
      </w:r>
      <w:r w:rsidR="0063039C" w:rsidRPr="0063039C">
        <w:rPr>
          <w:rFonts w:ascii="Times New Roman" w:hAnsi="Times New Roman" w:cs="Times New Roman"/>
          <w:sz w:val="28"/>
          <w:szCs w:val="28"/>
        </w:rPr>
        <w:t>будівлю. Залишкова вартість зруйнованої будівлі на кінець періоду, в як</w:t>
      </w:r>
      <w:r w:rsidR="00F6357D">
        <w:rPr>
          <w:rFonts w:ascii="Times New Roman" w:hAnsi="Times New Roman" w:cs="Times New Roman"/>
          <w:sz w:val="28"/>
          <w:szCs w:val="28"/>
        </w:rPr>
        <w:t>ому розпочато демонтажні роботи складала</w:t>
      </w:r>
      <w:r w:rsidR="0063039C" w:rsidRPr="0063039C">
        <w:rPr>
          <w:rFonts w:ascii="Times New Roman" w:hAnsi="Times New Roman" w:cs="Times New Roman"/>
          <w:sz w:val="28"/>
          <w:szCs w:val="28"/>
        </w:rPr>
        <w:t xml:space="preserve"> 1,5 млн грн, </w:t>
      </w:r>
      <w:r w:rsidR="00F6357D">
        <w:rPr>
          <w:rFonts w:ascii="Times New Roman" w:hAnsi="Times New Roman" w:cs="Times New Roman"/>
          <w:sz w:val="28"/>
          <w:szCs w:val="28"/>
        </w:rPr>
        <w:t xml:space="preserve">а </w:t>
      </w:r>
      <w:r w:rsidR="0063039C" w:rsidRPr="0063039C">
        <w:rPr>
          <w:rFonts w:ascii="Times New Roman" w:hAnsi="Times New Roman" w:cs="Times New Roman"/>
          <w:sz w:val="28"/>
          <w:szCs w:val="28"/>
        </w:rPr>
        <w:t xml:space="preserve">знос 13,5 млн грн. Витрати на демонтажні роботи 1,2 млн грн (у тому числі ПДВ  0,2 млн грн). У результаті демонтажу будівлі у розпорядженні підприємства залишилися матеріальні цінності, ціна можливої реалізації яких </w:t>
      </w:r>
      <w:r w:rsidR="00F6357D">
        <w:rPr>
          <w:rFonts w:ascii="Times New Roman" w:hAnsi="Times New Roman" w:cs="Times New Roman"/>
          <w:sz w:val="28"/>
          <w:szCs w:val="28"/>
        </w:rPr>
        <w:t>становила</w:t>
      </w:r>
      <w:r w:rsidR="0063039C" w:rsidRPr="0063039C">
        <w:rPr>
          <w:rFonts w:ascii="Times New Roman" w:hAnsi="Times New Roman" w:cs="Times New Roman"/>
          <w:sz w:val="28"/>
          <w:szCs w:val="28"/>
        </w:rPr>
        <w:t xml:space="preserve"> 3</w:t>
      </w:r>
      <w:r w:rsidR="0063039C">
        <w:rPr>
          <w:rFonts w:ascii="Times New Roman" w:hAnsi="Times New Roman" w:cs="Times New Roman"/>
          <w:sz w:val="28"/>
          <w:szCs w:val="28"/>
        </w:rPr>
        <w:t xml:space="preserve">00000 грн (без урахування ПДВ) </w:t>
      </w:r>
      <w:r w:rsidR="0063039C" w:rsidRPr="000667DC">
        <w:rPr>
          <w:rFonts w:ascii="Times New Roman" w:hAnsi="Times New Roman" w:cs="Times New Roman"/>
          <w:sz w:val="28"/>
          <w:szCs w:val="28"/>
        </w:rPr>
        <w:t>[</w:t>
      </w:r>
      <w:r w:rsidR="00F95F03" w:rsidRPr="00F95F03">
        <w:rPr>
          <w:rFonts w:ascii="Times New Roman" w:hAnsi="Times New Roman" w:cs="Times New Roman"/>
          <w:sz w:val="28"/>
          <w:szCs w:val="28"/>
        </w:rPr>
        <w:t>6</w:t>
      </w:r>
      <w:r w:rsidR="0063039C" w:rsidRPr="000667DC">
        <w:rPr>
          <w:rFonts w:ascii="Times New Roman" w:hAnsi="Times New Roman" w:cs="Times New Roman"/>
          <w:sz w:val="28"/>
          <w:szCs w:val="28"/>
        </w:rPr>
        <w:t>]</w:t>
      </w:r>
      <w:r w:rsidR="0063039C">
        <w:rPr>
          <w:rFonts w:ascii="Times New Roman" w:hAnsi="Times New Roman" w:cs="Times New Roman"/>
          <w:sz w:val="28"/>
          <w:szCs w:val="28"/>
        </w:rPr>
        <w:t>.</w:t>
      </w:r>
    </w:p>
    <w:p w:rsidR="00F6357D" w:rsidRDefault="00F6357D" w:rsidP="00F6357D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Таблиця 1</w:t>
      </w:r>
    </w:p>
    <w:p w:rsidR="00F6357D" w:rsidRDefault="00F6357D" w:rsidP="00F6357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Відображення в обліку ліквідації (</w:t>
      </w:r>
      <w:r w:rsidRPr="00BA0375">
        <w:rPr>
          <w:rFonts w:ascii="Times New Roman" w:hAnsi="Times New Roman" w:cs="Times New Roman"/>
          <w:b/>
          <w:sz w:val="28"/>
          <w:szCs w:val="28"/>
        </w:rPr>
        <w:t>демонтаж</w:t>
      </w:r>
      <w:r>
        <w:rPr>
          <w:rFonts w:ascii="Times New Roman" w:hAnsi="Times New Roman" w:cs="Times New Roman"/>
          <w:b/>
          <w:sz w:val="28"/>
          <w:szCs w:val="28"/>
        </w:rPr>
        <w:t>у)</w:t>
      </w:r>
      <w:r w:rsidRPr="00BA0375">
        <w:rPr>
          <w:rFonts w:ascii="Times New Roman" w:hAnsi="Times New Roman" w:cs="Times New Roman"/>
          <w:b/>
          <w:sz w:val="28"/>
          <w:szCs w:val="28"/>
        </w:rPr>
        <w:t xml:space="preserve"> зруйнованої будівлі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992"/>
        <w:gridCol w:w="1008"/>
        <w:gridCol w:w="1367"/>
      </w:tblGrid>
      <w:tr w:rsidR="00511AFB" w:rsidTr="00511AFB">
        <w:tc>
          <w:tcPr>
            <w:tcW w:w="534" w:type="dxa"/>
          </w:tcPr>
          <w:p w:rsidR="00511AFB" w:rsidRPr="00511AFB" w:rsidRDefault="00511AFB" w:rsidP="00511A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511AFB" w:rsidRPr="00511AFB" w:rsidRDefault="00511AFB" w:rsidP="00511A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FB">
              <w:rPr>
                <w:rFonts w:ascii="Times New Roman" w:hAnsi="Times New Roman" w:cs="Times New Roman"/>
                <w:b/>
                <w:sz w:val="24"/>
                <w:szCs w:val="24"/>
              </w:rPr>
              <w:t>Зміст господарської операції</w:t>
            </w:r>
          </w:p>
        </w:tc>
        <w:tc>
          <w:tcPr>
            <w:tcW w:w="992" w:type="dxa"/>
          </w:tcPr>
          <w:p w:rsidR="00511AFB" w:rsidRPr="00511AFB" w:rsidRDefault="00511AFB" w:rsidP="00511A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FB">
              <w:rPr>
                <w:rFonts w:ascii="Times New Roman" w:hAnsi="Times New Roman" w:cs="Times New Roman"/>
                <w:b/>
                <w:sz w:val="24"/>
                <w:szCs w:val="24"/>
              </w:rPr>
              <w:t>Дебет</w:t>
            </w:r>
          </w:p>
        </w:tc>
        <w:tc>
          <w:tcPr>
            <w:tcW w:w="1008" w:type="dxa"/>
          </w:tcPr>
          <w:p w:rsidR="00511AFB" w:rsidRPr="00511AFB" w:rsidRDefault="00511AFB" w:rsidP="00511A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FB"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  <w:tc>
          <w:tcPr>
            <w:tcW w:w="1367" w:type="dxa"/>
          </w:tcPr>
          <w:p w:rsidR="00511AFB" w:rsidRPr="00511AFB" w:rsidRDefault="00511AFB" w:rsidP="00511A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FB">
              <w:rPr>
                <w:rFonts w:ascii="Times New Roman" w:hAnsi="Times New Roman" w:cs="Times New Roman"/>
                <w:b/>
                <w:sz w:val="24"/>
                <w:szCs w:val="24"/>
              </w:rPr>
              <w:t>Сума, грн</w:t>
            </w:r>
          </w:p>
        </w:tc>
      </w:tr>
      <w:tr w:rsidR="00511AFB" w:rsidTr="00511AFB">
        <w:tc>
          <w:tcPr>
            <w:tcW w:w="534" w:type="dxa"/>
          </w:tcPr>
          <w:p w:rsidR="00511AFB" w:rsidRPr="00511AFB" w:rsidRDefault="00511AFB" w:rsidP="00511A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11AFB" w:rsidRDefault="00511AFB" w:rsidP="00511A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Відображено ліквідацію зруйнованої будівлі:</w:t>
            </w:r>
          </w:p>
          <w:p w:rsidR="00511AFB" w:rsidRDefault="00511AFB" w:rsidP="0051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віднесено залишкову вартість будівлі на вартість капітального будівництва;</w:t>
            </w:r>
          </w:p>
          <w:p w:rsidR="00511AFB" w:rsidRPr="00511AFB" w:rsidRDefault="00511AFB" w:rsidP="0051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списано нарахований знос</w:t>
            </w:r>
          </w:p>
        </w:tc>
        <w:tc>
          <w:tcPr>
            <w:tcW w:w="992" w:type="dxa"/>
          </w:tcPr>
          <w:p w:rsidR="00511AFB" w:rsidRDefault="00511AFB" w:rsidP="00511A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FB" w:rsidRDefault="00511AFB" w:rsidP="00511A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  <w:p w:rsidR="00511AFB" w:rsidRDefault="00511AFB" w:rsidP="00511A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FB" w:rsidRPr="00511AFB" w:rsidRDefault="00511AFB" w:rsidP="00511A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08" w:type="dxa"/>
          </w:tcPr>
          <w:p w:rsidR="00511AFB" w:rsidRDefault="00511AFB" w:rsidP="00511A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FB" w:rsidRDefault="00511AFB" w:rsidP="00511A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511AFB" w:rsidRDefault="00511AFB" w:rsidP="00511A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FB" w:rsidRPr="00511AFB" w:rsidRDefault="00511AFB" w:rsidP="00511A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67" w:type="dxa"/>
          </w:tcPr>
          <w:p w:rsidR="00511AFB" w:rsidRDefault="00511AFB" w:rsidP="00511A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FB" w:rsidRDefault="00511AFB" w:rsidP="00511A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1500000</w:t>
            </w:r>
          </w:p>
          <w:p w:rsidR="00511AFB" w:rsidRDefault="00511AFB" w:rsidP="00511A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FB" w:rsidRPr="00511AFB" w:rsidRDefault="00511AFB" w:rsidP="00511A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13500000</w:t>
            </w:r>
          </w:p>
        </w:tc>
      </w:tr>
      <w:tr w:rsidR="00511AFB" w:rsidTr="00511AFB">
        <w:tc>
          <w:tcPr>
            <w:tcW w:w="534" w:type="dxa"/>
          </w:tcPr>
          <w:p w:rsidR="00511AFB" w:rsidRPr="00511AFB" w:rsidRDefault="00511AFB" w:rsidP="00511A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11AFB" w:rsidRPr="00511AFB" w:rsidRDefault="00511AFB" w:rsidP="00511A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Віднесено демонтажні витрати на вартість нового об’єкта будівництва на підставі виконання робіт з демонтажу</w:t>
            </w:r>
          </w:p>
        </w:tc>
        <w:tc>
          <w:tcPr>
            <w:tcW w:w="992" w:type="dxa"/>
          </w:tcPr>
          <w:p w:rsidR="00511AFB" w:rsidRPr="00511AFB" w:rsidRDefault="00511AFB" w:rsidP="00511A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08" w:type="dxa"/>
          </w:tcPr>
          <w:p w:rsidR="00511AFB" w:rsidRPr="00511AFB" w:rsidRDefault="00511AFB" w:rsidP="00511A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367" w:type="dxa"/>
          </w:tcPr>
          <w:p w:rsidR="00511AFB" w:rsidRPr="00511AFB" w:rsidRDefault="00511AFB" w:rsidP="00511A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</w:tr>
      <w:tr w:rsidR="00511AFB" w:rsidTr="00511AFB">
        <w:tc>
          <w:tcPr>
            <w:tcW w:w="534" w:type="dxa"/>
          </w:tcPr>
          <w:p w:rsidR="00511AFB" w:rsidRDefault="00511AFB" w:rsidP="0051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11AFB" w:rsidRDefault="00511AFB" w:rsidP="0051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Відображено право на ПК з ПДВ</w:t>
            </w:r>
          </w:p>
        </w:tc>
        <w:tc>
          <w:tcPr>
            <w:tcW w:w="992" w:type="dxa"/>
          </w:tcPr>
          <w:p w:rsidR="00511AFB" w:rsidRDefault="00511AFB" w:rsidP="0051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1008" w:type="dxa"/>
          </w:tcPr>
          <w:p w:rsidR="00511AFB" w:rsidRDefault="00511AFB" w:rsidP="0051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367" w:type="dxa"/>
          </w:tcPr>
          <w:p w:rsidR="00511AFB" w:rsidRDefault="00511AFB" w:rsidP="0051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</w:tr>
      <w:tr w:rsidR="00511AFB" w:rsidTr="00511AFB">
        <w:tc>
          <w:tcPr>
            <w:tcW w:w="534" w:type="dxa"/>
          </w:tcPr>
          <w:p w:rsidR="00511AFB" w:rsidRDefault="00511AFB" w:rsidP="0051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11AFB" w:rsidRDefault="00D110CF" w:rsidP="0051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Отримано зареєстровану податкову накладну</w:t>
            </w:r>
            <w:r w:rsidR="00511AFB">
              <w:rPr>
                <w:rFonts w:ascii="Times New Roman" w:hAnsi="Times New Roman" w:cs="Times New Roman"/>
                <w:sz w:val="24"/>
                <w:szCs w:val="24"/>
              </w:rPr>
              <w:t xml:space="preserve"> та відображено ПК з ПДВ</w:t>
            </w:r>
          </w:p>
        </w:tc>
        <w:tc>
          <w:tcPr>
            <w:tcW w:w="992" w:type="dxa"/>
          </w:tcPr>
          <w:p w:rsidR="00511AFB" w:rsidRDefault="00511AFB" w:rsidP="0051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008" w:type="dxa"/>
          </w:tcPr>
          <w:p w:rsidR="00511AFB" w:rsidRDefault="00511AFB" w:rsidP="0051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1367" w:type="dxa"/>
          </w:tcPr>
          <w:p w:rsidR="00511AFB" w:rsidRDefault="00511AFB" w:rsidP="0051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</w:tr>
      <w:tr w:rsidR="00511AFB" w:rsidTr="00511AFB">
        <w:tc>
          <w:tcPr>
            <w:tcW w:w="534" w:type="dxa"/>
          </w:tcPr>
          <w:p w:rsidR="00511AFB" w:rsidRDefault="00511AFB" w:rsidP="0051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511AFB" w:rsidRDefault="00511AFB" w:rsidP="0051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Оприбутковано матеріальні цінності, отримані в результаті демонтажу будівлі</w:t>
            </w:r>
          </w:p>
        </w:tc>
        <w:tc>
          <w:tcPr>
            <w:tcW w:w="992" w:type="dxa"/>
          </w:tcPr>
          <w:p w:rsidR="00511AFB" w:rsidRDefault="008379E8" w:rsidP="0051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008" w:type="dxa"/>
          </w:tcPr>
          <w:p w:rsidR="00511AFB" w:rsidRDefault="008379E8" w:rsidP="0051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67" w:type="dxa"/>
          </w:tcPr>
          <w:p w:rsidR="00511AFB" w:rsidRDefault="008379E8" w:rsidP="0051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</w:tr>
      <w:tr w:rsidR="008379E8" w:rsidTr="00511AFB">
        <w:tc>
          <w:tcPr>
            <w:tcW w:w="534" w:type="dxa"/>
          </w:tcPr>
          <w:p w:rsidR="008379E8" w:rsidRDefault="008379E8" w:rsidP="0051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8379E8" w:rsidRDefault="008379E8" w:rsidP="0051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Перераховано оплату за виконані демонтажні роботи</w:t>
            </w:r>
          </w:p>
        </w:tc>
        <w:tc>
          <w:tcPr>
            <w:tcW w:w="992" w:type="dxa"/>
          </w:tcPr>
          <w:p w:rsidR="008379E8" w:rsidRDefault="008379E8" w:rsidP="0051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008" w:type="dxa"/>
          </w:tcPr>
          <w:p w:rsidR="008379E8" w:rsidRDefault="008379E8" w:rsidP="0051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367" w:type="dxa"/>
          </w:tcPr>
          <w:p w:rsidR="008379E8" w:rsidRDefault="008379E8" w:rsidP="0051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1200000</w:t>
            </w:r>
          </w:p>
        </w:tc>
      </w:tr>
    </w:tbl>
    <w:p w:rsidR="00F6357D" w:rsidRDefault="00F6357D" w:rsidP="00780E2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05D1" w:rsidRPr="00F83B4F" w:rsidRDefault="00F6357D" w:rsidP="00F83B4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B4F">
        <w:rPr>
          <w:rFonts w:ascii="Times New Roman" w:hAnsi="Times New Roman" w:cs="Times New Roman"/>
          <w:bCs/>
          <w:sz w:val="28"/>
          <w:szCs w:val="28"/>
        </w:rPr>
        <w:t>Таким чином</w:t>
      </w:r>
      <w:r w:rsidR="00940912" w:rsidRPr="00F83B4F">
        <w:rPr>
          <w:rFonts w:ascii="Times New Roman" w:hAnsi="Times New Roman" w:cs="Times New Roman"/>
          <w:sz w:val="28"/>
          <w:szCs w:val="28"/>
        </w:rPr>
        <w:t xml:space="preserve"> в умовах </w:t>
      </w:r>
      <w:r w:rsidR="00BE05D1" w:rsidRPr="00F83B4F">
        <w:rPr>
          <w:rFonts w:ascii="Times New Roman" w:hAnsi="Times New Roman" w:cs="Times New Roman"/>
          <w:sz w:val="28"/>
          <w:szCs w:val="28"/>
        </w:rPr>
        <w:t>воєнного стану</w:t>
      </w:r>
      <w:r w:rsidR="00DE2B19" w:rsidRPr="00F83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79E8" w:rsidRPr="00F83B4F">
        <w:rPr>
          <w:rFonts w:ascii="Times New Roman" w:hAnsi="Times New Roman" w:cs="Times New Roman"/>
          <w:bCs/>
          <w:sz w:val="28"/>
          <w:szCs w:val="28"/>
        </w:rPr>
        <w:t>бу</w:t>
      </w:r>
      <w:r w:rsidR="00356743" w:rsidRPr="00F83B4F">
        <w:rPr>
          <w:rFonts w:ascii="Times New Roman" w:hAnsi="Times New Roman" w:cs="Times New Roman"/>
          <w:bCs/>
          <w:sz w:val="28"/>
          <w:szCs w:val="28"/>
        </w:rPr>
        <w:t>ді</w:t>
      </w:r>
      <w:r w:rsidR="008379E8" w:rsidRPr="00F83B4F">
        <w:rPr>
          <w:rFonts w:ascii="Times New Roman" w:hAnsi="Times New Roman" w:cs="Times New Roman"/>
          <w:bCs/>
          <w:sz w:val="28"/>
          <w:szCs w:val="28"/>
        </w:rPr>
        <w:t>в</w:t>
      </w:r>
      <w:r w:rsidR="00BE05D1" w:rsidRPr="00F83B4F">
        <w:rPr>
          <w:rFonts w:ascii="Times New Roman" w:hAnsi="Times New Roman" w:cs="Times New Roman"/>
          <w:bCs/>
          <w:sz w:val="28"/>
          <w:szCs w:val="28"/>
        </w:rPr>
        <w:t xml:space="preserve">ельні підприємства </w:t>
      </w:r>
      <w:r w:rsidR="008379E8" w:rsidRPr="00F83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05D1" w:rsidRPr="00F83B4F">
        <w:rPr>
          <w:rFonts w:ascii="Times New Roman" w:hAnsi="Times New Roman" w:cs="Times New Roman"/>
          <w:bCs/>
          <w:sz w:val="28"/>
          <w:szCs w:val="28"/>
        </w:rPr>
        <w:t>зазнають збитків, зокрема</w:t>
      </w:r>
      <w:r w:rsidR="00BE05D1" w:rsidRPr="00F83B4F">
        <w:rPr>
          <w:rFonts w:ascii="Times New Roman" w:hAnsi="Times New Roman" w:cs="Times New Roman"/>
          <w:color w:val="333333"/>
          <w:sz w:val="28"/>
          <w:szCs w:val="28"/>
        </w:rPr>
        <w:t xml:space="preserve"> ліквідації </w:t>
      </w:r>
      <w:r w:rsidR="00BE05D1" w:rsidRPr="00F83B4F">
        <w:rPr>
          <w:rFonts w:ascii="Times New Roman" w:hAnsi="Times New Roman" w:cs="Times New Roman"/>
          <w:iCs/>
          <w:sz w:val="28"/>
          <w:szCs w:val="28"/>
        </w:rPr>
        <w:t xml:space="preserve">пошкодженого і зруйнованого майна </w:t>
      </w:r>
      <w:r w:rsidR="00BE05D1" w:rsidRPr="00F83B4F">
        <w:rPr>
          <w:rFonts w:ascii="Times New Roman" w:hAnsi="Times New Roman" w:cs="Times New Roman"/>
          <w:iCs/>
          <w:sz w:val="28"/>
          <w:szCs w:val="28"/>
        </w:rPr>
        <w:lastRenderedPageBreak/>
        <w:t>(будівель, споруд)</w:t>
      </w:r>
      <w:r w:rsidR="00BE05D1" w:rsidRPr="00F83B4F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F83B4F">
        <w:rPr>
          <w:rFonts w:ascii="Times New Roman" w:hAnsi="Times New Roman" w:cs="Times New Roman"/>
          <w:bCs/>
          <w:sz w:val="28"/>
          <w:szCs w:val="28"/>
        </w:rPr>
        <w:t>Існує п</w:t>
      </w:r>
      <w:r w:rsidR="00BE05D1" w:rsidRPr="00F83B4F">
        <w:rPr>
          <w:rFonts w:ascii="Times New Roman" w:hAnsi="Times New Roman" w:cs="Times New Roman"/>
          <w:bCs/>
          <w:sz w:val="28"/>
          <w:szCs w:val="28"/>
        </w:rPr>
        <w:t>отреб</w:t>
      </w:r>
      <w:r w:rsidR="00F83B4F">
        <w:rPr>
          <w:rFonts w:ascii="Times New Roman" w:hAnsi="Times New Roman" w:cs="Times New Roman"/>
          <w:bCs/>
          <w:sz w:val="28"/>
          <w:szCs w:val="28"/>
        </w:rPr>
        <w:t>а,</w:t>
      </w:r>
      <w:r w:rsidR="00BE05D1" w:rsidRPr="00F83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05D1" w:rsidRPr="00F83B4F">
        <w:rPr>
          <w:rFonts w:ascii="Times New Roman" w:hAnsi="Times New Roman" w:cs="Times New Roman"/>
          <w:sz w:val="28"/>
          <w:szCs w:val="28"/>
        </w:rPr>
        <w:t>правильного відображення операцій обліку витрат та інших показників</w:t>
      </w:r>
      <w:r w:rsidR="00F83B4F">
        <w:rPr>
          <w:rFonts w:ascii="Times New Roman" w:hAnsi="Times New Roman" w:cs="Times New Roman"/>
          <w:sz w:val="28"/>
          <w:szCs w:val="28"/>
        </w:rPr>
        <w:t xml:space="preserve"> ліквідації наслідків</w:t>
      </w:r>
      <w:r w:rsidR="00BE05D1" w:rsidRPr="00F83B4F">
        <w:rPr>
          <w:rFonts w:ascii="Times New Roman" w:hAnsi="Times New Roman" w:cs="Times New Roman"/>
          <w:sz w:val="28"/>
          <w:szCs w:val="28"/>
        </w:rPr>
        <w:t xml:space="preserve"> в будівництві, пов’язаних з визначенням об’єктів оподаткування та/або податкових зобов’язань на підставі первинних документів, регістрів бухгалтерського обліку, фінансової звітності, інших документів</w:t>
      </w:r>
      <w:r w:rsidR="00BE05D1" w:rsidRPr="00F83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05D1" w:rsidRPr="00F83B4F">
        <w:rPr>
          <w:rFonts w:ascii="Times New Roman" w:hAnsi="Times New Roman" w:cs="Times New Roman"/>
          <w:sz w:val="28"/>
          <w:szCs w:val="28"/>
        </w:rPr>
        <w:t xml:space="preserve">з </w:t>
      </w:r>
      <w:r w:rsidRPr="00F83B4F">
        <w:rPr>
          <w:rFonts w:ascii="Times New Roman" w:hAnsi="Times New Roman" w:cs="Times New Roman"/>
          <w:sz w:val="28"/>
          <w:szCs w:val="28"/>
        </w:rPr>
        <w:t>врахування законодавчих змін</w:t>
      </w:r>
      <w:r w:rsidR="00BE05D1" w:rsidRPr="00F83B4F">
        <w:rPr>
          <w:rFonts w:ascii="Times New Roman" w:hAnsi="Times New Roman" w:cs="Times New Roman"/>
          <w:bCs/>
          <w:sz w:val="28"/>
          <w:szCs w:val="28"/>
        </w:rPr>
        <w:t>.</w:t>
      </w:r>
      <w:r w:rsidR="00BE05D1" w:rsidRPr="00F83B4F">
        <w:rPr>
          <w:rFonts w:ascii="Times New Roman" w:hAnsi="Times New Roman" w:cs="Times New Roman"/>
          <w:sz w:val="28"/>
          <w:szCs w:val="28"/>
        </w:rPr>
        <w:t xml:space="preserve"> На підставі первинних документів, потрібно: </w:t>
      </w:r>
      <w:r w:rsidR="00F83B4F" w:rsidRPr="00F83B4F">
        <w:rPr>
          <w:rFonts w:ascii="Times New Roman" w:hAnsi="Times New Roman" w:cs="Times New Roman"/>
          <w:sz w:val="28"/>
          <w:szCs w:val="28"/>
        </w:rPr>
        <w:t xml:space="preserve">оформити </w:t>
      </w:r>
      <w:r w:rsidR="00BE05D1" w:rsidRPr="00F83B4F">
        <w:rPr>
          <w:rFonts w:ascii="Times New Roman" w:hAnsi="Times New Roman" w:cs="Times New Roman"/>
          <w:sz w:val="28"/>
          <w:szCs w:val="28"/>
        </w:rPr>
        <w:t xml:space="preserve">акт обстеження об’єкта будівництва; провести інвентаризацію </w:t>
      </w:r>
      <w:r w:rsidR="00F83B4F" w:rsidRPr="00F83B4F">
        <w:rPr>
          <w:rFonts w:ascii="Times New Roman" w:hAnsi="Times New Roman" w:cs="Times New Roman"/>
          <w:sz w:val="28"/>
          <w:szCs w:val="28"/>
        </w:rPr>
        <w:t>згідно законодавчих змін</w:t>
      </w:r>
      <w:r w:rsidR="00BE05D1" w:rsidRPr="00F83B4F">
        <w:rPr>
          <w:rFonts w:ascii="Times New Roman" w:hAnsi="Times New Roman" w:cs="Times New Roman"/>
          <w:sz w:val="28"/>
          <w:szCs w:val="28"/>
        </w:rPr>
        <w:t>; отримати сертифікат від ТППУ, що засвідчує</w:t>
      </w:r>
      <w:r w:rsidR="00F83B4F" w:rsidRPr="00F83B4F">
        <w:rPr>
          <w:rFonts w:ascii="Times New Roman" w:hAnsi="Times New Roman" w:cs="Times New Roman"/>
          <w:sz w:val="28"/>
          <w:szCs w:val="28"/>
        </w:rPr>
        <w:t xml:space="preserve"> пошкоджене,</w:t>
      </w:r>
      <w:r w:rsidR="00BE05D1" w:rsidRPr="00F83B4F">
        <w:rPr>
          <w:rFonts w:ascii="Times New Roman" w:hAnsi="Times New Roman" w:cs="Times New Roman"/>
          <w:sz w:val="28"/>
          <w:szCs w:val="28"/>
        </w:rPr>
        <w:t xml:space="preserve"> з</w:t>
      </w:r>
      <w:r w:rsidR="00F83B4F" w:rsidRPr="00F83B4F">
        <w:rPr>
          <w:rFonts w:ascii="Times New Roman" w:hAnsi="Times New Roman" w:cs="Times New Roman"/>
          <w:sz w:val="28"/>
          <w:szCs w:val="28"/>
        </w:rPr>
        <w:t>руйноване</w:t>
      </w:r>
      <w:r w:rsidR="00BE05D1" w:rsidRPr="00F83B4F">
        <w:rPr>
          <w:rFonts w:ascii="Times New Roman" w:hAnsi="Times New Roman" w:cs="Times New Roman"/>
          <w:sz w:val="28"/>
          <w:szCs w:val="28"/>
        </w:rPr>
        <w:t xml:space="preserve"> майно.</w:t>
      </w:r>
    </w:p>
    <w:p w:rsidR="00F6357D" w:rsidRPr="00F83B4F" w:rsidRDefault="00F6357D" w:rsidP="00F83B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557F"/>
          <w:sz w:val="28"/>
          <w:szCs w:val="28"/>
          <w:lang w:eastAsia="uk-UA"/>
        </w:rPr>
      </w:pPr>
    </w:p>
    <w:p w:rsidR="00741B6C" w:rsidRPr="00940912" w:rsidRDefault="00940912" w:rsidP="009409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912">
        <w:rPr>
          <w:rFonts w:ascii="Times New Roman" w:hAnsi="Times New Roman" w:cs="Times New Roman"/>
          <w:b/>
          <w:sz w:val="24"/>
          <w:szCs w:val="24"/>
        </w:rPr>
        <w:t>Л</w:t>
      </w:r>
      <w:r w:rsidR="00DE2B19" w:rsidRPr="00940912">
        <w:rPr>
          <w:rFonts w:ascii="Times New Roman" w:hAnsi="Times New Roman" w:cs="Times New Roman"/>
          <w:b/>
          <w:sz w:val="24"/>
          <w:szCs w:val="24"/>
        </w:rPr>
        <w:t>ітератур</w:t>
      </w:r>
      <w:r w:rsidRPr="00940912">
        <w:rPr>
          <w:rFonts w:ascii="Times New Roman" w:hAnsi="Times New Roman" w:cs="Times New Roman"/>
          <w:b/>
          <w:sz w:val="24"/>
          <w:szCs w:val="24"/>
        </w:rPr>
        <w:t>а</w:t>
      </w:r>
    </w:p>
    <w:p w:rsidR="00A04989" w:rsidRPr="00940912" w:rsidRDefault="00A04989" w:rsidP="00780E22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0912">
        <w:rPr>
          <w:rFonts w:ascii="Times New Roman" w:hAnsi="Times New Roman" w:cs="Times New Roman"/>
          <w:sz w:val="24"/>
          <w:szCs w:val="24"/>
        </w:rPr>
        <w:t xml:space="preserve">Укрінформ. </w:t>
      </w:r>
      <w:r w:rsidRPr="00940912">
        <w:rPr>
          <w:rFonts w:ascii="Times New Roman" w:hAnsi="Times New Roman" w:cs="Times New Roman"/>
          <w:i/>
          <w:sz w:val="24"/>
          <w:szCs w:val="24"/>
        </w:rPr>
        <w:t>Мультимедійна платформа іномовлення України.</w:t>
      </w:r>
      <w:r w:rsidR="00741B6C" w:rsidRPr="00940912">
        <w:rPr>
          <w:rFonts w:ascii="Times New Roman" w:hAnsi="Times New Roman" w:cs="Times New Roman"/>
          <w:sz w:val="24"/>
          <w:szCs w:val="24"/>
        </w:rPr>
        <w:t xml:space="preserve"> </w:t>
      </w:r>
      <w:r w:rsidR="00741B6C" w:rsidRPr="00940912">
        <w:rPr>
          <w:rFonts w:ascii="Times New Roman" w:hAnsi="Times New Roman" w:cs="Times New Roman"/>
          <w:sz w:val="24"/>
          <w:szCs w:val="24"/>
          <w:lang w:val="en-US"/>
        </w:rPr>
        <w:t>URL:</w:t>
      </w:r>
      <w:r w:rsidR="00741B6C" w:rsidRPr="0094091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40912">
          <w:rPr>
            <w:rStyle w:val="a4"/>
            <w:rFonts w:ascii="Times New Roman" w:hAnsi="Times New Roman" w:cs="Times New Roman"/>
            <w:sz w:val="24"/>
            <w:szCs w:val="24"/>
          </w:rPr>
          <w:t>https://www.ukrinform.ua/rubric-economy/3760016-castka-budivnictva-u-vvp-ukraini-stanovit-23-ekspert.html</w:t>
        </w:r>
      </w:hyperlink>
      <w:r w:rsidRPr="009409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5F03" w:rsidRPr="00F95F03" w:rsidRDefault="00F95F03" w:rsidP="00F95F03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5F03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України. Наказ «Про затвердження Національного положення (стандарту) бухгалтерського обліку 18 «Будівельні контракти» від 28.04.2001 р. № 205 (зі змінами та доповненнями) </w:t>
      </w:r>
      <w:r w:rsidRPr="00F95F0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95F03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anchor="Text" w:history="1">
        <w:r w:rsidRPr="00F95F03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https://zakon.rada.gov.ua/laws/show/z0433-01#Text</w:t>
        </w:r>
      </w:hyperlink>
      <w:r w:rsidRPr="00F95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283" w:rsidRPr="00940912" w:rsidRDefault="001E62C7" w:rsidP="00780E22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940912">
        <w:rPr>
          <w:rFonts w:ascii="Times New Roman" w:hAnsi="Times New Roman" w:cs="Times New Roman"/>
          <w:sz w:val="24"/>
          <w:szCs w:val="24"/>
        </w:rPr>
        <w:t>Бенч</w:t>
      </w:r>
      <w:proofErr w:type="spellEnd"/>
      <w:r w:rsidRPr="00940912">
        <w:rPr>
          <w:rFonts w:ascii="Times New Roman" w:hAnsi="Times New Roman" w:cs="Times New Roman"/>
          <w:sz w:val="24"/>
          <w:szCs w:val="24"/>
        </w:rPr>
        <w:t xml:space="preserve"> Н. В умовах війни: що відбувається у будівельному секторі. </w:t>
      </w:r>
      <w:proofErr w:type="spellStart"/>
      <w:r w:rsidRPr="00940912">
        <w:rPr>
          <w:rFonts w:ascii="Times New Roman" w:hAnsi="Times New Roman" w:cs="Times New Roman"/>
          <w:i/>
          <w:sz w:val="24"/>
          <w:szCs w:val="24"/>
          <w:lang w:val="en-US"/>
        </w:rPr>
        <w:t>Intercfax</w:t>
      </w:r>
      <w:proofErr w:type="spellEnd"/>
      <w:r w:rsidRPr="0094091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9409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5759" w:rsidRPr="00940912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8" w:history="1">
        <w:r w:rsidR="00513283" w:rsidRPr="00940912">
          <w:rPr>
            <w:rStyle w:val="a4"/>
            <w:rFonts w:ascii="Times New Roman" w:hAnsi="Times New Roman" w:cs="Times New Roman"/>
            <w:sz w:val="24"/>
            <w:szCs w:val="24"/>
          </w:rPr>
          <w:t>https://interfax.com.ua/news/blog/896001.html</w:t>
        </w:r>
      </w:hyperlink>
      <w:r w:rsidR="00513283" w:rsidRPr="00940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39D" w:rsidRPr="00940912" w:rsidRDefault="0027039D" w:rsidP="0027039D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0912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України. Наказ «Про затвердження Національного положення (стандарту) бухгалтерського обліку 7 "Основні засоби»  від 27.04.2000 р. № 92 (зі змінами та доповненнями) </w:t>
      </w:r>
      <w:r w:rsidRPr="0094091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4091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4091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Text" w:history="1">
        <w:r w:rsidRPr="00940912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https://zakon.rada.gov.ua/laws/show/z0288-00#Text</w:t>
        </w:r>
      </w:hyperlink>
      <w:r w:rsidRPr="00940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BD4" w:rsidRPr="00940912" w:rsidRDefault="00295DD8" w:rsidP="00295DD8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0912">
        <w:rPr>
          <w:rFonts w:ascii="Times New Roman" w:hAnsi="Times New Roman" w:cs="Times New Roman"/>
          <w:sz w:val="24"/>
          <w:szCs w:val="24"/>
        </w:rPr>
        <w:t>Податковий кодекс України від 02.12.2010 р. № 2755-</w:t>
      </w:r>
      <w:r w:rsidRPr="0094091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4091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40912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10" w:history="1">
        <w:r w:rsidRPr="00940912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https://zakon.rada.gov.ua/laws/show/2755-17</w:t>
        </w:r>
      </w:hyperlink>
      <w:r w:rsidRPr="00940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B6C" w:rsidRPr="00940912" w:rsidRDefault="0063039C" w:rsidP="00780E22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0912">
        <w:rPr>
          <w:rFonts w:ascii="Times New Roman" w:hAnsi="Times New Roman" w:cs="Times New Roman"/>
          <w:sz w:val="24"/>
          <w:szCs w:val="24"/>
        </w:rPr>
        <w:t>Зр</w:t>
      </w:r>
      <w:r w:rsidR="00780E22" w:rsidRPr="00940912">
        <w:rPr>
          <w:rFonts w:ascii="Times New Roman" w:hAnsi="Times New Roman" w:cs="Times New Roman"/>
          <w:sz w:val="24"/>
          <w:szCs w:val="24"/>
        </w:rPr>
        <w:t>у</w:t>
      </w:r>
      <w:r w:rsidRPr="00940912">
        <w:rPr>
          <w:rFonts w:ascii="Times New Roman" w:hAnsi="Times New Roman" w:cs="Times New Roman"/>
          <w:sz w:val="24"/>
          <w:szCs w:val="24"/>
        </w:rPr>
        <w:t xml:space="preserve">йноване – зносимо, нове – будуємо. </w:t>
      </w:r>
      <w:r w:rsidRPr="00940912">
        <w:rPr>
          <w:rFonts w:ascii="Times New Roman" w:hAnsi="Times New Roman" w:cs="Times New Roman"/>
          <w:i/>
          <w:sz w:val="24"/>
          <w:szCs w:val="24"/>
          <w:lang w:val="en-US"/>
        </w:rPr>
        <w:t>Factor</w:t>
      </w:r>
      <w:r w:rsidRPr="0094091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40912">
        <w:rPr>
          <w:rFonts w:ascii="Times New Roman" w:hAnsi="Times New Roman" w:cs="Times New Roman"/>
          <w:sz w:val="24"/>
          <w:szCs w:val="24"/>
          <w:lang w:val="en-US"/>
        </w:rPr>
        <w:t>URL:</w:t>
      </w:r>
      <w:r w:rsidRPr="0094091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940912">
          <w:rPr>
            <w:rStyle w:val="a4"/>
            <w:rFonts w:ascii="Times New Roman" w:hAnsi="Times New Roman" w:cs="Times New Roman"/>
            <w:sz w:val="24"/>
            <w:szCs w:val="24"/>
          </w:rPr>
          <w:t>https://i.factor.ua/ukr/journals/nibu/2022/october/issue-79/article-122480.html</w:t>
        </w:r>
      </w:hyperlink>
      <w:r w:rsidRPr="0094091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41B6C" w:rsidRPr="0094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AppleSystemUIFont">
    <w:altName w:val="Cambria"/>
    <w:charset w:val="00"/>
    <w:family w:val="roman"/>
    <w:pitch w:val="default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551"/>
    <w:multiLevelType w:val="hybridMultilevel"/>
    <w:tmpl w:val="43AA523C"/>
    <w:lvl w:ilvl="0" w:tplc="BAE4778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B14FC0"/>
    <w:multiLevelType w:val="hybridMultilevel"/>
    <w:tmpl w:val="A8126EA6"/>
    <w:lvl w:ilvl="0" w:tplc="E3C4784E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F16CE1"/>
    <w:multiLevelType w:val="hybridMultilevel"/>
    <w:tmpl w:val="70F84DF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065E74"/>
    <w:multiLevelType w:val="hybridMultilevel"/>
    <w:tmpl w:val="2124CA54"/>
    <w:lvl w:ilvl="0" w:tplc="289A21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7611E"/>
    <w:multiLevelType w:val="hybridMultilevel"/>
    <w:tmpl w:val="3DD2EEEA"/>
    <w:lvl w:ilvl="0" w:tplc="98545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AC79C7"/>
    <w:multiLevelType w:val="hybridMultilevel"/>
    <w:tmpl w:val="DC729CD6"/>
    <w:lvl w:ilvl="0" w:tplc="BAE47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B638C9"/>
    <w:multiLevelType w:val="hybridMultilevel"/>
    <w:tmpl w:val="89F2A6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913CC"/>
    <w:multiLevelType w:val="hybridMultilevel"/>
    <w:tmpl w:val="FE2A1478"/>
    <w:lvl w:ilvl="0" w:tplc="6694C2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6A950CC"/>
    <w:multiLevelType w:val="multilevel"/>
    <w:tmpl w:val="F764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4B7DDB"/>
    <w:multiLevelType w:val="hybridMultilevel"/>
    <w:tmpl w:val="5D169888"/>
    <w:lvl w:ilvl="0" w:tplc="C0447330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66"/>
    <w:rsid w:val="000667DC"/>
    <w:rsid w:val="000B49C8"/>
    <w:rsid w:val="001C5721"/>
    <w:rsid w:val="001E62C7"/>
    <w:rsid w:val="00253507"/>
    <w:rsid w:val="00255466"/>
    <w:rsid w:val="0027039D"/>
    <w:rsid w:val="00295DD8"/>
    <w:rsid w:val="003071C3"/>
    <w:rsid w:val="003440F7"/>
    <w:rsid w:val="00356743"/>
    <w:rsid w:val="003D1BD4"/>
    <w:rsid w:val="003D73BA"/>
    <w:rsid w:val="004955EC"/>
    <w:rsid w:val="004A2B81"/>
    <w:rsid w:val="004F379B"/>
    <w:rsid w:val="00511AFB"/>
    <w:rsid w:val="00513283"/>
    <w:rsid w:val="00546309"/>
    <w:rsid w:val="00563E05"/>
    <w:rsid w:val="005A63A8"/>
    <w:rsid w:val="00625520"/>
    <w:rsid w:val="0063039C"/>
    <w:rsid w:val="006671C5"/>
    <w:rsid w:val="006B61F0"/>
    <w:rsid w:val="00714217"/>
    <w:rsid w:val="0073780A"/>
    <w:rsid w:val="00741B6C"/>
    <w:rsid w:val="00780E22"/>
    <w:rsid w:val="007A2D27"/>
    <w:rsid w:val="00801117"/>
    <w:rsid w:val="00837121"/>
    <w:rsid w:val="008379E8"/>
    <w:rsid w:val="008C2F1B"/>
    <w:rsid w:val="008D417C"/>
    <w:rsid w:val="008E12E4"/>
    <w:rsid w:val="00912F27"/>
    <w:rsid w:val="00922D31"/>
    <w:rsid w:val="00940912"/>
    <w:rsid w:val="009E4F58"/>
    <w:rsid w:val="00A00844"/>
    <w:rsid w:val="00A04989"/>
    <w:rsid w:val="00A427FF"/>
    <w:rsid w:val="00A71808"/>
    <w:rsid w:val="00A7500E"/>
    <w:rsid w:val="00AB212B"/>
    <w:rsid w:val="00B158B8"/>
    <w:rsid w:val="00BE05D1"/>
    <w:rsid w:val="00C031B7"/>
    <w:rsid w:val="00C15BA3"/>
    <w:rsid w:val="00C254AB"/>
    <w:rsid w:val="00C302D7"/>
    <w:rsid w:val="00C46D35"/>
    <w:rsid w:val="00C65759"/>
    <w:rsid w:val="00CC5EE0"/>
    <w:rsid w:val="00D110CF"/>
    <w:rsid w:val="00D239D4"/>
    <w:rsid w:val="00D355EF"/>
    <w:rsid w:val="00D57E6E"/>
    <w:rsid w:val="00D61AFB"/>
    <w:rsid w:val="00D64185"/>
    <w:rsid w:val="00D7113B"/>
    <w:rsid w:val="00D86E7F"/>
    <w:rsid w:val="00DA7EC5"/>
    <w:rsid w:val="00DC2E6D"/>
    <w:rsid w:val="00DE2B19"/>
    <w:rsid w:val="00E709BF"/>
    <w:rsid w:val="00EE4290"/>
    <w:rsid w:val="00F3204A"/>
    <w:rsid w:val="00F35024"/>
    <w:rsid w:val="00F6357D"/>
    <w:rsid w:val="00F83B4F"/>
    <w:rsid w:val="00F95F03"/>
    <w:rsid w:val="00FA4FCC"/>
    <w:rsid w:val="00FD5DA7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1474"/>
  <w15:docId w15:val="{B9130CFB-6DA3-4944-8E0F-1790934E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E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2D2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A4FC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3039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25520"/>
    <w:rPr>
      <w:i/>
      <w:iCs/>
    </w:rPr>
  </w:style>
  <w:style w:type="table" w:styleId="a9">
    <w:name w:val="Table Grid"/>
    <w:basedOn w:val="a1"/>
    <w:uiPriority w:val="59"/>
    <w:rsid w:val="00D86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0667DC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uk-UA"/>
    </w:rPr>
  </w:style>
  <w:style w:type="paragraph" w:styleId="aa">
    <w:name w:val="Body Text Indent"/>
    <w:basedOn w:val="a"/>
    <w:link w:val="ab"/>
    <w:rsid w:val="000667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ий текст з відступом Знак"/>
    <w:basedOn w:val="a0"/>
    <w:link w:val="aa"/>
    <w:rsid w:val="000667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94091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fax.com.ua/news/blog/89600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433-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krinform.ua/rubric-economy/3760016-castka-budivnictva-u-vvp-ukraini-stanovit-23-ekspert.html" TargetMode="External"/><Relationship Id="rId11" Type="http://schemas.openxmlformats.org/officeDocument/2006/relationships/hyperlink" Target="https://i.factor.ua/ukr/journals/nibu/2022/october/issue-79/article-122480.html" TargetMode="External"/><Relationship Id="rId5" Type="http://schemas.openxmlformats.org/officeDocument/2006/relationships/hyperlink" Target="http://orcid.org/0000-0003-4960-3198" TargetMode="External"/><Relationship Id="rId10" Type="http://schemas.openxmlformats.org/officeDocument/2006/relationships/hyperlink" Target="https://zakon.rada.gov.ua/laws/show/2755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288-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6238</Words>
  <Characters>3556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Lenovo</cp:lastModifiedBy>
  <cp:revision>12</cp:revision>
  <dcterms:created xsi:type="dcterms:W3CDTF">2023-11-20T22:40:00Z</dcterms:created>
  <dcterms:modified xsi:type="dcterms:W3CDTF">2024-01-15T12:17:00Z</dcterms:modified>
</cp:coreProperties>
</file>