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35" w:rsidRPr="006A4B92" w:rsidRDefault="00D62535" w:rsidP="00D62535">
      <w:pPr>
        <w:ind w:firstLine="709"/>
        <w:contextualSpacing/>
        <w:jc w:val="right"/>
        <w:rPr>
          <w:rStyle w:val="fontstyle21"/>
          <w:lang w:val="uk-UA"/>
        </w:rPr>
      </w:pPr>
      <w:r w:rsidRPr="006A4B92">
        <w:rPr>
          <w:rStyle w:val="fontstyle01"/>
          <w:b/>
          <w:sz w:val="28"/>
          <w:szCs w:val="28"/>
          <w:lang w:val="pl-PL"/>
        </w:rPr>
        <w:t>Tetyana Sheleshei</w:t>
      </w:r>
      <w:r w:rsidRPr="006A4B92">
        <w:rPr>
          <w:rStyle w:val="fontstyle21"/>
          <w:lang w:val="pl-PL"/>
        </w:rPr>
        <w:t>, kandydat nauk technicznych,</w:t>
      </w:r>
    </w:p>
    <w:p w:rsidR="00D62535" w:rsidRPr="006A4B92" w:rsidRDefault="00D62535" w:rsidP="00D62535">
      <w:pPr>
        <w:ind w:firstLine="709"/>
        <w:contextualSpacing/>
        <w:jc w:val="right"/>
        <w:rPr>
          <w:rStyle w:val="fontstyle21"/>
          <w:lang w:val="uk-UA"/>
        </w:rPr>
      </w:pPr>
      <w:r w:rsidRPr="006A4B92">
        <w:rPr>
          <w:rStyle w:val="fontstyle21"/>
          <w:lang w:val="pl-PL"/>
        </w:rPr>
        <w:t>KPI nazwany na cześć Ihora Sikorskiego</w:t>
      </w:r>
      <w:r w:rsidRPr="006A4B92">
        <w:rPr>
          <w:rStyle w:val="fontstyle21"/>
          <w:lang w:val="uk-UA"/>
        </w:rPr>
        <w:t>,</w:t>
      </w:r>
      <w:r w:rsidRPr="006A4B92">
        <w:rPr>
          <w:rStyle w:val="fontstyle21"/>
          <w:lang w:val="pl-PL"/>
        </w:rPr>
        <w:t>Kijów;</w:t>
      </w:r>
    </w:p>
    <w:p w:rsidR="00D62535" w:rsidRPr="006A4B92" w:rsidRDefault="00D62535" w:rsidP="00D62535">
      <w:pPr>
        <w:ind w:firstLine="709"/>
        <w:contextualSpacing/>
        <w:jc w:val="right"/>
        <w:rPr>
          <w:rStyle w:val="fontstyle21"/>
          <w:lang w:val="uk-UA"/>
        </w:rPr>
      </w:pPr>
      <w:r w:rsidRPr="006A4B92">
        <w:rPr>
          <w:rStyle w:val="fontstyle01"/>
          <w:b/>
          <w:sz w:val="28"/>
          <w:szCs w:val="28"/>
          <w:lang w:val="pl-PL"/>
        </w:rPr>
        <w:t>Inna Bednarska</w:t>
      </w:r>
      <w:r w:rsidRPr="006A4B92">
        <w:rPr>
          <w:rStyle w:val="fontstyle21"/>
          <w:lang w:val="pl-PL"/>
        </w:rPr>
        <w:t>,</w:t>
      </w:r>
    </w:p>
    <w:p w:rsidR="00D62535" w:rsidRPr="006A4B92" w:rsidRDefault="00D62535" w:rsidP="00D62535">
      <w:pPr>
        <w:ind w:firstLine="709"/>
        <w:contextualSpacing/>
        <w:jc w:val="right"/>
        <w:rPr>
          <w:rStyle w:val="fontstyle21"/>
          <w:lang w:val="pl-PL"/>
        </w:rPr>
      </w:pPr>
      <w:r w:rsidRPr="006A4B92">
        <w:rPr>
          <w:rStyle w:val="fontstyle21"/>
          <w:lang w:val="pl-PL"/>
        </w:rPr>
        <w:t>KPI nazwany na cześć Ihora Sikorskiego, Kijów;</w:t>
      </w:r>
    </w:p>
    <w:p w:rsidR="00D62535" w:rsidRPr="006A4B92" w:rsidRDefault="00D62535" w:rsidP="00D62535">
      <w:pPr>
        <w:ind w:firstLine="709"/>
        <w:contextualSpacing/>
        <w:jc w:val="right"/>
        <w:rPr>
          <w:rStyle w:val="fontstyle21"/>
          <w:lang w:val="uk-UA"/>
        </w:rPr>
      </w:pPr>
      <w:r w:rsidRPr="00D62535">
        <w:rPr>
          <w:b/>
          <w:sz w:val="28"/>
          <w:lang w:val="pl-PL"/>
        </w:rPr>
        <w:t>Matusevych Khrystyna</w:t>
      </w:r>
      <w:r w:rsidRPr="006A4B92">
        <w:rPr>
          <w:rStyle w:val="fontstyle21"/>
          <w:lang w:val="pl-PL"/>
        </w:rPr>
        <w:t>,</w:t>
      </w:r>
    </w:p>
    <w:p w:rsidR="00D62535" w:rsidRPr="006A4B92" w:rsidRDefault="00D62535" w:rsidP="00D62535">
      <w:pPr>
        <w:ind w:firstLine="709"/>
        <w:contextualSpacing/>
        <w:jc w:val="right"/>
        <w:rPr>
          <w:rStyle w:val="fontstyle21"/>
          <w:lang w:val="uk-UA"/>
        </w:rPr>
      </w:pPr>
      <w:r w:rsidRPr="006A4B92">
        <w:rPr>
          <w:rStyle w:val="fontstyle21"/>
          <w:lang w:val="pl-PL"/>
        </w:rPr>
        <w:t>KPI nazwany na cześć Ihora Sikorskiego, Kijów</w:t>
      </w:r>
    </w:p>
    <w:p w:rsidR="00D62535" w:rsidRDefault="00D62535" w:rsidP="00C70041">
      <w:pPr>
        <w:ind w:firstLine="567"/>
        <w:jc w:val="both"/>
        <w:rPr>
          <w:sz w:val="28"/>
          <w:szCs w:val="28"/>
          <w:lang w:val="uk-UA"/>
        </w:rPr>
      </w:pPr>
    </w:p>
    <w:p w:rsidR="00D62535" w:rsidRPr="00DE4843" w:rsidRDefault="00D62535" w:rsidP="00231848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  <w:r w:rsidRPr="00371AAF">
        <w:rPr>
          <w:b/>
          <w:sz w:val="28"/>
          <w:szCs w:val="28"/>
          <w:lang/>
        </w:rPr>
        <w:t xml:space="preserve">BUDOWA NOMOGRAMÓW DO </w:t>
      </w:r>
      <w:bookmarkStart w:id="0" w:name="_GoBack"/>
      <w:bookmarkEnd w:id="0"/>
      <w:r w:rsidRPr="00231848">
        <w:rPr>
          <w:b/>
          <w:sz w:val="28"/>
          <w:szCs w:val="28"/>
          <w:lang/>
        </w:rPr>
        <w:t xml:space="preserve">OBLICZANIA </w:t>
      </w:r>
      <w:r w:rsidRPr="00231848">
        <w:rPr>
          <w:b/>
          <w:lang/>
        </w:rPr>
        <w:t xml:space="preserve"> </w:t>
      </w:r>
      <w:r w:rsidRPr="00231848">
        <w:rPr>
          <w:b/>
          <w:sz w:val="28"/>
          <w:lang/>
        </w:rPr>
        <w:t>TLENKÓW</w:t>
      </w:r>
      <w:r>
        <w:rPr>
          <w:lang/>
        </w:rPr>
        <w:t xml:space="preserve"> </w:t>
      </w:r>
      <w:r w:rsidRPr="00DE4843">
        <w:rPr>
          <w:b/>
          <w:sz w:val="28"/>
          <w:szCs w:val="28"/>
          <w:lang/>
        </w:rPr>
        <w:t>AZOTU</w:t>
      </w:r>
    </w:p>
    <w:p w:rsidR="000D6887" w:rsidRPr="00CB380A" w:rsidRDefault="000D6887" w:rsidP="00CB380A">
      <w:pPr>
        <w:pStyle w:val="a7"/>
        <w:ind w:left="0" w:firstLine="567"/>
        <w:rPr>
          <w:szCs w:val="28"/>
          <w:lang/>
        </w:rPr>
      </w:pPr>
      <w:r w:rsidRPr="00CB380A">
        <w:rPr>
          <w:szCs w:val="28"/>
          <w:lang/>
        </w:rPr>
        <w:t>W dzisiejszych czasach ludzie  stoją w obliczu poważnego problemu  środowiskowego.</w:t>
      </w:r>
      <w:r w:rsidR="00CB380A">
        <w:rPr>
          <w:szCs w:val="28"/>
          <w:lang/>
        </w:rPr>
        <w:t xml:space="preserve"> </w:t>
      </w:r>
      <w:r w:rsidRPr="00CB380A">
        <w:rPr>
          <w:szCs w:val="28"/>
          <w:lang/>
        </w:rPr>
        <w:t>Wprowadzenie do produkcji najnowszych osiągnięć  nauki  i techniki, pojawienie się  nowych technologii, źródeł energii i materiałów doprowadziło do rewolucyjnych zmian w życiu  społeczeństwa. Ludzkość  wkroczyła w erę rewolucji naukowo-technologicznej, która zwiększyła  antropogeniczne oddziaływanie na przyrodę. Głównymi  źródłami  szkodliwych emisji do atmosfery są elektrociepłownie,  kotłownie przemysłowe i ciepłownicze . Nośnikami energii w tych obiektach są  paliwa kopalne, które dzielą się na stałe, ciekłe i gazowe.</w:t>
      </w:r>
      <w:r w:rsidR="00CB380A">
        <w:rPr>
          <w:szCs w:val="28"/>
          <w:lang/>
        </w:rPr>
        <w:t xml:space="preserve"> </w:t>
      </w:r>
      <w:r w:rsidRPr="00CB380A">
        <w:rPr>
          <w:szCs w:val="28"/>
          <w:lang/>
        </w:rPr>
        <w:t>Podczas  spalania  różnego rodzaju węgla, oleju opałowego i gazu ziemnego do atmosfery dostaje się  duża ilość zanieczyszczeń, które mają negatywny wpływ na</w:t>
      </w:r>
      <w:r w:rsidR="00CB380A">
        <w:rPr>
          <w:szCs w:val="28"/>
          <w:lang/>
        </w:rPr>
        <w:t xml:space="preserve"> </w:t>
      </w:r>
      <w:r w:rsidRPr="00CB380A">
        <w:rPr>
          <w:szCs w:val="28"/>
          <w:lang/>
        </w:rPr>
        <w:t>środowisko i atmosferę. Do najbardziej toksycznych szkodliwych  Emisje obejmują  tlenki azotu [1].</w:t>
      </w:r>
    </w:p>
    <w:p w:rsidR="007D68F6" w:rsidRPr="00CB380A" w:rsidRDefault="007D68F6" w:rsidP="00D62535">
      <w:pPr>
        <w:pStyle w:val="a7"/>
        <w:ind w:left="0" w:firstLine="567"/>
        <w:rPr>
          <w:szCs w:val="28"/>
        </w:rPr>
      </w:pPr>
      <w:r w:rsidRPr="00CB380A">
        <w:rPr>
          <w:szCs w:val="28"/>
          <w:lang/>
        </w:rPr>
        <w:t>W artykule obliczono emisję tlenków azotu dla różnych rodzajów paliw i różnych marek.</w:t>
      </w:r>
      <w:r w:rsidR="00D62535">
        <w:rPr>
          <w:szCs w:val="28"/>
          <w:lang/>
        </w:rPr>
        <w:t xml:space="preserve"> </w:t>
      </w:r>
      <w:r w:rsidRPr="00CB380A">
        <w:rPr>
          <w:szCs w:val="28"/>
          <w:lang/>
        </w:rPr>
        <w:t xml:space="preserve">Wskaźnik emisji tlenków azotu </w:t>
      </w:r>
      <w:r w:rsidRPr="00CB380A">
        <w:rPr>
          <w:i/>
          <w:szCs w:val="28"/>
          <w:lang/>
        </w:rPr>
        <w:t>k</w:t>
      </w:r>
      <w:r w:rsidRPr="00CB380A">
        <w:rPr>
          <w:szCs w:val="28"/>
          <w:vertAlign w:val="subscript"/>
          <w:lang/>
        </w:rPr>
        <w:t>NO</w:t>
      </w:r>
      <w:r w:rsidRPr="00CB380A">
        <w:rPr>
          <w:i/>
          <w:szCs w:val="28"/>
          <w:vertAlign w:val="subscript"/>
          <w:lang/>
        </w:rPr>
        <w:t>x</w:t>
      </w:r>
      <w:r w:rsidRPr="00CB380A">
        <w:rPr>
          <w:szCs w:val="28"/>
          <w:lang/>
        </w:rPr>
        <w:t>, g/GJ, z uwzględnieniem środków redukcji emisji, oblicza się</w:t>
      </w:r>
      <w:r w:rsidR="002E02E3" w:rsidRPr="00CB380A">
        <w:rPr>
          <w:szCs w:val="28"/>
          <w:lang/>
        </w:rPr>
        <w:t xml:space="preserve"> [4]</w:t>
      </w:r>
      <w:r w:rsidRPr="00CB380A">
        <w:rPr>
          <w:szCs w:val="28"/>
          <w:lang/>
        </w:rPr>
        <w:t>:</w:t>
      </w:r>
    </w:p>
    <w:p w:rsidR="007D68F6" w:rsidRPr="00CB380A" w:rsidRDefault="00CB380A" w:rsidP="00CB380A">
      <w:pPr>
        <w:pStyle w:val="Equation"/>
        <w:tabs>
          <w:tab w:val="left" w:pos="9072"/>
        </w:tabs>
        <w:spacing w:line="360" w:lineRule="auto"/>
        <w:ind w:left="0" w:firstLine="567"/>
        <w:jc w:val="center"/>
        <w:rPr>
          <w:sz w:val="28"/>
          <w:szCs w:val="28"/>
        </w:rPr>
      </w:pPr>
      <w:r w:rsidRPr="00CB380A">
        <w:rPr>
          <w:sz w:val="28"/>
          <w:szCs w:val="28"/>
        </w:rPr>
        <w:t xml:space="preserve">                                    </w:t>
      </w:r>
      <w:r w:rsidR="007D68F6" w:rsidRPr="00CB380A">
        <w:rPr>
          <w:position w:val="-12"/>
          <w:sz w:val="28"/>
          <w:szCs w:val="28"/>
          <w:lang/>
        </w:rPr>
        <w:object w:dxaOrig="3495" w:dyaOrig="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6pt;height:19.8pt" o:ole="" fillcolor="window">
            <v:imagedata r:id="rId5" o:title=""/>
          </v:shape>
          <o:OLEObject Type="Embed" ProgID="Equation.3" ShapeID="_x0000_i1025" DrawAspect="Content" ObjectID="_1760856522" r:id="rId6"/>
        </w:object>
      </w:r>
      <w:r w:rsidR="007D68F6" w:rsidRPr="00CB380A">
        <w:rPr>
          <w:sz w:val="28"/>
          <w:szCs w:val="28"/>
          <w:lang/>
        </w:rPr>
        <w:t xml:space="preserve">, </w:t>
      </w:r>
      <w:r w:rsidRPr="00CB380A">
        <w:rPr>
          <w:sz w:val="28"/>
          <w:szCs w:val="28"/>
        </w:rPr>
        <w:t xml:space="preserve">                                     </w:t>
      </w:r>
      <w:r w:rsidR="007D68F6" w:rsidRPr="00CB380A">
        <w:rPr>
          <w:sz w:val="28"/>
          <w:szCs w:val="28"/>
          <w:lang/>
        </w:rPr>
        <w:t>(1)</w:t>
      </w:r>
    </w:p>
    <w:p w:rsidR="007D68F6" w:rsidRPr="00CB380A" w:rsidRDefault="007D68F6" w:rsidP="00CB380A">
      <w:pPr>
        <w:pStyle w:val="SpecificationFirst"/>
        <w:ind w:left="0" w:firstLine="567"/>
        <w:jc w:val="both"/>
        <w:rPr>
          <w:sz w:val="28"/>
          <w:szCs w:val="28"/>
        </w:rPr>
      </w:pPr>
      <w:r w:rsidRPr="00CB380A">
        <w:rPr>
          <w:sz w:val="28"/>
          <w:szCs w:val="28"/>
          <w:lang/>
        </w:rPr>
        <w:t>gdzie (k</w:t>
      </w:r>
      <w:r w:rsidRPr="00CB380A">
        <w:rPr>
          <w:sz w:val="28"/>
          <w:szCs w:val="28"/>
          <w:vertAlign w:val="subscript"/>
          <w:lang/>
        </w:rPr>
        <w:t>NOx</w:t>
      </w:r>
      <w:r w:rsidRPr="00CB380A">
        <w:rPr>
          <w:sz w:val="28"/>
          <w:szCs w:val="28"/>
          <w:lang/>
        </w:rPr>
        <w:t>)</w:t>
      </w:r>
      <w:r w:rsidRPr="00CB380A">
        <w:rPr>
          <w:sz w:val="28"/>
          <w:szCs w:val="28"/>
          <w:vertAlign w:val="subscript"/>
          <w:lang/>
        </w:rPr>
        <w:t>0</w:t>
      </w:r>
      <w:r w:rsidRPr="00CB380A">
        <w:rPr>
          <w:sz w:val="28"/>
          <w:szCs w:val="28"/>
          <w:lang/>
        </w:rPr>
        <w:t xml:space="preserve"> jest </w:t>
      </w:r>
      <w:r w:rsidRPr="00CB380A">
        <w:rPr>
          <w:sz w:val="28"/>
          <w:szCs w:val="28"/>
          <w:lang/>
        </w:rPr>
        <w:sym w:font="Symbol" w:char="F02D"/>
      </w:r>
      <w:r w:rsidRPr="00CB380A">
        <w:rPr>
          <w:sz w:val="28"/>
          <w:szCs w:val="28"/>
          <w:lang/>
        </w:rPr>
        <w:t xml:space="preserve"> wskaźnikiem emisji tlenków azotu bez uwzględnienia środków redukcji emisji, g/GJ; stopień</w:t>
      </w:r>
      <w:r w:rsidR="00CB380A" w:rsidRPr="00CB380A">
        <w:rPr>
          <w:sz w:val="28"/>
          <w:szCs w:val="28"/>
        </w:rPr>
        <w:t xml:space="preserve"> </w:t>
      </w:r>
      <w:r w:rsidRPr="00CB380A">
        <w:rPr>
          <w:sz w:val="28"/>
          <w:szCs w:val="28"/>
          <w:lang/>
        </w:rPr>
        <w:sym w:font="Symbol" w:char="F02D"/>
      </w:r>
      <w:r w:rsidRPr="00CB380A">
        <w:rPr>
          <w:sz w:val="28"/>
          <w:szCs w:val="28"/>
          <w:lang/>
        </w:rPr>
        <w:t xml:space="preserve"> redukcji emisji NO x  podczas pracy przy niskim obciążeniu;</w:t>
      </w:r>
      <w:r w:rsidRPr="00CB380A">
        <w:rPr>
          <w:sz w:val="28"/>
          <w:szCs w:val="28"/>
          <w:lang/>
        </w:rPr>
        <w:sym w:font="Symbol" w:char="F068"/>
      </w:r>
      <w:r w:rsidRPr="00CB380A">
        <w:rPr>
          <w:sz w:val="28"/>
          <w:szCs w:val="28"/>
          <w:vertAlign w:val="subscript"/>
          <w:lang/>
        </w:rPr>
        <w:t>I</w:t>
      </w:r>
      <w:r w:rsidR="00CB380A" w:rsidRPr="00CB380A">
        <w:rPr>
          <w:sz w:val="28"/>
          <w:szCs w:val="28"/>
          <w:vertAlign w:val="subscript"/>
        </w:rPr>
        <w:t xml:space="preserve"> </w:t>
      </w:r>
      <w:r w:rsidRPr="00CB380A">
        <w:rPr>
          <w:sz w:val="28"/>
          <w:szCs w:val="28"/>
          <w:lang/>
        </w:rPr>
        <w:sym w:font="Symbol" w:char="F02D"/>
      </w:r>
      <w:r w:rsidR="00CB380A" w:rsidRPr="00CB380A">
        <w:rPr>
          <w:sz w:val="28"/>
          <w:szCs w:val="28"/>
        </w:rPr>
        <w:t xml:space="preserve"> </w:t>
      </w:r>
      <w:r w:rsidRPr="00CB380A">
        <w:rPr>
          <w:sz w:val="28"/>
          <w:szCs w:val="28"/>
          <w:lang/>
        </w:rPr>
        <w:t>skuteczność podstawowych (reżimowo-technologicznych) środków redukcji emisji;</w:t>
      </w:r>
      <w:r w:rsidR="00CB380A" w:rsidRPr="00CB380A">
        <w:rPr>
          <w:sz w:val="28"/>
          <w:szCs w:val="28"/>
        </w:rPr>
        <w:t xml:space="preserve"> </w:t>
      </w:r>
      <w:r w:rsidRPr="00CB380A">
        <w:rPr>
          <w:sz w:val="28"/>
          <w:szCs w:val="28"/>
          <w:lang/>
        </w:rPr>
        <w:sym w:font="Symbol" w:char="F068"/>
      </w:r>
      <w:r w:rsidRPr="00CB380A">
        <w:rPr>
          <w:sz w:val="28"/>
          <w:szCs w:val="28"/>
          <w:vertAlign w:val="subscript"/>
          <w:lang/>
        </w:rPr>
        <w:t xml:space="preserve"> II</w:t>
      </w:r>
      <w:r w:rsidRPr="00CB380A">
        <w:rPr>
          <w:sz w:val="28"/>
          <w:szCs w:val="28"/>
          <w:lang/>
        </w:rPr>
        <w:sym w:font="Symbol" w:char="F02D"/>
      </w:r>
      <w:r w:rsidRPr="00CB380A">
        <w:rPr>
          <w:sz w:val="28"/>
          <w:szCs w:val="28"/>
          <w:lang/>
        </w:rPr>
        <w:t xml:space="preserve"> efektywność środków wtórnych (oczyszczalnia azotu);</w:t>
      </w:r>
      <w:r w:rsidR="00D20297" w:rsidRPr="00CB380A">
        <w:rPr>
          <w:sz w:val="28"/>
          <w:szCs w:val="28"/>
          <w:lang/>
        </w:rPr>
        <w:t xml:space="preserve"> β </w:t>
      </w:r>
      <w:r w:rsidRPr="00CB380A">
        <w:rPr>
          <w:sz w:val="28"/>
          <w:szCs w:val="28"/>
          <w:lang/>
        </w:rPr>
        <w:sym w:font="Symbol" w:char="F02D"/>
      </w:r>
      <w:r w:rsidRPr="00CB380A">
        <w:rPr>
          <w:sz w:val="28"/>
          <w:szCs w:val="28"/>
          <w:lang/>
        </w:rPr>
        <w:t xml:space="preserve"> współczynnik pracy oczyszczalni azotu.</w:t>
      </w:r>
    </w:p>
    <w:p w:rsidR="000156AB" w:rsidRPr="00CB380A" w:rsidRDefault="00CB380A" w:rsidP="00CB380A">
      <w:pPr>
        <w:pStyle w:val="SpecificationNext"/>
        <w:tabs>
          <w:tab w:val="clear" w:pos="1134"/>
        </w:tabs>
        <w:ind w:left="0" w:firstLine="567"/>
        <w:jc w:val="center"/>
        <w:rPr>
          <w:sz w:val="28"/>
          <w:szCs w:val="28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722620" cy="2004060"/>
            <wp:effectExtent l="0" t="0" r="11430" b="15240"/>
            <wp:docPr id="7" name="Діаграма 7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8A13903-4097-4FB2-8338-A18FAD1DB3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F848B3" w:rsidRPr="00CB380A">
        <w:rPr>
          <w:sz w:val="28"/>
          <w:szCs w:val="28"/>
          <w:lang/>
        </w:rPr>
        <w:t xml:space="preserve">Rysunek </w:t>
      </w:r>
      <w:r w:rsidR="00D62535">
        <w:rPr>
          <w:sz w:val="28"/>
          <w:szCs w:val="28"/>
          <w:lang/>
        </w:rPr>
        <w:t>1</w:t>
      </w:r>
      <w:r w:rsidR="00F848B3" w:rsidRPr="00CB380A">
        <w:rPr>
          <w:sz w:val="28"/>
          <w:szCs w:val="28"/>
          <w:lang/>
        </w:rPr>
        <w:t>. Zależność maksymalnych wartości wskaźników emisji tlenków</w:t>
      </w:r>
    </w:p>
    <w:p w:rsidR="00300A15" w:rsidRPr="00CB380A" w:rsidRDefault="00F848B3" w:rsidP="00CB380A">
      <w:pPr>
        <w:pStyle w:val="SpecificationNext"/>
        <w:tabs>
          <w:tab w:val="clear" w:pos="1134"/>
        </w:tabs>
        <w:ind w:left="0" w:firstLine="567"/>
        <w:jc w:val="center"/>
        <w:rPr>
          <w:sz w:val="28"/>
          <w:szCs w:val="28"/>
        </w:rPr>
      </w:pPr>
      <w:r w:rsidRPr="00CB380A">
        <w:rPr>
          <w:sz w:val="28"/>
          <w:szCs w:val="28"/>
          <w:lang/>
        </w:rPr>
        <w:t xml:space="preserve"> azotu, biorąc pod uwagę efektywność środków wtórnych </w:t>
      </w:r>
      <w:r w:rsidRPr="00CB380A">
        <w:rPr>
          <w:sz w:val="28"/>
          <w:szCs w:val="28"/>
          <w:lang/>
        </w:rPr>
        <w:sym w:font="Symbol" w:char="F068"/>
      </w:r>
      <w:r w:rsidRPr="00CB380A">
        <w:rPr>
          <w:sz w:val="28"/>
          <w:szCs w:val="28"/>
          <w:vertAlign w:val="subscript"/>
          <w:lang/>
        </w:rPr>
        <w:t>II</w:t>
      </w:r>
      <w:r w:rsidRPr="00CB380A">
        <w:rPr>
          <w:sz w:val="28"/>
          <w:szCs w:val="28"/>
          <w:lang/>
        </w:rPr>
        <w:t xml:space="preserve"> oraz współczynnik działania oczyszczalni azotu NO</w:t>
      </w:r>
      <w:r w:rsidRPr="00CB380A">
        <w:rPr>
          <w:sz w:val="28"/>
          <w:szCs w:val="28"/>
          <w:vertAlign w:val="subscript"/>
          <w:lang/>
        </w:rPr>
        <w:t>x</w:t>
      </w:r>
      <w:r w:rsidRPr="00CB380A">
        <w:rPr>
          <w:sz w:val="28"/>
          <w:szCs w:val="28"/>
          <w:lang/>
        </w:rPr>
        <w:t xml:space="preserve"> przy różnych technologiach spalania (η2*β).</w:t>
      </w:r>
    </w:p>
    <w:p w:rsidR="009E7933" w:rsidRPr="00CB380A" w:rsidRDefault="009E7933" w:rsidP="00CB380A">
      <w:pPr>
        <w:pStyle w:val="SpecificationNext"/>
        <w:tabs>
          <w:tab w:val="clear" w:pos="1134"/>
        </w:tabs>
        <w:ind w:left="0" w:firstLine="567"/>
        <w:jc w:val="both"/>
        <w:rPr>
          <w:sz w:val="28"/>
          <w:szCs w:val="28"/>
        </w:rPr>
      </w:pPr>
      <w:r w:rsidRPr="00CB380A">
        <w:rPr>
          <w:sz w:val="28"/>
          <w:szCs w:val="28"/>
          <w:lang/>
        </w:rPr>
        <w:t>Optymalna wartość η</w:t>
      </w:r>
      <w:r w:rsidR="000156AB" w:rsidRPr="00CB380A">
        <w:rPr>
          <w:sz w:val="28"/>
          <w:szCs w:val="28"/>
          <w:vertAlign w:val="subscript"/>
          <w:lang/>
        </w:rPr>
        <w:t>II</w:t>
      </w:r>
      <w:r w:rsidRPr="00CB380A">
        <w:rPr>
          <w:sz w:val="28"/>
          <w:szCs w:val="28"/>
          <w:lang/>
        </w:rPr>
        <w:t>β dla wszystkich paliw wynosi 0,8, czyli istnieje możliwość wyboru takiej technologii oczyszczania spalin NOx jak selektywna redukcja katalityczna (SCR).</w:t>
      </w:r>
    </w:p>
    <w:p w:rsidR="00762D67" w:rsidRDefault="007D68F6" w:rsidP="00CB380A">
      <w:pPr>
        <w:spacing w:line="360" w:lineRule="auto"/>
        <w:ind w:firstLine="567"/>
        <w:jc w:val="both"/>
        <w:rPr>
          <w:sz w:val="28"/>
          <w:szCs w:val="28"/>
          <w:lang/>
        </w:rPr>
      </w:pPr>
      <w:r w:rsidRPr="00CB380A">
        <w:rPr>
          <w:b/>
          <w:sz w:val="28"/>
          <w:szCs w:val="28"/>
          <w:lang/>
        </w:rPr>
        <w:t xml:space="preserve">Wnioski. </w:t>
      </w:r>
      <w:r w:rsidRPr="00CB380A">
        <w:rPr>
          <w:sz w:val="28"/>
          <w:szCs w:val="28"/>
          <w:lang/>
        </w:rPr>
        <w:t xml:space="preserve"> Ustalono, że najskuteczniejsze w redukcji emisji tlenków azotu jest trzystopniowe dostarczanie powietrza i paliwa. Obliczenia wykazały, że zastosowanie kombinacji "palników niskotoksycznych, dopływu powietrza stopniowego i nawiewu powietrza trzeciorzędowego" przyczynia się do zmniejszenia zawartości tlenków azotu w spalinach. </w:t>
      </w:r>
      <w:r w:rsidR="009E7933" w:rsidRPr="00CB380A">
        <w:rPr>
          <w:sz w:val="28"/>
          <w:szCs w:val="28"/>
          <w:lang/>
        </w:rPr>
        <w:t xml:space="preserve">Wskazane jest również stosowanie </w:t>
      </w:r>
      <w:r w:rsidR="00A0558E" w:rsidRPr="00CB380A">
        <w:rPr>
          <w:sz w:val="28"/>
          <w:szCs w:val="28"/>
          <w:lang/>
        </w:rPr>
        <w:t>selektywnej redukcji katalitycznej (SCR).</w:t>
      </w:r>
    </w:p>
    <w:p w:rsidR="00CB380A" w:rsidRPr="00CB380A" w:rsidRDefault="00CB380A" w:rsidP="00CB380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7D68F6" w:rsidRPr="00D62535" w:rsidRDefault="007D68F6" w:rsidP="00CB380A">
      <w:pPr>
        <w:spacing w:line="360" w:lineRule="auto"/>
        <w:ind w:firstLine="567"/>
        <w:jc w:val="center"/>
        <w:rPr>
          <w:lang w:val="uk-UA"/>
        </w:rPr>
      </w:pPr>
      <w:r w:rsidRPr="00D62535">
        <w:rPr>
          <w:lang/>
        </w:rPr>
        <w:t>Odwołania:</w:t>
      </w:r>
    </w:p>
    <w:p w:rsidR="002E02E3" w:rsidRPr="00D62535" w:rsidRDefault="00D62535" w:rsidP="00CB380A">
      <w:pPr>
        <w:spacing w:line="360" w:lineRule="auto"/>
        <w:ind w:firstLine="567"/>
        <w:jc w:val="both"/>
        <w:rPr>
          <w:lang/>
        </w:rPr>
      </w:pPr>
      <w:r>
        <w:rPr>
          <w:lang/>
        </w:rPr>
        <w:t>1</w:t>
      </w:r>
      <w:r w:rsidR="002E02E3" w:rsidRPr="00D62535">
        <w:rPr>
          <w:lang/>
        </w:rPr>
        <w:t>. GKD 34.02.305-2002. Emisja zanieczyszczeń do atmosfery z elektrowni. Metoda oznaczania. [Data wejścia w życie: 2002-07-01]. Kijów, 2002.</w:t>
      </w:r>
    </w:p>
    <w:p w:rsidR="00D37854" w:rsidRPr="00D62535" w:rsidRDefault="00D62535" w:rsidP="00CB380A">
      <w:pPr>
        <w:spacing w:line="360" w:lineRule="auto"/>
        <w:ind w:firstLine="567"/>
        <w:jc w:val="both"/>
        <w:rPr>
          <w:lang w:val="pl-PL"/>
        </w:rPr>
      </w:pPr>
      <w:r>
        <w:rPr>
          <w:lang/>
        </w:rPr>
        <w:t>2</w:t>
      </w:r>
      <w:r w:rsidR="002E02E3" w:rsidRPr="00D62535">
        <w:rPr>
          <w:lang/>
        </w:rPr>
        <w:t>. Szczegółowe wskaźniki emisji zanieczyszczeń do atmosfery z głównych gałęzi przemysłu i rolnictwa. Kijów: Ministerstwo Zasobów Środowiska Ukrainy, 2001.</w:t>
      </w:r>
    </w:p>
    <w:sectPr w:rsidR="00D37854" w:rsidRPr="00D62535" w:rsidSect="00BF78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krainianText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231B"/>
    <w:multiLevelType w:val="hybridMultilevel"/>
    <w:tmpl w:val="B3647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BB6F38"/>
    <w:multiLevelType w:val="hybridMultilevel"/>
    <w:tmpl w:val="EC4A904E"/>
    <w:lvl w:ilvl="0" w:tplc="B45A83BE">
      <w:start w:val="1"/>
      <w:numFmt w:val="bullet"/>
      <w:lvlText w:val="­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EF6851"/>
    <w:multiLevelType w:val="hybridMultilevel"/>
    <w:tmpl w:val="F0B629D4"/>
    <w:lvl w:ilvl="0" w:tplc="F3A6D9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692219"/>
    <w:multiLevelType w:val="singleLevel"/>
    <w:tmpl w:val="9B1041E4"/>
    <w:lvl w:ilvl="0">
      <w:start w:val="5"/>
      <w:numFmt w:val="bullet"/>
      <w:lvlText w:val=""/>
      <w:lvlJc w:val="left"/>
      <w:pPr>
        <w:tabs>
          <w:tab w:val="num" w:pos="1139"/>
        </w:tabs>
        <w:ind w:left="1139" w:hanging="855"/>
      </w:pPr>
      <w:rPr>
        <w:rFonts w:ascii="Symbol" w:hAnsi="Symbol" w:hint="default"/>
      </w:rPr>
    </w:lvl>
  </w:abstractNum>
  <w:abstractNum w:abstractNumId="4">
    <w:nsid w:val="347D6B13"/>
    <w:multiLevelType w:val="hybridMultilevel"/>
    <w:tmpl w:val="BF300AB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11C5D"/>
    <w:multiLevelType w:val="hybridMultilevel"/>
    <w:tmpl w:val="7B90A020"/>
    <w:lvl w:ilvl="0" w:tplc="8BCA3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/>
  <w:rsids>
    <w:rsidRoot w:val="00050224"/>
    <w:rsid w:val="00001EFC"/>
    <w:rsid w:val="0001403C"/>
    <w:rsid w:val="000156AB"/>
    <w:rsid w:val="00026128"/>
    <w:rsid w:val="00026D88"/>
    <w:rsid w:val="00050224"/>
    <w:rsid w:val="000730D6"/>
    <w:rsid w:val="00093ED3"/>
    <w:rsid w:val="00095FEA"/>
    <w:rsid w:val="000A026C"/>
    <w:rsid w:val="000B0AFB"/>
    <w:rsid w:val="000C0774"/>
    <w:rsid w:val="000C1A02"/>
    <w:rsid w:val="000C35EC"/>
    <w:rsid w:val="000D149C"/>
    <w:rsid w:val="000D6887"/>
    <w:rsid w:val="000F1D83"/>
    <w:rsid w:val="000F212D"/>
    <w:rsid w:val="000F4482"/>
    <w:rsid w:val="000F6710"/>
    <w:rsid w:val="0010210C"/>
    <w:rsid w:val="00105661"/>
    <w:rsid w:val="00124CD2"/>
    <w:rsid w:val="001440D4"/>
    <w:rsid w:val="00161059"/>
    <w:rsid w:val="00166930"/>
    <w:rsid w:val="0017151E"/>
    <w:rsid w:val="00185768"/>
    <w:rsid w:val="00185B78"/>
    <w:rsid w:val="00186779"/>
    <w:rsid w:val="00187B28"/>
    <w:rsid w:val="0019219F"/>
    <w:rsid w:val="001A0650"/>
    <w:rsid w:val="001A7878"/>
    <w:rsid w:val="001C1C3E"/>
    <w:rsid w:val="001C3E67"/>
    <w:rsid w:val="001F4B9C"/>
    <w:rsid w:val="001F70B6"/>
    <w:rsid w:val="001F7CFB"/>
    <w:rsid w:val="00206FEE"/>
    <w:rsid w:val="00207099"/>
    <w:rsid w:val="00207AB3"/>
    <w:rsid w:val="002274A7"/>
    <w:rsid w:val="00227603"/>
    <w:rsid w:val="00231848"/>
    <w:rsid w:val="0023558D"/>
    <w:rsid w:val="002818C1"/>
    <w:rsid w:val="00291B8C"/>
    <w:rsid w:val="002A08F4"/>
    <w:rsid w:val="002B19BD"/>
    <w:rsid w:val="002C4100"/>
    <w:rsid w:val="002D6B59"/>
    <w:rsid w:val="002E02E3"/>
    <w:rsid w:val="002E49C2"/>
    <w:rsid w:val="002E7B33"/>
    <w:rsid w:val="002F1156"/>
    <w:rsid w:val="002F765C"/>
    <w:rsid w:val="00300A15"/>
    <w:rsid w:val="00307DB9"/>
    <w:rsid w:val="00315D12"/>
    <w:rsid w:val="00320EE0"/>
    <w:rsid w:val="00321BE7"/>
    <w:rsid w:val="00335ED4"/>
    <w:rsid w:val="00371AAF"/>
    <w:rsid w:val="003737C6"/>
    <w:rsid w:val="003835D8"/>
    <w:rsid w:val="003B55E3"/>
    <w:rsid w:val="003C7894"/>
    <w:rsid w:val="003D7A6A"/>
    <w:rsid w:val="003E3BA0"/>
    <w:rsid w:val="003F24C7"/>
    <w:rsid w:val="00403FBC"/>
    <w:rsid w:val="00404F23"/>
    <w:rsid w:val="0040634F"/>
    <w:rsid w:val="00440ABE"/>
    <w:rsid w:val="004427A4"/>
    <w:rsid w:val="00446C79"/>
    <w:rsid w:val="004555D5"/>
    <w:rsid w:val="0046242E"/>
    <w:rsid w:val="00471B95"/>
    <w:rsid w:val="0048164A"/>
    <w:rsid w:val="004A719B"/>
    <w:rsid w:val="004A745B"/>
    <w:rsid w:val="004B3A77"/>
    <w:rsid w:val="004C280F"/>
    <w:rsid w:val="004F4D22"/>
    <w:rsid w:val="004F666C"/>
    <w:rsid w:val="004F7E7B"/>
    <w:rsid w:val="00553456"/>
    <w:rsid w:val="0056686A"/>
    <w:rsid w:val="005777A7"/>
    <w:rsid w:val="005861B4"/>
    <w:rsid w:val="0059149C"/>
    <w:rsid w:val="005A5A5E"/>
    <w:rsid w:val="005B4676"/>
    <w:rsid w:val="005C09C3"/>
    <w:rsid w:val="005C3982"/>
    <w:rsid w:val="005E1745"/>
    <w:rsid w:val="005E3700"/>
    <w:rsid w:val="005F0D2F"/>
    <w:rsid w:val="00617E02"/>
    <w:rsid w:val="00622EE1"/>
    <w:rsid w:val="00624D77"/>
    <w:rsid w:val="0062723E"/>
    <w:rsid w:val="00635C65"/>
    <w:rsid w:val="00646F71"/>
    <w:rsid w:val="00650856"/>
    <w:rsid w:val="0065236E"/>
    <w:rsid w:val="00673141"/>
    <w:rsid w:val="00681D66"/>
    <w:rsid w:val="006A3602"/>
    <w:rsid w:val="006A63F5"/>
    <w:rsid w:val="006A712D"/>
    <w:rsid w:val="006A71F2"/>
    <w:rsid w:val="006B0ACB"/>
    <w:rsid w:val="006B38F1"/>
    <w:rsid w:val="006C3386"/>
    <w:rsid w:val="006E3FBD"/>
    <w:rsid w:val="006E5C5F"/>
    <w:rsid w:val="006F095A"/>
    <w:rsid w:val="006F6D59"/>
    <w:rsid w:val="00726683"/>
    <w:rsid w:val="00756FA0"/>
    <w:rsid w:val="00761BCB"/>
    <w:rsid w:val="00762D67"/>
    <w:rsid w:val="00764E17"/>
    <w:rsid w:val="00767BDB"/>
    <w:rsid w:val="00780166"/>
    <w:rsid w:val="007A3C23"/>
    <w:rsid w:val="007B37FE"/>
    <w:rsid w:val="007D68F6"/>
    <w:rsid w:val="008056C0"/>
    <w:rsid w:val="00814287"/>
    <w:rsid w:val="008349DE"/>
    <w:rsid w:val="00837A73"/>
    <w:rsid w:val="008475CD"/>
    <w:rsid w:val="00850DC2"/>
    <w:rsid w:val="00862EBB"/>
    <w:rsid w:val="00870204"/>
    <w:rsid w:val="008724FF"/>
    <w:rsid w:val="00874AFE"/>
    <w:rsid w:val="00874F17"/>
    <w:rsid w:val="008A05DB"/>
    <w:rsid w:val="008C5950"/>
    <w:rsid w:val="008E0737"/>
    <w:rsid w:val="008E662C"/>
    <w:rsid w:val="008F327A"/>
    <w:rsid w:val="008F6C2D"/>
    <w:rsid w:val="009036BC"/>
    <w:rsid w:val="009124F7"/>
    <w:rsid w:val="00915449"/>
    <w:rsid w:val="00920B00"/>
    <w:rsid w:val="00925387"/>
    <w:rsid w:val="00981154"/>
    <w:rsid w:val="00982E61"/>
    <w:rsid w:val="0098678F"/>
    <w:rsid w:val="00987A72"/>
    <w:rsid w:val="00992066"/>
    <w:rsid w:val="009A029C"/>
    <w:rsid w:val="009A20CF"/>
    <w:rsid w:val="009E7933"/>
    <w:rsid w:val="009F2440"/>
    <w:rsid w:val="009F627C"/>
    <w:rsid w:val="00A0314F"/>
    <w:rsid w:val="00A0558E"/>
    <w:rsid w:val="00A07EA3"/>
    <w:rsid w:val="00A1233F"/>
    <w:rsid w:val="00A14FB3"/>
    <w:rsid w:val="00A26FF1"/>
    <w:rsid w:val="00A32AF9"/>
    <w:rsid w:val="00A404A4"/>
    <w:rsid w:val="00A55F1A"/>
    <w:rsid w:val="00A665A0"/>
    <w:rsid w:val="00A94E4D"/>
    <w:rsid w:val="00AB4A35"/>
    <w:rsid w:val="00AB6BE3"/>
    <w:rsid w:val="00AB7A86"/>
    <w:rsid w:val="00AD4415"/>
    <w:rsid w:val="00AE062D"/>
    <w:rsid w:val="00AF074D"/>
    <w:rsid w:val="00AF2A3E"/>
    <w:rsid w:val="00B25223"/>
    <w:rsid w:val="00B25641"/>
    <w:rsid w:val="00B43C5C"/>
    <w:rsid w:val="00B67B59"/>
    <w:rsid w:val="00B67E9A"/>
    <w:rsid w:val="00B71EAF"/>
    <w:rsid w:val="00B87240"/>
    <w:rsid w:val="00B95546"/>
    <w:rsid w:val="00B97AAD"/>
    <w:rsid w:val="00BD3AF8"/>
    <w:rsid w:val="00BD6208"/>
    <w:rsid w:val="00BF13FE"/>
    <w:rsid w:val="00BF7876"/>
    <w:rsid w:val="00C12B18"/>
    <w:rsid w:val="00C147F3"/>
    <w:rsid w:val="00C417D9"/>
    <w:rsid w:val="00C44F8E"/>
    <w:rsid w:val="00C5593B"/>
    <w:rsid w:val="00C70041"/>
    <w:rsid w:val="00C946CF"/>
    <w:rsid w:val="00CA0F6D"/>
    <w:rsid w:val="00CA1593"/>
    <w:rsid w:val="00CA413D"/>
    <w:rsid w:val="00CA7343"/>
    <w:rsid w:val="00CB1A52"/>
    <w:rsid w:val="00CB380A"/>
    <w:rsid w:val="00CC0DC7"/>
    <w:rsid w:val="00CC2F8D"/>
    <w:rsid w:val="00CC5C1D"/>
    <w:rsid w:val="00CD6CD2"/>
    <w:rsid w:val="00CE4CA4"/>
    <w:rsid w:val="00CF3B24"/>
    <w:rsid w:val="00D20297"/>
    <w:rsid w:val="00D2370D"/>
    <w:rsid w:val="00D25E34"/>
    <w:rsid w:val="00D37854"/>
    <w:rsid w:val="00D57726"/>
    <w:rsid w:val="00D60954"/>
    <w:rsid w:val="00D62535"/>
    <w:rsid w:val="00D73CC0"/>
    <w:rsid w:val="00D81B97"/>
    <w:rsid w:val="00D96186"/>
    <w:rsid w:val="00DB0D07"/>
    <w:rsid w:val="00DB583B"/>
    <w:rsid w:val="00DC1AC4"/>
    <w:rsid w:val="00DC20D2"/>
    <w:rsid w:val="00DD0EB2"/>
    <w:rsid w:val="00DE4843"/>
    <w:rsid w:val="00E246A9"/>
    <w:rsid w:val="00E34FF6"/>
    <w:rsid w:val="00E4313C"/>
    <w:rsid w:val="00E74CA5"/>
    <w:rsid w:val="00E81625"/>
    <w:rsid w:val="00E87667"/>
    <w:rsid w:val="00E94E2B"/>
    <w:rsid w:val="00EA45FA"/>
    <w:rsid w:val="00EB345F"/>
    <w:rsid w:val="00EB58D2"/>
    <w:rsid w:val="00EC3293"/>
    <w:rsid w:val="00EC4AFF"/>
    <w:rsid w:val="00EC5353"/>
    <w:rsid w:val="00ED012C"/>
    <w:rsid w:val="00ED3D02"/>
    <w:rsid w:val="00ED62EA"/>
    <w:rsid w:val="00EF38A8"/>
    <w:rsid w:val="00F13E11"/>
    <w:rsid w:val="00F31DF6"/>
    <w:rsid w:val="00F60791"/>
    <w:rsid w:val="00F614DB"/>
    <w:rsid w:val="00F62A2F"/>
    <w:rsid w:val="00F63D52"/>
    <w:rsid w:val="00F64D71"/>
    <w:rsid w:val="00F715B0"/>
    <w:rsid w:val="00F71D71"/>
    <w:rsid w:val="00F72BD7"/>
    <w:rsid w:val="00F72D7B"/>
    <w:rsid w:val="00F7587A"/>
    <w:rsid w:val="00F80D48"/>
    <w:rsid w:val="00F848B3"/>
    <w:rsid w:val="00FA4C4D"/>
    <w:rsid w:val="00FB2095"/>
    <w:rsid w:val="00FB7ADC"/>
    <w:rsid w:val="00FE1E96"/>
    <w:rsid w:val="00FE265B"/>
    <w:rsid w:val="00FF1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Justified">
    <w:name w:val="Normal Justified"/>
    <w:basedOn w:val="a"/>
    <w:uiPriority w:val="99"/>
    <w:rsid w:val="000F1D83"/>
    <w:pPr>
      <w:jc w:val="both"/>
    </w:pPr>
    <w:rPr>
      <w:lang w:val="uk-UA" w:eastAsia="uk-UA"/>
    </w:rPr>
  </w:style>
  <w:style w:type="paragraph" w:styleId="a3">
    <w:name w:val="Body Text"/>
    <w:basedOn w:val="a"/>
    <w:link w:val="a4"/>
    <w:uiPriority w:val="99"/>
    <w:rsid w:val="005861B4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5861B4"/>
    <w:rPr>
      <w:sz w:val="24"/>
      <w:lang w:val="ru-RU" w:eastAsia="ru-RU"/>
    </w:rPr>
  </w:style>
  <w:style w:type="character" w:styleId="a5">
    <w:name w:val="Hyperlink"/>
    <w:uiPriority w:val="99"/>
    <w:rsid w:val="002C4100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2E49C2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4">
    <w:name w:val="Style4"/>
    <w:basedOn w:val="a"/>
    <w:uiPriority w:val="99"/>
    <w:rsid w:val="002E49C2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3">
    <w:name w:val="Font Style13"/>
    <w:uiPriority w:val="99"/>
    <w:rsid w:val="002E49C2"/>
    <w:rPr>
      <w:rFonts w:ascii="Times New Roman" w:hAnsi="Times New Roman"/>
      <w:b/>
      <w:sz w:val="26"/>
    </w:rPr>
  </w:style>
  <w:style w:type="character" w:customStyle="1" w:styleId="FontStyle14">
    <w:name w:val="Font Style14"/>
    <w:uiPriority w:val="99"/>
    <w:rsid w:val="002E49C2"/>
    <w:rPr>
      <w:rFonts w:ascii="Times New Roman" w:hAnsi="Times New Roman"/>
      <w:sz w:val="26"/>
    </w:rPr>
  </w:style>
  <w:style w:type="paragraph" w:styleId="3">
    <w:name w:val="Body Text 3"/>
    <w:basedOn w:val="a"/>
    <w:link w:val="30"/>
    <w:uiPriority w:val="99"/>
    <w:rsid w:val="006F09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2867B0"/>
    <w:rPr>
      <w:sz w:val="16"/>
      <w:szCs w:val="16"/>
    </w:rPr>
  </w:style>
  <w:style w:type="character" w:customStyle="1" w:styleId="a6">
    <w:name w:val="Основной текст + Полужирный"/>
    <w:uiPriority w:val="99"/>
    <w:rsid w:val="006F095A"/>
    <w:rPr>
      <w:rFonts w:ascii="Times New Roman" w:hAnsi="Times New Roman"/>
      <w:b/>
      <w:spacing w:val="1"/>
      <w:sz w:val="18"/>
    </w:rPr>
  </w:style>
  <w:style w:type="character" w:customStyle="1" w:styleId="1">
    <w:name w:val="Основной текст + Полужирный1"/>
    <w:uiPriority w:val="99"/>
    <w:rsid w:val="006F095A"/>
    <w:rPr>
      <w:rFonts w:ascii="Times New Roman" w:hAnsi="Times New Roman"/>
      <w:b/>
      <w:spacing w:val="1"/>
      <w:sz w:val="18"/>
      <w:u w:val="single"/>
    </w:rPr>
  </w:style>
  <w:style w:type="character" w:customStyle="1" w:styleId="2">
    <w:name w:val="Основной текст (2)_"/>
    <w:link w:val="20"/>
    <w:uiPriority w:val="99"/>
    <w:locked/>
    <w:rsid w:val="006F095A"/>
    <w:rPr>
      <w:b/>
      <w:spacing w:val="1"/>
      <w:sz w:val="18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6F095A"/>
    <w:pPr>
      <w:shd w:val="clear" w:color="auto" w:fill="FFFFFF"/>
      <w:spacing w:before="180" w:line="230" w:lineRule="exact"/>
      <w:jc w:val="both"/>
    </w:pPr>
    <w:rPr>
      <w:b/>
      <w:bCs/>
      <w:spacing w:val="1"/>
      <w:sz w:val="18"/>
      <w:szCs w:val="18"/>
    </w:rPr>
  </w:style>
  <w:style w:type="paragraph" w:styleId="a7">
    <w:name w:val="List Paragraph"/>
    <w:basedOn w:val="a"/>
    <w:uiPriority w:val="99"/>
    <w:qFormat/>
    <w:rsid w:val="006F095A"/>
    <w:pPr>
      <w:spacing w:line="360" w:lineRule="auto"/>
      <w:ind w:left="720" w:firstLine="709"/>
      <w:contextualSpacing/>
      <w:jc w:val="both"/>
    </w:pPr>
    <w:rPr>
      <w:sz w:val="28"/>
      <w:szCs w:val="22"/>
      <w:lang w:val="uk-UA" w:eastAsia="en-US"/>
    </w:rPr>
  </w:style>
  <w:style w:type="table" w:styleId="a8">
    <w:name w:val="Table Grid"/>
    <w:basedOn w:val="a1"/>
    <w:uiPriority w:val="99"/>
    <w:rsid w:val="006F0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uiPriority w:val="99"/>
    <w:rsid w:val="00A404A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1">
    <w:name w:val="Знак Знак1"/>
    <w:basedOn w:val="a"/>
    <w:uiPriority w:val="99"/>
    <w:rsid w:val="00D57726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"/>
    <w:basedOn w:val="a"/>
    <w:uiPriority w:val="99"/>
    <w:rsid w:val="002E7B33"/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635C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FollowedHyperlink"/>
    <w:uiPriority w:val="99"/>
    <w:semiHidden/>
    <w:rsid w:val="00321BE7"/>
    <w:rPr>
      <w:rFonts w:cs="Times New Roman"/>
      <w:color w:val="954F72"/>
      <w:u w:val="single"/>
    </w:rPr>
  </w:style>
  <w:style w:type="paragraph" w:styleId="ab">
    <w:name w:val="Balloon Text"/>
    <w:basedOn w:val="a"/>
    <w:link w:val="ac"/>
    <w:uiPriority w:val="99"/>
    <w:semiHidden/>
    <w:rsid w:val="00C147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7F3"/>
    <w:rPr>
      <w:rFonts w:ascii="Tahoma" w:hAnsi="Tahoma" w:cs="Tahoma"/>
      <w:sz w:val="16"/>
      <w:szCs w:val="16"/>
    </w:rPr>
  </w:style>
  <w:style w:type="paragraph" w:styleId="ad">
    <w:name w:val="Body Text First Indent"/>
    <w:basedOn w:val="a3"/>
    <w:link w:val="ae"/>
    <w:uiPriority w:val="99"/>
    <w:semiHidden/>
    <w:unhideWhenUsed/>
    <w:rsid w:val="0010210C"/>
    <w:pPr>
      <w:ind w:firstLine="360"/>
      <w:jc w:val="left"/>
    </w:pPr>
  </w:style>
  <w:style w:type="character" w:customStyle="1" w:styleId="ae">
    <w:name w:val="Красная строка Знак"/>
    <w:basedOn w:val="a4"/>
    <w:link w:val="ad"/>
    <w:uiPriority w:val="99"/>
    <w:semiHidden/>
    <w:rsid w:val="0010210C"/>
    <w:rPr>
      <w:sz w:val="24"/>
      <w:szCs w:val="24"/>
      <w:lang w:val="ru-RU" w:eastAsia="ru-RU"/>
    </w:rPr>
  </w:style>
  <w:style w:type="paragraph" w:customStyle="1" w:styleId="TableBodyText">
    <w:name w:val="Table Body Text"/>
    <w:basedOn w:val="a"/>
    <w:rsid w:val="0010210C"/>
    <w:rPr>
      <w:szCs w:val="20"/>
      <w:lang w:val="uk-UA" w:eastAsia="en-US"/>
    </w:rPr>
  </w:style>
  <w:style w:type="paragraph" w:customStyle="1" w:styleId="Equation">
    <w:name w:val="Equation"/>
    <w:basedOn w:val="a"/>
    <w:next w:val="a"/>
    <w:rsid w:val="0010210C"/>
    <w:pPr>
      <w:tabs>
        <w:tab w:val="left" w:pos="8902"/>
      </w:tabs>
      <w:spacing w:after="120"/>
      <w:ind w:left="284"/>
    </w:pPr>
    <w:rPr>
      <w:szCs w:val="20"/>
      <w:lang w:val="uk-UA" w:eastAsia="en-US"/>
    </w:rPr>
  </w:style>
  <w:style w:type="paragraph" w:customStyle="1" w:styleId="TableHeader">
    <w:name w:val="Table Header"/>
    <w:basedOn w:val="a"/>
    <w:rsid w:val="0010210C"/>
    <w:pPr>
      <w:jc w:val="center"/>
    </w:pPr>
    <w:rPr>
      <w:b/>
      <w:szCs w:val="20"/>
      <w:lang w:val="uk-UA" w:eastAsia="en-US"/>
    </w:rPr>
  </w:style>
  <w:style w:type="paragraph" w:styleId="af">
    <w:name w:val="caption"/>
    <w:basedOn w:val="a"/>
    <w:next w:val="a"/>
    <w:qFormat/>
    <w:locked/>
    <w:rsid w:val="0010210C"/>
    <w:pPr>
      <w:spacing w:before="120" w:after="120"/>
    </w:pPr>
    <w:rPr>
      <w:rFonts w:ascii="Arial" w:hAnsi="Arial"/>
      <w:b/>
      <w:sz w:val="22"/>
      <w:szCs w:val="20"/>
      <w:lang w:val="uk-UA" w:eastAsia="en-US"/>
    </w:rPr>
  </w:style>
  <w:style w:type="paragraph" w:customStyle="1" w:styleId="TableValue">
    <w:name w:val="Table Value"/>
    <w:basedOn w:val="TableBodyText"/>
    <w:rsid w:val="0010210C"/>
    <w:pPr>
      <w:jc w:val="center"/>
    </w:pPr>
  </w:style>
  <w:style w:type="paragraph" w:customStyle="1" w:styleId="SpecificationFirst">
    <w:name w:val="Specification First"/>
    <w:basedOn w:val="a"/>
    <w:rsid w:val="0010210C"/>
    <w:pPr>
      <w:tabs>
        <w:tab w:val="left" w:pos="1134"/>
      </w:tabs>
      <w:spacing w:line="360" w:lineRule="auto"/>
      <w:ind w:left="1332" w:hanging="1332"/>
    </w:pPr>
    <w:rPr>
      <w:szCs w:val="20"/>
      <w:lang w:val="uk-UA" w:eastAsia="en-US"/>
    </w:rPr>
  </w:style>
  <w:style w:type="paragraph" w:customStyle="1" w:styleId="SpecificationNext">
    <w:name w:val="Specification Next"/>
    <w:basedOn w:val="a"/>
    <w:rsid w:val="0010210C"/>
    <w:pPr>
      <w:tabs>
        <w:tab w:val="left" w:pos="1134"/>
      </w:tabs>
      <w:spacing w:line="360" w:lineRule="auto"/>
      <w:ind w:left="1333" w:hanging="1049"/>
    </w:pPr>
    <w:rPr>
      <w:szCs w:val="20"/>
      <w:lang w:val="uk-UA" w:eastAsia="en-US"/>
    </w:rPr>
  </w:style>
  <w:style w:type="paragraph" w:styleId="af0">
    <w:name w:val="footnote text"/>
    <w:basedOn w:val="a"/>
    <w:link w:val="af1"/>
    <w:semiHidden/>
    <w:rsid w:val="0010210C"/>
    <w:rPr>
      <w:sz w:val="20"/>
      <w:szCs w:val="20"/>
      <w:lang w:val="uk-UA" w:eastAsia="en-US"/>
    </w:rPr>
  </w:style>
  <w:style w:type="character" w:customStyle="1" w:styleId="af1">
    <w:name w:val="Текст сноски Знак"/>
    <w:basedOn w:val="a0"/>
    <w:link w:val="af0"/>
    <w:semiHidden/>
    <w:rsid w:val="0010210C"/>
    <w:rPr>
      <w:lang w:val="uk-UA" w:eastAsia="en-US"/>
    </w:rPr>
  </w:style>
  <w:style w:type="character" w:styleId="af2">
    <w:name w:val="Placeholder Text"/>
    <w:basedOn w:val="a0"/>
    <w:uiPriority w:val="99"/>
    <w:semiHidden/>
    <w:rsid w:val="00622EE1"/>
    <w:rPr>
      <w:color w:val="808080"/>
    </w:rPr>
  </w:style>
  <w:style w:type="paragraph" w:styleId="af3">
    <w:name w:val="Normal (Web)"/>
    <w:basedOn w:val="a"/>
    <w:uiPriority w:val="99"/>
    <w:semiHidden/>
    <w:unhideWhenUsed/>
    <w:rsid w:val="00F848B3"/>
    <w:pPr>
      <w:spacing w:before="100" w:beforeAutospacing="1" w:after="100" w:afterAutospacing="1"/>
    </w:pPr>
    <w:rPr>
      <w:lang w:val="uk-UA" w:eastAsia="uk-UA"/>
    </w:rPr>
  </w:style>
  <w:style w:type="character" w:customStyle="1" w:styleId="tlid-translation">
    <w:name w:val="tlid-translation"/>
    <w:rsid w:val="00F60791"/>
  </w:style>
  <w:style w:type="character" w:styleId="af4">
    <w:name w:val="Strong"/>
    <w:basedOn w:val="a0"/>
    <w:uiPriority w:val="22"/>
    <w:qFormat/>
    <w:locked/>
    <w:rsid w:val="00553456"/>
    <w:rPr>
      <w:b/>
      <w:bCs/>
    </w:rPr>
  </w:style>
  <w:style w:type="character" w:customStyle="1" w:styleId="fontstyle01">
    <w:name w:val="fontstyle01"/>
    <w:basedOn w:val="a0"/>
    <w:rsid w:val="00D62535"/>
    <w:rPr>
      <w:rFonts w:ascii="CenturySchoolbook" w:hAnsi="CenturySchoolbook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62535"/>
    <w:rPr>
      <w:rFonts w:ascii="UkrainianTextBook" w:hAnsi="UkrainianTextBook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hrystyna\Downloads\Telegram%20Desktop\&#1082;&#1086;&#1085;&#1092;&#1077;&#1088;&#1077;&#1085;&#1094;&#1110;&#1103;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0787051977109417"/>
          <c:y val="6.0566407564439081E-2"/>
          <c:w val="0.67652630377724499"/>
          <c:h val="0.77126911697875244"/>
        </c:manualLayout>
      </c:layout>
      <c:scatterChart>
        <c:scatterStyle val="smoothMarker"/>
        <c:ser>
          <c:idx val="0"/>
          <c:order val="0"/>
          <c:tx>
            <c:v>paliwo stałe; CCSH</c:v>
          </c:tx>
          <c:marker>
            <c:symbol val="diamond"/>
            <c:size val="10"/>
          </c:marker>
          <c:xVal>
            <c:numRef>
              <c:f>Аркуш1!$D$50:$G$50</c:f>
              <c:numCache>
                <c:formatCode>General</c:formatCode>
                <c:ptCount val="4"/>
                <c:pt idx="0">
                  <c:v>0.49500000000000011</c:v>
                </c:pt>
                <c:pt idx="1">
                  <c:v>0.69299999999999995</c:v>
                </c:pt>
                <c:pt idx="2">
                  <c:v>0.79200000000000004</c:v>
                </c:pt>
                <c:pt idx="3">
                  <c:v>0.9405</c:v>
                </c:pt>
              </c:numCache>
            </c:numRef>
          </c:xVal>
          <c:yVal>
            <c:numRef>
              <c:f>Аркуш1!$D$52:$G$52</c:f>
              <c:numCache>
                <c:formatCode>0</c:formatCode>
                <c:ptCount val="4"/>
                <c:pt idx="0">
                  <c:v>21.21</c:v>
                </c:pt>
                <c:pt idx="1">
                  <c:v>12.894000000000002</c:v>
                </c:pt>
                <c:pt idx="2">
                  <c:v>8.7360000000000007</c:v>
                </c:pt>
                <c:pt idx="3">
                  <c:v>2.4989999999999997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12C8-4929-BE4A-317A5B4DA855}"/>
            </c:ext>
          </c:extLst>
        </c:ser>
        <c:ser>
          <c:idx val="1"/>
          <c:order val="1"/>
          <c:tx>
            <c:v>paliwo stałe; RSh</c:v>
          </c:tx>
          <c:marker>
            <c:symbol val="diamond"/>
            <c:size val="10"/>
          </c:marker>
          <c:xVal>
            <c:numRef>
              <c:f>Аркуш1!$D$50:$G$50</c:f>
              <c:numCache>
                <c:formatCode>General</c:formatCode>
                <c:ptCount val="4"/>
                <c:pt idx="0">
                  <c:v>0.49500000000000011</c:v>
                </c:pt>
                <c:pt idx="1">
                  <c:v>0.69299999999999995</c:v>
                </c:pt>
                <c:pt idx="2">
                  <c:v>0.79200000000000004</c:v>
                </c:pt>
                <c:pt idx="3">
                  <c:v>0.9405</c:v>
                </c:pt>
              </c:numCache>
            </c:numRef>
          </c:xVal>
          <c:yVal>
            <c:numRef>
              <c:f>Аркуш1!$D$54:$G$54</c:f>
              <c:numCache>
                <c:formatCode>0</c:formatCode>
                <c:ptCount val="4"/>
                <c:pt idx="0">
                  <c:v>72.72</c:v>
                </c:pt>
                <c:pt idx="1">
                  <c:v>44.208000000000013</c:v>
                </c:pt>
                <c:pt idx="2">
                  <c:v>29.951999999999988</c:v>
                </c:pt>
                <c:pt idx="3">
                  <c:v>8.5680000000000014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12C8-4929-BE4A-317A5B4DA855}"/>
            </c:ext>
          </c:extLst>
        </c:ser>
        <c:ser>
          <c:idx val="2"/>
          <c:order val="2"/>
          <c:tx>
            <c:v>paliwo stałe; HCT</c:v>
          </c:tx>
          <c:marker>
            <c:symbol val="diamond"/>
            <c:size val="10"/>
          </c:marker>
          <c:xVal>
            <c:numRef>
              <c:f>Аркуш1!$D$50:$G$50</c:f>
              <c:numCache>
                <c:formatCode>General</c:formatCode>
                <c:ptCount val="4"/>
                <c:pt idx="0">
                  <c:v>0.49500000000000011</c:v>
                </c:pt>
                <c:pt idx="1">
                  <c:v>0.69299999999999995</c:v>
                </c:pt>
                <c:pt idx="2">
                  <c:v>0.79200000000000004</c:v>
                </c:pt>
                <c:pt idx="3">
                  <c:v>0.9405</c:v>
                </c:pt>
              </c:numCache>
            </c:numRef>
          </c:xVal>
          <c:yVal>
            <c:numRef>
              <c:f>Аркуш1!$D$56:$G$56</c:f>
              <c:numCache>
                <c:formatCode>0</c:formatCode>
                <c:ptCount val="4"/>
                <c:pt idx="0">
                  <c:v>141.4</c:v>
                </c:pt>
                <c:pt idx="1">
                  <c:v>85.960000000000022</c:v>
                </c:pt>
                <c:pt idx="2">
                  <c:v>58.240000000000009</c:v>
                </c:pt>
                <c:pt idx="3">
                  <c:v>16.66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12C8-4929-BE4A-317A5B4DA855}"/>
            </c:ext>
          </c:extLst>
        </c:ser>
        <c:ser>
          <c:idx val="3"/>
          <c:order val="3"/>
          <c:tx>
            <c:v>GZ; FS&lt;300</c:v>
          </c:tx>
          <c:marker>
            <c:symbol val="x"/>
            <c:size val="10"/>
          </c:marker>
          <c:xVal>
            <c:numRef>
              <c:f>Аркуш1!$D$50:$G$50</c:f>
              <c:numCache>
                <c:formatCode>General</c:formatCode>
                <c:ptCount val="4"/>
                <c:pt idx="0">
                  <c:v>0.49500000000000011</c:v>
                </c:pt>
                <c:pt idx="1">
                  <c:v>0.69299999999999995</c:v>
                </c:pt>
                <c:pt idx="2">
                  <c:v>0.79200000000000004</c:v>
                </c:pt>
                <c:pt idx="3">
                  <c:v>0.9405</c:v>
                </c:pt>
              </c:numCache>
            </c:numRef>
          </c:xVal>
          <c:yVal>
            <c:numRef>
              <c:f>Аркуш1!$D$58:$G$58</c:f>
              <c:numCache>
                <c:formatCode>0</c:formatCode>
                <c:ptCount val="4"/>
                <c:pt idx="0">
                  <c:v>29.29</c:v>
                </c:pt>
                <c:pt idx="1">
                  <c:v>17.806000000000004</c:v>
                </c:pt>
                <c:pt idx="2">
                  <c:v>12.064000000000002</c:v>
                </c:pt>
                <c:pt idx="3">
                  <c:v>3.4509999999999987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3-12C8-4929-BE4A-317A5B4DA855}"/>
            </c:ext>
          </c:extLst>
        </c:ser>
        <c:ser>
          <c:idx val="4"/>
          <c:order val="4"/>
          <c:tx>
            <c:v>GZ; GT</c:v>
          </c:tx>
          <c:marker>
            <c:symbol val="x"/>
            <c:size val="10"/>
          </c:marker>
          <c:xVal>
            <c:numRef>
              <c:f>Аркуш1!$D$50:$G$50</c:f>
              <c:numCache>
                <c:formatCode>General</c:formatCode>
                <c:ptCount val="4"/>
                <c:pt idx="0">
                  <c:v>0.49500000000000011</c:v>
                </c:pt>
                <c:pt idx="1">
                  <c:v>0.69299999999999995</c:v>
                </c:pt>
                <c:pt idx="2">
                  <c:v>0.79200000000000004</c:v>
                </c:pt>
                <c:pt idx="3">
                  <c:v>0.9405</c:v>
                </c:pt>
              </c:numCache>
            </c:numRef>
          </c:xVal>
          <c:yVal>
            <c:numRef>
              <c:f>Аркуш1!$D$60:$G$60</c:f>
              <c:numCache>
                <c:formatCode>0</c:formatCode>
                <c:ptCount val="4"/>
                <c:pt idx="0">
                  <c:v>34.844999999999999</c:v>
                </c:pt>
                <c:pt idx="1">
                  <c:v>21.183000000000003</c:v>
                </c:pt>
                <c:pt idx="2">
                  <c:v>14.352000000000002</c:v>
                </c:pt>
                <c:pt idx="3">
                  <c:v>4.1054999999999984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4-12C8-4929-BE4A-317A5B4DA855}"/>
            </c:ext>
          </c:extLst>
        </c:ser>
        <c:ser>
          <c:idx val="6"/>
          <c:order val="5"/>
          <c:tx>
            <c:v>PO; FS&lt;300</c:v>
          </c:tx>
          <c:xVal>
            <c:numRef>
              <c:f>Аркуш1!$D$50:$G$50</c:f>
              <c:numCache>
                <c:formatCode>General</c:formatCode>
                <c:ptCount val="4"/>
                <c:pt idx="0">
                  <c:v>0.49500000000000011</c:v>
                </c:pt>
                <c:pt idx="1">
                  <c:v>0.69299999999999995</c:v>
                </c:pt>
                <c:pt idx="2">
                  <c:v>0.79200000000000004</c:v>
                </c:pt>
                <c:pt idx="3">
                  <c:v>0.9405</c:v>
                </c:pt>
              </c:numCache>
            </c:numRef>
          </c:xVal>
          <c:yVal>
            <c:numRef>
              <c:f>Аркуш1!$D$62:$G$62</c:f>
              <c:numCache>
                <c:formatCode>0</c:formatCode>
                <c:ptCount val="4"/>
                <c:pt idx="0">
                  <c:v>40.905000000000001</c:v>
                </c:pt>
                <c:pt idx="1">
                  <c:v>24.867000000000004</c:v>
                </c:pt>
                <c:pt idx="2">
                  <c:v>16.847999999999992</c:v>
                </c:pt>
                <c:pt idx="3">
                  <c:v>4.8194999999999997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5-12C8-4929-BE4A-317A5B4DA855}"/>
            </c:ext>
          </c:extLst>
        </c:ser>
        <c:ser>
          <c:idx val="7"/>
          <c:order val="6"/>
          <c:tx>
            <c:v>PO; GT</c:v>
          </c:tx>
          <c:xVal>
            <c:numRef>
              <c:f>Аркуш1!$D$50:$G$50</c:f>
              <c:numCache>
                <c:formatCode>General</c:formatCode>
                <c:ptCount val="4"/>
                <c:pt idx="0">
                  <c:v>0.49500000000000011</c:v>
                </c:pt>
                <c:pt idx="1">
                  <c:v>0.69299999999999995</c:v>
                </c:pt>
                <c:pt idx="2">
                  <c:v>0.79200000000000004</c:v>
                </c:pt>
                <c:pt idx="3">
                  <c:v>0.9405</c:v>
                </c:pt>
              </c:numCache>
            </c:numRef>
          </c:xVal>
          <c:yVal>
            <c:numRef>
              <c:f>Аркуш1!$D$64:$G$64</c:f>
              <c:numCache>
                <c:formatCode>0</c:formatCode>
                <c:ptCount val="4"/>
                <c:pt idx="0">
                  <c:v>43.43</c:v>
                </c:pt>
                <c:pt idx="1">
                  <c:v>26.401999999999997</c:v>
                </c:pt>
                <c:pt idx="2">
                  <c:v>17.887999999999991</c:v>
                </c:pt>
                <c:pt idx="3">
                  <c:v>5.1169999999999982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6-12C8-4929-BE4A-317A5B4DA855}"/>
            </c:ext>
          </c:extLst>
        </c:ser>
        <c:ser>
          <c:idx val="8"/>
          <c:order val="7"/>
          <c:tx>
            <c:v>PO; FS&gt;300</c:v>
          </c:tx>
          <c:xVal>
            <c:numRef>
              <c:f>Аркуш1!$D$50:$G$50</c:f>
              <c:numCache>
                <c:formatCode>General</c:formatCode>
                <c:ptCount val="4"/>
                <c:pt idx="0">
                  <c:v>0.49500000000000011</c:v>
                </c:pt>
                <c:pt idx="1">
                  <c:v>0.69299999999999995</c:v>
                </c:pt>
                <c:pt idx="2">
                  <c:v>0.79200000000000004</c:v>
                </c:pt>
                <c:pt idx="3">
                  <c:v>0.9405</c:v>
                </c:pt>
              </c:numCache>
            </c:numRef>
          </c:xVal>
          <c:yVal>
            <c:numRef>
              <c:f>Аркуш1!$D$66:$G$66</c:f>
              <c:numCache>
                <c:formatCode>0</c:formatCode>
                <c:ptCount val="4"/>
                <c:pt idx="0">
                  <c:v>58.075000000000003</c:v>
                </c:pt>
                <c:pt idx="1">
                  <c:v>35.305000000000007</c:v>
                </c:pt>
                <c:pt idx="2">
                  <c:v>23.919999999999987</c:v>
                </c:pt>
                <c:pt idx="3">
                  <c:v>6.8424999999999985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7-12C8-4929-BE4A-317A5B4DA855}"/>
            </c:ext>
          </c:extLst>
        </c:ser>
        <c:axId val="284002560"/>
        <c:axId val="284017024"/>
      </c:scatterChart>
      <c:valAx>
        <c:axId val="284002560"/>
        <c:scaling>
          <c:orientation val="minMax"/>
          <c:min val="0.4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l-GR" sz="1100" b="0" i="0" baseline="0">
                    <a:effectLst/>
                  </a:rPr>
                  <a:t>η</a:t>
                </a:r>
                <a:r>
                  <a:rPr lang="en-US" sz="1100" b="0" i="0" baseline="-25000">
                    <a:effectLst/>
                  </a:rPr>
                  <a:t>II</a:t>
                </a:r>
                <a:r>
                  <a:rPr lang="el-GR" sz="1100" b="0" i="0" baseline="0">
                    <a:effectLst/>
                  </a:rPr>
                  <a:t>β</a:t>
                </a:r>
                <a:endParaRPr lang="uk-UA" sz="1100">
                  <a:effectLst/>
                </a:endParaRPr>
              </a:p>
            </c:rich>
          </c:tx>
          <c:layout>
            <c:manualLayout>
              <c:xMode val="edge"/>
              <c:yMode val="edge"/>
              <c:x val="0.48417116689305856"/>
              <c:y val="0.88675050777663378"/>
            </c:manualLayout>
          </c:layout>
        </c:title>
        <c:numFmt formatCode="General" sourceLinked="1"/>
        <c:tickLblPos val="nextTo"/>
        <c:crossAx val="284017024"/>
        <c:crosses val="autoZero"/>
        <c:crossBetween val="midCat"/>
      </c:valAx>
      <c:valAx>
        <c:axId val="284017024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 sz="1000" b="0" i="0" baseline="0">
                    <a:effectLst/>
                  </a:rPr>
                  <a:t>k(NOx), g/GJ  </a:t>
                </a:r>
                <a:endParaRPr lang="uk-UA" sz="1000">
                  <a:effectLst/>
                </a:endParaRPr>
              </a:p>
            </c:rich>
          </c:tx>
          <c:layout>
            <c:manualLayout>
              <c:xMode val="edge"/>
              <c:yMode val="edge"/>
              <c:x val="8.1368510563108107E-3"/>
              <c:y val="0.34939893330641386"/>
            </c:manualLayout>
          </c:layout>
        </c:title>
        <c:numFmt formatCode="0" sourceLinked="1"/>
        <c:tickLblPos val="nextTo"/>
        <c:crossAx val="284002560"/>
        <c:crossesAt val="0"/>
        <c:crossBetween val="midCat"/>
        <c:majorUnit val="10"/>
      </c:valAx>
    </c:plotArea>
    <c:legend>
      <c:legendPos val="r"/>
      <c:layout>
        <c:manualLayout>
          <c:xMode val="edge"/>
          <c:yMode val="edge"/>
          <c:x val="0.75558205856757943"/>
          <c:y val="8.8673566864212697E-2"/>
          <c:w val="0.24160509915222739"/>
          <c:h val="0.72769028871391073"/>
        </c:manualLayout>
      </c:layout>
      <c:spPr>
        <a:solidFill>
          <a:sysClr val="window" lastClr="FFFFFF"/>
        </a:solidFill>
      </c:spPr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Problemy ekologii i oszczędzania energii</vt:lpstr>
      <vt:lpstr>Проблеми екології та енергозбереження</vt:lpstr>
    </vt:vector>
  </TitlesOfParts>
  <Company>home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Problemy ekologii i oszczędzania energii</dc:title>
  <dc:creator>admin</dc:creator>
  <cp:lastModifiedBy>Тетяна Шелешей</cp:lastModifiedBy>
  <cp:revision>2</cp:revision>
  <dcterms:created xsi:type="dcterms:W3CDTF">2023-11-07T08:02:00Z</dcterms:created>
  <dcterms:modified xsi:type="dcterms:W3CDTF">2023-11-07T08:02:00Z</dcterms:modified>
</cp:coreProperties>
</file>