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92" w:rsidRPr="006A4B92" w:rsidRDefault="006A4B92" w:rsidP="006A4B92">
      <w:pPr>
        <w:spacing w:after="0" w:line="240" w:lineRule="auto"/>
        <w:ind w:firstLine="709"/>
        <w:contextualSpacing/>
        <w:jc w:val="right"/>
        <w:rPr>
          <w:rStyle w:val="fontstyle21"/>
          <w:rFonts w:ascii="Times New Roman" w:hAnsi="Times New Roman" w:cs="Times New Roman"/>
          <w:lang w:val="uk-UA"/>
        </w:rPr>
      </w:pPr>
      <w:r w:rsidRPr="006A4B92">
        <w:rPr>
          <w:rStyle w:val="fontstyle01"/>
          <w:rFonts w:ascii="Times New Roman" w:hAnsi="Times New Roman"/>
          <w:b/>
          <w:sz w:val="28"/>
          <w:szCs w:val="28"/>
          <w:lang w:val="pl-PL"/>
        </w:rPr>
        <w:t>Tetyana Sheleshei</w:t>
      </w:r>
      <w:r w:rsidRPr="006A4B92">
        <w:rPr>
          <w:rStyle w:val="fontstyle21"/>
          <w:rFonts w:ascii="Times New Roman" w:hAnsi="Times New Roman" w:cs="Times New Roman"/>
          <w:lang w:val="pl-PL"/>
        </w:rPr>
        <w:t>, kandydat nauk technicznych,</w:t>
      </w:r>
    </w:p>
    <w:p w:rsidR="006A4B92" w:rsidRPr="006A4B92" w:rsidRDefault="006A4B92" w:rsidP="006A4B92">
      <w:pPr>
        <w:spacing w:after="0" w:line="240" w:lineRule="auto"/>
        <w:ind w:firstLine="709"/>
        <w:contextualSpacing/>
        <w:jc w:val="right"/>
        <w:rPr>
          <w:rStyle w:val="fontstyle21"/>
          <w:rFonts w:ascii="Times New Roman" w:hAnsi="Times New Roman" w:cs="Times New Roman"/>
          <w:lang w:val="uk-UA"/>
        </w:rPr>
      </w:pPr>
      <w:r w:rsidRPr="006A4B92">
        <w:rPr>
          <w:rStyle w:val="fontstyle21"/>
          <w:rFonts w:ascii="Times New Roman" w:hAnsi="Times New Roman" w:cs="Times New Roman"/>
          <w:lang w:val="pl-PL"/>
        </w:rPr>
        <w:t>KPI nazwany na cześć Ihora Sikorskiego</w:t>
      </w:r>
      <w:r w:rsidRPr="006A4B92">
        <w:rPr>
          <w:rStyle w:val="fontstyle21"/>
          <w:rFonts w:ascii="Times New Roman" w:hAnsi="Times New Roman" w:cs="Times New Roman"/>
          <w:lang w:val="uk-UA"/>
        </w:rPr>
        <w:t>,</w:t>
      </w:r>
      <w:r w:rsidRPr="006A4B92">
        <w:rPr>
          <w:rStyle w:val="fontstyle21"/>
          <w:rFonts w:ascii="Times New Roman" w:hAnsi="Times New Roman" w:cs="Times New Roman"/>
          <w:lang w:val="pl-PL"/>
        </w:rPr>
        <w:t>Kijów;</w:t>
      </w:r>
    </w:p>
    <w:p w:rsidR="006A4B92" w:rsidRPr="006A4B92" w:rsidRDefault="006A4B92" w:rsidP="006A4B92">
      <w:pPr>
        <w:spacing w:after="0" w:line="240" w:lineRule="auto"/>
        <w:ind w:firstLine="709"/>
        <w:contextualSpacing/>
        <w:jc w:val="right"/>
        <w:rPr>
          <w:rStyle w:val="fontstyle21"/>
          <w:rFonts w:ascii="Times New Roman" w:hAnsi="Times New Roman" w:cs="Times New Roman"/>
          <w:lang w:val="uk-UA"/>
        </w:rPr>
      </w:pPr>
      <w:r w:rsidRPr="006A4B92">
        <w:rPr>
          <w:rStyle w:val="fontstyle01"/>
          <w:rFonts w:ascii="Times New Roman" w:hAnsi="Times New Roman"/>
          <w:b/>
          <w:sz w:val="28"/>
          <w:szCs w:val="28"/>
          <w:lang w:val="pl-PL"/>
        </w:rPr>
        <w:t>Inna Bednarska</w:t>
      </w:r>
      <w:r w:rsidRPr="006A4B92">
        <w:rPr>
          <w:rStyle w:val="fontstyle21"/>
          <w:rFonts w:ascii="Times New Roman" w:hAnsi="Times New Roman" w:cs="Times New Roman"/>
          <w:lang w:val="pl-PL"/>
        </w:rPr>
        <w:t>,</w:t>
      </w:r>
    </w:p>
    <w:p w:rsidR="006A4B92" w:rsidRPr="006A4B92" w:rsidRDefault="006A4B92" w:rsidP="006A4B92">
      <w:pPr>
        <w:spacing w:after="0" w:line="240" w:lineRule="auto"/>
        <w:ind w:firstLine="709"/>
        <w:contextualSpacing/>
        <w:jc w:val="right"/>
        <w:rPr>
          <w:rStyle w:val="fontstyle21"/>
          <w:rFonts w:ascii="Times New Roman" w:hAnsi="Times New Roman" w:cs="Times New Roman"/>
          <w:lang w:val="pl-PL"/>
        </w:rPr>
      </w:pPr>
      <w:r w:rsidRPr="006A4B92">
        <w:rPr>
          <w:rStyle w:val="fontstyle21"/>
          <w:rFonts w:ascii="Times New Roman" w:hAnsi="Times New Roman" w:cs="Times New Roman"/>
          <w:lang w:val="pl-PL"/>
        </w:rPr>
        <w:t>KPI nazwany na cześć Ihora Sikorskiego, Kijów;</w:t>
      </w:r>
    </w:p>
    <w:p w:rsidR="006A4B92" w:rsidRPr="006A4B92" w:rsidRDefault="006A4B92" w:rsidP="006A4B92">
      <w:pPr>
        <w:spacing w:after="0" w:line="240" w:lineRule="auto"/>
        <w:ind w:firstLine="709"/>
        <w:contextualSpacing/>
        <w:jc w:val="right"/>
        <w:rPr>
          <w:rStyle w:val="fontstyle21"/>
          <w:rFonts w:ascii="Times New Roman" w:hAnsi="Times New Roman" w:cs="Times New Roman"/>
          <w:lang w:val="uk-UA"/>
        </w:rPr>
      </w:pPr>
      <w:r w:rsidRPr="006A4B92">
        <w:rPr>
          <w:rStyle w:val="fontstyle21"/>
          <w:rFonts w:ascii="Times New Roman" w:hAnsi="Times New Roman" w:cs="Times New Roman"/>
          <w:b/>
          <w:lang w:val="pl-PL"/>
        </w:rPr>
        <w:t>Irina</w:t>
      </w:r>
      <w:r w:rsidRPr="006A4B92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val="uk-UA" w:eastAsia="ru-RU"/>
        </w:rPr>
        <w:t>Rakuta</w:t>
      </w:r>
      <w:proofErr w:type="spellEnd"/>
      <w:r w:rsidRPr="006A4B92">
        <w:rPr>
          <w:rStyle w:val="fontstyle21"/>
          <w:rFonts w:ascii="Times New Roman" w:hAnsi="Times New Roman" w:cs="Times New Roman"/>
          <w:lang w:val="pl-PL"/>
        </w:rPr>
        <w:t>,</w:t>
      </w:r>
    </w:p>
    <w:p w:rsidR="006A4B92" w:rsidRPr="006A4B92" w:rsidRDefault="006A4B92" w:rsidP="006A4B92">
      <w:pPr>
        <w:spacing w:after="0" w:line="240" w:lineRule="auto"/>
        <w:ind w:firstLine="709"/>
        <w:contextualSpacing/>
        <w:jc w:val="right"/>
        <w:rPr>
          <w:rStyle w:val="fontstyle21"/>
          <w:rFonts w:ascii="Times New Roman" w:hAnsi="Times New Roman" w:cs="Times New Roman"/>
          <w:lang w:val="uk-UA"/>
        </w:rPr>
      </w:pPr>
      <w:r w:rsidRPr="006A4B92">
        <w:rPr>
          <w:rStyle w:val="fontstyle21"/>
          <w:rFonts w:ascii="Times New Roman" w:hAnsi="Times New Roman" w:cs="Times New Roman"/>
          <w:lang w:val="pl-PL"/>
        </w:rPr>
        <w:t>KPI nazwany na cześć Ihora Sikorskiego, Kijów</w:t>
      </w:r>
    </w:p>
    <w:p w:rsidR="006A4B92" w:rsidRPr="006A4B92" w:rsidRDefault="006A4B92" w:rsidP="006A4B92">
      <w:pPr>
        <w:spacing w:after="0" w:line="240" w:lineRule="auto"/>
        <w:ind w:firstLine="709"/>
        <w:contextualSpacing/>
        <w:jc w:val="right"/>
        <w:rPr>
          <w:rStyle w:val="fontstyle21"/>
          <w:rFonts w:ascii="Times New Roman" w:hAnsi="Times New Roman" w:cs="Times New Roman"/>
          <w:lang w:val="uk-UA"/>
        </w:rPr>
      </w:pPr>
      <w:proofErr w:type="spellStart"/>
      <w:r w:rsidRPr="006A4B92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val="uk-UA" w:eastAsia="ru-RU"/>
        </w:rPr>
        <w:t>R</w:t>
      </w:r>
      <w:r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val="uk-UA" w:eastAsia="ru-RU"/>
        </w:rPr>
        <w:t>ostyslav</w:t>
      </w:r>
      <w:proofErr w:type="spellEnd"/>
      <w:r w:rsidRPr="006A4B92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val="uk-UA" w:eastAsia="ru-RU"/>
        </w:rPr>
        <w:t>Myagkyi</w:t>
      </w:r>
      <w:proofErr w:type="spellEnd"/>
      <w:r w:rsidRPr="006A4B92">
        <w:rPr>
          <w:rStyle w:val="fontstyle21"/>
          <w:rFonts w:ascii="Times New Roman" w:hAnsi="Times New Roman" w:cs="Times New Roman"/>
          <w:lang w:val="pl-PL"/>
        </w:rPr>
        <w:t>,</w:t>
      </w:r>
    </w:p>
    <w:p w:rsidR="006A4B92" w:rsidRDefault="006A4B92" w:rsidP="006A4B92">
      <w:pPr>
        <w:spacing w:after="0" w:line="240" w:lineRule="auto"/>
        <w:ind w:firstLine="709"/>
        <w:contextualSpacing/>
        <w:jc w:val="right"/>
        <w:rPr>
          <w:rStyle w:val="fontstyle21"/>
          <w:rFonts w:ascii="Times New Roman" w:hAnsi="Times New Roman" w:cs="Times New Roman"/>
          <w:lang w:val="pl-PL"/>
        </w:rPr>
      </w:pPr>
      <w:r w:rsidRPr="006A4B92">
        <w:rPr>
          <w:rStyle w:val="fontstyle21"/>
          <w:rFonts w:ascii="Times New Roman" w:hAnsi="Times New Roman" w:cs="Times New Roman"/>
          <w:lang w:val="pl-PL"/>
        </w:rPr>
        <w:t>KPI nazwany na cześć Ihora Sikorskiego, Kijów</w:t>
      </w:r>
    </w:p>
    <w:p w:rsidR="006A4B92" w:rsidRPr="006A4B92" w:rsidRDefault="006A4B92" w:rsidP="006A4B92">
      <w:pPr>
        <w:spacing w:after="0" w:line="240" w:lineRule="auto"/>
        <w:ind w:firstLine="709"/>
        <w:contextualSpacing/>
        <w:jc w:val="right"/>
        <w:rPr>
          <w:rStyle w:val="fontstyle21"/>
          <w:rFonts w:ascii="Times New Roman" w:hAnsi="Times New Roman" w:cs="Times New Roman"/>
          <w:lang w:val="uk-UA"/>
        </w:rPr>
      </w:pPr>
      <w:r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val="pl-PL" w:eastAsia="ru-RU"/>
        </w:rPr>
        <w:t xml:space="preserve">Vasyl </w:t>
      </w:r>
      <w:proofErr w:type="spellStart"/>
      <w:r w:rsidRPr="006A4B92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val="uk-UA" w:eastAsia="ru-RU"/>
        </w:rPr>
        <w:t>Korniychuk</w:t>
      </w:r>
      <w:proofErr w:type="spellEnd"/>
      <w:r w:rsidRPr="006A4B92">
        <w:rPr>
          <w:rStyle w:val="fontstyle21"/>
          <w:rFonts w:ascii="Times New Roman" w:hAnsi="Times New Roman" w:cs="Times New Roman"/>
          <w:lang w:val="pl-PL"/>
        </w:rPr>
        <w:t>,</w:t>
      </w:r>
    </w:p>
    <w:p w:rsidR="006A4B92" w:rsidRPr="006A4B92" w:rsidRDefault="006A4B92" w:rsidP="006A4B92">
      <w:pPr>
        <w:spacing w:after="0" w:line="240" w:lineRule="auto"/>
        <w:ind w:firstLine="709"/>
        <w:contextualSpacing/>
        <w:jc w:val="right"/>
        <w:rPr>
          <w:b/>
          <w:caps/>
          <w:sz w:val="28"/>
          <w:szCs w:val="28"/>
          <w:lang w:val="pl-PL"/>
        </w:rPr>
      </w:pPr>
      <w:r w:rsidRPr="006A4B92">
        <w:rPr>
          <w:rStyle w:val="fontstyle21"/>
          <w:rFonts w:ascii="Times New Roman" w:hAnsi="Times New Roman" w:cs="Times New Roman"/>
          <w:lang w:val="pl-PL"/>
        </w:rPr>
        <w:t>KPI nazwany na cześć Ihora Sikorskiego, Kijów</w:t>
      </w:r>
    </w:p>
    <w:p w:rsidR="006A4B92" w:rsidRPr="006A4B92" w:rsidRDefault="006A4B92" w:rsidP="006A4B92">
      <w:pPr>
        <w:spacing w:after="0" w:line="360" w:lineRule="auto"/>
        <w:ind w:firstLine="709"/>
        <w:contextualSpacing/>
        <w:jc w:val="right"/>
        <w:rPr>
          <w:b/>
          <w:caps/>
          <w:sz w:val="28"/>
          <w:szCs w:val="28"/>
          <w:lang w:val="pl-PL"/>
        </w:rPr>
      </w:pPr>
    </w:p>
    <w:p w:rsidR="005976BB" w:rsidRPr="006A4B92" w:rsidRDefault="005976BB" w:rsidP="006A4B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A4B92">
        <w:rPr>
          <w:rFonts w:ascii="Times New Roman" w:hAnsi="Times New Roman" w:cs="Times New Roman"/>
          <w:b/>
          <w:caps/>
          <w:sz w:val="28"/>
          <w:szCs w:val="28"/>
          <w:lang w:val="uk-UA"/>
        </w:rPr>
        <w:t>Analiza ilościowych charakterystyk emisji gazów cieplarnianych i termicznych w zależności od rodzaju paliwa</w:t>
      </w:r>
    </w:p>
    <w:p w:rsidR="00ED4FBD" w:rsidRPr="006A4B92" w:rsidRDefault="00ED4FBD" w:rsidP="006A4B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Zanieczyszczenie</w:t>
      </w:r>
      <w:proofErr w:type="spellEnd"/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środowiska</w:t>
      </w:r>
      <w:proofErr w:type="spellEnd"/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w </w:t>
      </w:r>
      <w:proofErr w:type="spellStart"/>
      <w:r w:rsidR="00AA267A"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rozwiniętych</w:t>
      </w:r>
      <w:proofErr w:type="spellEnd"/>
      <w:r w:rsidR="00AA267A"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krajach świata jest jednym z najważniejszych i najpilniejszych problemów naszych czasów i faktycznie wymaga dużej uwagi zarówno ze strony władz społecznych, jak i państwowych, w szczególności wiele uwagi poświęca się badaniu problematyki wpływ produkcji energii na środowisko. Zużycie energii jest ściśle powiązane ze wszystkimi rodzajami działalności człowieka, takimi jak: ogrzewanie domów, gotowanie, poruszanie się pojazdami, produkcja rolna itp.</w:t>
      </w:r>
    </w:p>
    <w:p w:rsidR="00ED4FBD" w:rsidRPr="006A4B92" w:rsidRDefault="00ED4FBD" w:rsidP="006A4B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Na całym świecie ponad 80% energii cieplnej i elektrycznej uzyskuje się poprzez spalanie organicznych paliw kopalnych i przekształcanie ich energii chemicznej w energię elektryczną i cieplną. Około 80% wszystkich rodzajów zanieczyszczeń biosfery powstaje na skutek procesów energetycznych.</w:t>
      </w:r>
    </w:p>
    <w:p w:rsidR="002D467F" w:rsidRPr="006A4B92" w:rsidRDefault="00ED4FBD" w:rsidP="006A4B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Oprócz</w:t>
      </w:r>
      <w:proofErr w:type="spellEnd"/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produktów</w:t>
      </w:r>
      <w:proofErr w:type="spellEnd"/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całkowitego</w:t>
      </w:r>
      <w:proofErr w:type="spellEnd"/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spalania</w:t>
      </w:r>
      <w:proofErr w:type="spellEnd"/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CO </w:t>
      </w:r>
      <w:r w:rsidRPr="006A4B9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2 </w:t>
      </w:r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i H </w:t>
      </w:r>
      <w:r w:rsidRPr="006A4B9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2 </w:t>
      </w:r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O, azotu N </w:t>
      </w:r>
      <w:r w:rsidRPr="006A4B9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2 </w:t>
      </w:r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i nadmiaru tlenu O </w:t>
      </w:r>
      <w:r w:rsidRPr="006A4B9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2, </w:t>
      </w:r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spaliny mogą zawierać produkty niepełnego spalania w postaci tlenku węgla CO, zwanego potocznie tlenkiem węgla, wodoru H </w:t>
      </w:r>
      <w:r w:rsidRPr="006A4B9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2 </w:t>
      </w:r>
      <w:r w:rsidR="00FE0C1C"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i </w:t>
      </w:r>
      <w:proofErr w:type="spellStart"/>
      <w:r w:rsidR="00FE0C1C"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niespalone</w:t>
      </w:r>
      <w:proofErr w:type="spellEnd"/>
      <w:r w:rsidR="00FE0C1C"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E0C1C"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węglowodory</w:t>
      </w:r>
      <w:proofErr w:type="spellEnd"/>
      <w:r w:rsidR="00FE0C1C"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C </w:t>
      </w:r>
      <w:r w:rsidRPr="006A4B9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x </w:t>
      </w:r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H </w:t>
      </w:r>
      <w:r w:rsidRPr="006A4B9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 xml:space="preserve">y </w:t>
      </w:r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O </w:t>
      </w:r>
      <w:r w:rsidRPr="006A4B9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 xml:space="preserve">z </w:t>
      </w:r>
      <w:r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B66BF" w:rsidRPr="006A4B92" w:rsidRDefault="007B66BF" w:rsidP="006A4B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Przyjrzyjmy się bliżej </w:t>
      </w:r>
      <w:r w:rsidRPr="006A4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jednostkom kotłowym z obiegowym złożem fluidalnym i złożem stałym. </w:t>
      </w:r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Złoże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fluidalne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to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układ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dwu-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lub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trójfazowy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który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powstaje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w wyniku doprowadzenia cząstek fazy stałej do stanu zawieszonego poprzez dynamiczne oddziaływanie na nie strumieniem cieczy lub gazu (powietrza) </w:t>
      </w:r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skierowanym ku górze. W piecach ze złożem fluidalnym siła nośna przepływu gazu i powietrza równoważy ciężar cząstek, w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wyniku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czego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następuje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fluidyzacja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intensywna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wymiana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ciepła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i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masy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wzdłuż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wysokości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i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przekroju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warstwy. W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przestrzeni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górnej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warstwy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czynne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pole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przekroju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poprzecznego jest większe, w związku z czym prędkość gazu jest mniejsza (do 1,0–2,5 m/s), a większość cząstek usuniętych z warstwy opada z powrotem do warstwy. [1].</w:t>
      </w:r>
    </w:p>
    <w:p w:rsidR="00A31F3C" w:rsidRPr="006A4B92" w:rsidRDefault="007B66BF" w:rsidP="006A4B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Palenisko ze stałym łóżkiem to rodzaj spalania paliwa, który wywodzi się z rozwoju ognia przez starożytnych ludzi w postaci ognisk. Paliwo można załadować ręcznie, przez drzwi lub mechanicznie, ze zbiornika. Przed podaniem paliwa do bunkra wymaganą frakcję uzyskuje się poprzez rozdrobnienie na kruszarkach lub odwrotnie poprzez uformowanie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granulatu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paliwa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pellet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). W piecach z warstwą stałą paliwo leżące swobodnie na rusztach jest wdmuchiwane powietrzem od dołu. Prędkość przepływu gazu i powietrza w warstwie jest taka, że jej siła nośna jest mniejsza od ciężaru cząstek paliwa. Warunkiem tego jest ich duży rozmiar (zwykle ponad 6 mm). Przeciwnie, obecność drobnych cząstek w paliwie jest krytyczna: nie tylko zwiększa utratę niespalonego węgla podczas usuwania, ale, co ważniejsze, zapobiega swobodnemu przepływowi utleniacza przez warstwę. Z tego powodu w warstwie powstają strefy wycieków utleniających, a w efekcie strefy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nierównomiernego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spalania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chłodzenia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(w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wyniku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czego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dochodzi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do lokalnego podpalenia i emisji CO ze spalinami), a także strefy przegrzania (wynik - przyspieszone niszczenie sieci </w:t>
      </w:r>
      <w:r w:rsidR="002E3D1B" w:rsidRPr="006A4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[2].</w:t>
      </w:r>
    </w:p>
    <w:p w:rsidR="00A31F3C" w:rsidRPr="006A4B92" w:rsidRDefault="00EA156A" w:rsidP="006A4B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Najbardziej optymalną instalacją z punktu widzenia przyjazności dla środowiska jest obiegowe złoże fluidalne, które zapewnia wysoką wydajność i jednocześnie zmniejsza negatywny wpływ na środowisko.</w:t>
      </w:r>
    </w:p>
    <w:p w:rsidR="00CA140B" w:rsidRPr="006A4B92" w:rsidRDefault="00CA140B" w:rsidP="006A4B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Literatura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3F6270" w:rsidRPr="006A4B92" w:rsidRDefault="002E3D1B" w:rsidP="006A4B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V.I. </w:t>
      </w:r>
      <w:proofErr w:type="spellStart"/>
      <w:r w:rsidR="001F6592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Bodnarenko</w:t>
      </w:r>
      <w:proofErr w:type="spellEnd"/>
      <w:r w:rsidR="001F6592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[i </w:t>
      </w:r>
      <w:proofErr w:type="spellStart"/>
      <w:r w:rsidR="001F6592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inni</w:t>
      </w:r>
      <w:proofErr w:type="spellEnd"/>
      <w:r w:rsidR="001F6592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]. </w:t>
      </w:r>
      <w:proofErr w:type="spellStart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Energetyka</w:t>
      </w:r>
      <w:proofErr w:type="spellEnd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: </w:t>
      </w:r>
      <w:proofErr w:type="spellStart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historia</w:t>
      </w:r>
      <w:proofErr w:type="spellEnd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, </w:t>
      </w:r>
      <w:proofErr w:type="spellStart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teraźniejszość</w:t>
      </w:r>
      <w:proofErr w:type="spellEnd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i </w:t>
      </w:r>
      <w:proofErr w:type="spellStart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przyszłość</w:t>
      </w:r>
      <w:proofErr w:type="spellEnd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. </w:t>
      </w:r>
      <w:proofErr w:type="spellStart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Kijów</w:t>
      </w:r>
      <w:proofErr w:type="spellEnd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, 2005. Tom 3. 304 s.</w:t>
      </w:r>
    </w:p>
    <w:p w:rsidR="003F6270" w:rsidRPr="006A4B92" w:rsidRDefault="002E3D1B" w:rsidP="006A4B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 Maistrenko A.Yu., </w:t>
      </w:r>
      <w:proofErr w:type="spellStart"/>
      <w:r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Dudnyk</w:t>
      </w:r>
      <w:proofErr w:type="spellEnd"/>
      <w:r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A.N., </w:t>
      </w:r>
      <w:proofErr w:type="spellStart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Topal</w:t>
      </w:r>
      <w:proofErr w:type="spellEnd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A.I. </w:t>
      </w:r>
      <w:proofErr w:type="spellStart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Porównawczy</w:t>
      </w:r>
      <w:proofErr w:type="spellEnd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analiza</w:t>
      </w:r>
      <w:proofErr w:type="spellEnd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techniczne</w:t>
      </w:r>
      <w:proofErr w:type="spellEnd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i </w:t>
      </w:r>
      <w:proofErr w:type="spellStart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ekonomiczne</w:t>
      </w:r>
      <w:proofErr w:type="spellEnd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wskaźniki</w:t>
      </w:r>
      <w:proofErr w:type="spellEnd"/>
      <w:r w:rsidR="00A31F3C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prace</w:t>
      </w:r>
      <w:proofErr w:type="spellEnd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TPP z </w:t>
      </w:r>
      <w:proofErr w:type="spellStart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wykorzystaniem</w:t>
      </w:r>
      <w:proofErr w:type="spellEnd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czysty</w:t>
      </w:r>
      <w:proofErr w:type="spellEnd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węgiel</w:t>
      </w:r>
      <w:proofErr w:type="spellEnd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technologie</w:t>
      </w:r>
      <w:proofErr w:type="spellEnd"/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. </w:t>
      </w:r>
      <w:proofErr w:type="spellStart"/>
      <w:r w:rsidR="003F6270" w:rsidRPr="006A4B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Energetyka</w:t>
      </w:r>
      <w:proofErr w:type="spellEnd"/>
      <w:r w:rsidR="003F6270" w:rsidRPr="006A4B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i </w:t>
      </w:r>
      <w:proofErr w:type="spellStart"/>
      <w:r w:rsidR="003F6270" w:rsidRPr="006A4B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elektryfikacja</w:t>
      </w:r>
      <w:proofErr w:type="spellEnd"/>
      <w:r w:rsidR="003F6270" w:rsidRPr="006A4B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</w:t>
      </w:r>
      <w:r w:rsidR="003F6270" w:rsidRPr="006A4B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2007. nr 6. s. 1–3.</w:t>
      </w:r>
    </w:p>
    <w:sectPr w:rsidR="003F6270" w:rsidRPr="006A4B92" w:rsidSect="002E3D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krainianText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B40C2"/>
    <w:multiLevelType w:val="hybridMultilevel"/>
    <w:tmpl w:val="C630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948E7C">
      <w:start w:val="5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D4FBD"/>
    <w:rsid w:val="00047F23"/>
    <w:rsid w:val="000E4574"/>
    <w:rsid w:val="00133AC7"/>
    <w:rsid w:val="001C22F6"/>
    <w:rsid w:val="001F6592"/>
    <w:rsid w:val="002A2629"/>
    <w:rsid w:val="002D21F5"/>
    <w:rsid w:val="002D467F"/>
    <w:rsid w:val="002E3D1B"/>
    <w:rsid w:val="003F6270"/>
    <w:rsid w:val="005976BB"/>
    <w:rsid w:val="005F030E"/>
    <w:rsid w:val="006A4B92"/>
    <w:rsid w:val="007B66BF"/>
    <w:rsid w:val="00805129"/>
    <w:rsid w:val="00842DDA"/>
    <w:rsid w:val="00866D48"/>
    <w:rsid w:val="008A6000"/>
    <w:rsid w:val="008D762C"/>
    <w:rsid w:val="009618A8"/>
    <w:rsid w:val="00974623"/>
    <w:rsid w:val="009A0C0A"/>
    <w:rsid w:val="009E3E00"/>
    <w:rsid w:val="00A31F3C"/>
    <w:rsid w:val="00AA267A"/>
    <w:rsid w:val="00AE5725"/>
    <w:rsid w:val="00B322CE"/>
    <w:rsid w:val="00CA140B"/>
    <w:rsid w:val="00D335C1"/>
    <w:rsid w:val="00D67521"/>
    <w:rsid w:val="00EA156A"/>
    <w:rsid w:val="00ED4FBD"/>
    <w:rsid w:val="00ED5338"/>
    <w:rsid w:val="00EF590B"/>
    <w:rsid w:val="00F4524F"/>
    <w:rsid w:val="00F86433"/>
    <w:rsid w:val="00FE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D4FBD"/>
    <w:rPr>
      <w:rFonts w:ascii="CenturySchoolbook" w:hAnsi="CenturySchoolbook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D4FBD"/>
    <w:rPr>
      <w:rFonts w:ascii="UkrainianTextBook" w:hAnsi="UkrainianTextBoo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D4FBD"/>
    <w:rPr>
      <w:rFonts w:ascii="BookmanOldStyle" w:hAnsi="BookmanOldStyl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2D467F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1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Шелешей</dc:creator>
  <cp:lastModifiedBy>Тетяна Шелешей</cp:lastModifiedBy>
  <cp:revision>2</cp:revision>
  <dcterms:created xsi:type="dcterms:W3CDTF">2023-11-07T07:52:00Z</dcterms:created>
  <dcterms:modified xsi:type="dcterms:W3CDTF">2023-11-07T07:52:00Z</dcterms:modified>
</cp:coreProperties>
</file>