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8D" w:rsidRPr="00571927" w:rsidRDefault="00420B8D" w:rsidP="00857D11">
      <w:pPr>
        <w:pStyle w:val="1"/>
        <w:spacing w:before="0" w:beforeAutospacing="0" w:after="0" w:afterAutospacing="0" w:line="276" w:lineRule="auto"/>
        <w:jc w:val="right"/>
        <w:rPr>
          <w:b w:val="0"/>
          <w:i/>
          <w:color w:val="000000" w:themeColor="text1"/>
          <w:sz w:val="28"/>
          <w:szCs w:val="28"/>
        </w:rPr>
      </w:pPr>
      <w:proofErr w:type="spellStart"/>
      <w:r w:rsidRPr="00571927">
        <w:rPr>
          <w:i/>
          <w:color w:val="000000" w:themeColor="text1"/>
          <w:sz w:val="28"/>
          <w:szCs w:val="28"/>
        </w:rPr>
        <w:t>Серпутько</w:t>
      </w:r>
      <w:proofErr w:type="spellEnd"/>
      <w:r w:rsidRPr="00571927">
        <w:rPr>
          <w:i/>
          <w:color w:val="000000" w:themeColor="text1"/>
          <w:sz w:val="28"/>
          <w:szCs w:val="28"/>
        </w:rPr>
        <w:t xml:space="preserve"> Роман Сергійович</w:t>
      </w:r>
      <w:r w:rsidRPr="00571927">
        <w:rPr>
          <w:b w:val="0"/>
          <w:i/>
          <w:color w:val="000000" w:themeColor="text1"/>
          <w:sz w:val="28"/>
          <w:szCs w:val="28"/>
        </w:rPr>
        <w:t xml:space="preserve">, аспірант, </w:t>
      </w:r>
    </w:p>
    <w:p w:rsidR="00420B8D" w:rsidRPr="00571927" w:rsidRDefault="00420B8D" w:rsidP="00857D11">
      <w:pPr>
        <w:pStyle w:val="1"/>
        <w:spacing w:before="0" w:beforeAutospacing="0" w:after="0" w:afterAutospacing="0" w:line="276" w:lineRule="auto"/>
        <w:jc w:val="right"/>
        <w:rPr>
          <w:b w:val="0"/>
          <w:bCs w:val="0"/>
          <w:i/>
          <w:color w:val="000000" w:themeColor="text1"/>
          <w:sz w:val="28"/>
          <w:szCs w:val="28"/>
        </w:rPr>
      </w:pPr>
      <w:r w:rsidRPr="00571927">
        <w:rPr>
          <w:b w:val="0"/>
          <w:bCs w:val="0"/>
          <w:i/>
          <w:color w:val="000000" w:themeColor="text1"/>
          <w:sz w:val="28"/>
          <w:szCs w:val="28"/>
        </w:rPr>
        <w:t xml:space="preserve">Національний університет </w:t>
      </w:r>
    </w:p>
    <w:p w:rsidR="00420B8D" w:rsidRPr="00571927" w:rsidRDefault="00420B8D" w:rsidP="00857D11">
      <w:pPr>
        <w:pStyle w:val="1"/>
        <w:spacing w:before="0" w:beforeAutospacing="0" w:after="0" w:afterAutospacing="0" w:line="276" w:lineRule="auto"/>
        <w:jc w:val="right"/>
        <w:rPr>
          <w:b w:val="0"/>
          <w:bCs w:val="0"/>
          <w:i/>
          <w:color w:val="000000" w:themeColor="text1"/>
          <w:sz w:val="28"/>
          <w:szCs w:val="28"/>
        </w:rPr>
      </w:pPr>
      <w:r w:rsidRPr="00571927">
        <w:rPr>
          <w:b w:val="0"/>
          <w:bCs w:val="0"/>
          <w:i/>
          <w:color w:val="000000" w:themeColor="text1"/>
          <w:sz w:val="28"/>
          <w:szCs w:val="28"/>
        </w:rPr>
        <w:t>«Львівська політехніка», м. Львів</w:t>
      </w:r>
    </w:p>
    <w:p w:rsidR="00420B8D" w:rsidRPr="00571927" w:rsidRDefault="00420B8D" w:rsidP="00857D11">
      <w:pPr>
        <w:pStyle w:val="1"/>
        <w:spacing w:before="0" w:beforeAutospacing="0" w:after="0" w:afterAutospacing="0" w:line="276" w:lineRule="auto"/>
        <w:jc w:val="right"/>
        <w:rPr>
          <w:b w:val="0"/>
          <w:i/>
          <w:color w:val="000000" w:themeColor="text1"/>
          <w:sz w:val="28"/>
          <w:szCs w:val="28"/>
          <w:shd w:val="clear" w:color="auto" w:fill="FFFFFF"/>
        </w:rPr>
      </w:pPr>
      <w:r w:rsidRPr="00571927">
        <w:rPr>
          <w:b w:val="0"/>
          <w:i/>
          <w:color w:val="000000" w:themeColor="text1"/>
          <w:sz w:val="28"/>
          <w:szCs w:val="28"/>
        </w:rPr>
        <w:t xml:space="preserve">ORCID: </w:t>
      </w:r>
      <w:r w:rsidR="00CF092E" w:rsidRPr="00571927">
        <w:rPr>
          <w:b w:val="0"/>
          <w:i/>
          <w:color w:val="000000" w:themeColor="text1"/>
          <w:sz w:val="28"/>
          <w:szCs w:val="28"/>
          <w:shd w:val="clear" w:color="auto" w:fill="FFFFFF"/>
        </w:rPr>
        <w:t>0009-0004-9324-0368</w:t>
      </w:r>
    </w:p>
    <w:p w:rsidR="006A5B6D" w:rsidRPr="00571927" w:rsidRDefault="006A5B6D" w:rsidP="006A5B6D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8413CB" w:rsidRPr="00571927" w:rsidRDefault="005B0210" w:rsidP="00E002EC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571927">
        <w:rPr>
          <w:color w:val="000000" w:themeColor="text1"/>
          <w:sz w:val="28"/>
          <w:szCs w:val="28"/>
        </w:rPr>
        <w:t>МЕТОДИК</w:t>
      </w:r>
      <w:r w:rsidR="000A39A8" w:rsidRPr="00571927">
        <w:rPr>
          <w:color w:val="000000" w:themeColor="text1"/>
          <w:sz w:val="28"/>
          <w:szCs w:val="28"/>
        </w:rPr>
        <w:t xml:space="preserve">А </w:t>
      </w:r>
      <w:r w:rsidRPr="00571927">
        <w:rPr>
          <w:color w:val="000000" w:themeColor="text1"/>
          <w:sz w:val="28"/>
          <w:szCs w:val="28"/>
        </w:rPr>
        <w:t>ЕКСПЕРИМЕНТАЛЬНИХ ДОСЛІДЖЕНЬ</w:t>
      </w:r>
      <w:r w:rsidRPr="00571927">
        <w:rPr>
          <w:color w:val="000000" w:themeColor="text1"/>
          <w:sz w:val="28"/>
          <w:szCs w:val="28"/>
          <w:lang w:val="ru-RU"/>
        </w:rPr>
        <w:t xml:space="preserve"> </w:t>
      </w:r>
      <w:r w:rsidRPr="00571927">
        <w:rPr>
          <w:color w:val="000000" w:themeColor="text1"/>
          <w:sz w:val="28"/>
          <w:szCs w:val="28"/>
        </w:rPr>
        <w:t>ГРАВІТАЦІЙНОГО</w:t>
      </w:r>
      <w:r w:rsidRPr="00571927">
        <w:rPr>
          <w:color w:val="000000" w:themeColor="text1"/>
          <w:sz w:val="28"/>
          <w:szCs w:val="28"/>
          <w:lang w:val="ru-RU"/>
        </w:rPr>
        <w:t xml:space="preserve"> ДОЗАТОРА </w:t>
      </w:r>
      <w:r w:rsidRPr="00571927">
        <w:rPr>
          <w:color w:val="000000" w:themeColor="text1"/>
          <w:sz w:val="28"/>
          <w:szCs w:val="28"/>
        </w:rPr>
        <w:t>СИПКИХ</w:t>
      </w:r>
      <w:r w:rsidRPr="00571927">
        <w:rPr>
          <w:color w:val="000000" w:themeColor="text1"/>
          <w:sz w:val="28"/>
          <w:szCs w:val="28"/>
          <w:lang w:val="ru-RU"/>
        </w:rPr>
        <w:t xml:space="preserve"> </w:t>
      </w:r>
      <w:r w:rsidRPr="00571927">
        <w:rPr>
          <w:color w:val="000000" w:themeColor="text1"/>
          <w:sz w:val="28"/>
          <w:szCs w:val="28"/>
        </w:rPr>
        <w:t>МАТЕРІАЛІВ</w:t>
      </w:r>
    </w:p>
    <w:p w:rsidR="00B0312A" w:rsidRPr="00571927" w:rsidRDefault="00B0312A" w:rsidP="00E002E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Гравітаційні дозатори сипких матеріалів широко</w:t>
      </w:r>
      <w:r w:rsidR="00A62F02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застосовуються в промисловості, сільському господарстві, 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точного </w:t>
      </w:r>
      <w:r w:rsidR="00A62F02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безперервного 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дозува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ння матеріалів. Ефективність 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роботи залежить від параметрів конструкції, фізико-ме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ханічних властивостей матеріалу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налаштувань дозатора.</w:t>
      </w:r>
    </w:p>
    <w:p w:rsidR="0080615B" w:rsidRPr="00571927" w:rsidRDefault="0080615B" w:rsidP="00A25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Особливістю конструкції таких дозаторів є здатність безперервно пропускати потік матеріалу через робочий орган 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 заданим радіусом кривизни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71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ρ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571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забезпечує відсікання ударних навантажень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uk-U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uk-UA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uk-UA"/>
              </w:rPr>
              <m:t>уд.</m:t>
            </m:r>
          </m:sub>
        </m:sSub>
      </m:oMath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сприймає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тільки вагу продукту,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 уможливлює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визначення кі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лькості з дозованого матеріалу. Відхилення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робочого органу з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масою продукту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кут вимірюється 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тензометричн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им 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давач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ем. Давач прокалібрований відповідно </w:t>
      </w:r>
      <w:r w:rsidR="00424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 маси матеріалу, який у вигляді потоку переміщується під дією гравітаційної сили по поверхні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дозатор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а. Такий метод зважування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уможливлює великий діапазон 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дозування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 конструкція самого дозатора є простою у виготовленні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</w:t>
      </w:r>
      <w:r w:rsidR="001F032C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застосуванні.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Розроблення й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дослідження конструкції </w:t>
      </w:r>
      <w:r w:rsidR="00A2542D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гравітаційного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CD7534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дозатора</w:t>
      </w:r>
      <w:r w:rsidR="00A2542D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високої точності 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зважування</w:t>
      </w:r>
      <w:r w:rsidR="00A2542D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актуальн</w:t>
      </w:r>
      <w:r w:rsidR="00444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ою задачею й користується значним попитом для дозування й пакування сипких матеріалів безпосередньо в технологічному потоці виробничого процесу пакування матеріалів.</w:t>
      </w:r>
    </w:p>
    <w:p w:rsidR="00262FA0" w:rsidRPr="00571927" w:rsidRDefault="00444882" w:rsidP="00262F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Розроблений гравітаційний дозатор приведений на </w:t>
      </w:r>
      <w:r w:rsidR="002F14EB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рис. 1</w:t>
      </w:r>
      <w:r w:rsidR="00373F90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Дозатор 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складається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дозуючого 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робочого органу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поверхня якого виконана у вигляді </w:t>
      </w:r>
      <w:r w:rsidR="00A83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кривизни 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радіусом </w:t>
      </w:r>
      <w:r w:rsidR="00D77104" w:rsidRPr="00571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ρ</w:t>
      </w:r>
      <w:r w:rsidR="00147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Площина 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>регулю</w:t>
      </w:r>
      <w:r w:rsidR="00A83472">
        <w:rPr>
          <w:rFonts w:ascii="Times New Roman" w:hAnsi="Times New Roman" w:cs="Times New Roman"/>
          <w:color w:val="000000" w:themeColor="text1"/>
          <w:sz w:val="28"/>
          <w:szCs w:val="28"/>
        </w:rPr>
        <w:t>ється по відношення до вертикалі на кут ±</w:t>
      </w:r>
      <w:r w:rsidR="00262FA0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α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ензометричний давач 2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вимірює 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>масу потоку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матеріал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>у, який рухається по площині дозатора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ункер 4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сипкого 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матеріалу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кріпиться на ж</w:t>
      </w:r>
      <w:r w:rsidR="00E153AA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орстк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E153AA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E153AA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>ибер</w:t>
      </w:r>
      <w:r w:rsidR="00E2409E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регул</w:t>
      </w:r>
      <w:r w:rsidR="00E153AA">
        <w:rPr>
          <w:rFonts w:ascii="Times New Roman" w:hAnsi="Times New Roman" w:cs="Times New Roman"/>
          <w:color w:val="000000" w:themeColor="text1"/>
          <w:sz w:val="28"/>
          <w:szCs w:val="28"/>
        </w:rPr>
        <w:t>ює потік матеріалу з бункера 4 на дозуючий робочий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62FA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5B6D" w:rsidRPr="00571927" w:rsidRDefault="00F65EC0" w:rsidP="00E002EC">
      <w:pPr>
        <w:pStyle w:val="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571927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24891" cy="1993274"/>
            <wp:effectExtent l="0" t="0" r="0" b="6985"/>
            <wp:docPr id="3" name="Рисунок 3" descr="E:\3_Навчання\Університет\Аспірантура\Статті\Тези\Схема МГД на те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3_Навчання\Університет\Аспірантура\Статті\Тези\Схема МГД на тез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22" cy="202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CAD" w:rsidRPr="00571927">
        <w:rPr>
          <w:color w:val="000000" w:themeColor="text1"/>
          <w:sz w:val="28"/>
          <w:szCs w:val="28"/>
        </w:rPr>
        <w:t xml:space="preserve">   </w:t>
      </w:r>
      <w:r w:rsidR="00677CAD" w:rsidRPr="00571927">
        <w:rPr>
          <w:noProof/>
          <w:color w:val="000000" w:themeColor="text1"/>
        </w:rPr>
        <w:drawing>
          <wp:inline distT="0" distB="0" distL="0" distR="0">
            <wp:extent cx="1501140" cy="2018480"/>
            <wp:effectExtent l="0" t="0" r="3810" b="1270"/>
            <wp:docPr id="4" name="Рисунок 4" descr="E:\3_Навчання\Університет\Аспірантура\Статті\Тези\Схема МГД на 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3_Навчання\Університет\Аспірантура\Статті\Тези\Схема МГД на 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4"/>
                    <a:stretch/>
                  </pic:blipFill>
                  <pic:spPr bwMode="auto">
                    <a:xfrm>
                      <a:off x="0" y="0"/>
                      <a:ext cx="1504995" cy="202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EC0" w:rsidRPr="00571927" w:rsidRDefault="00F65EC0" w:rsidP="00E002EC">
      <w:pPr>
        <w:pStyle w:val="1"/>
        <w:spacing w:before="0" w:beforeAutospacing="0" w:after="0" w:afterAutospacing="0" w:line="360" w:lineRule="auto"/>
        <w:jc w:val="center"/>
        <w:rPr>
          <w:b w:val="0"/>
          <w:i/>
          <w:color w:val="000000" w:themeColor="text1"/>
          <w:sz w:val="28"/>
          <w:szCs w:val="28"/>
        </w:rPr>
      </w:pPr>
      <w:r w:rsidRPr="00571927">
        <w:rPr>
          <w:b w:val="0"/>
          <w:i/>
          <w:color w:val="000000" w:themeColor="text1"/>
          <w:sz w:val="28"/>
          <w:szCs w:val="28"/>
        </w:rPr>
        <w:t xml:space="preserve">а) </w:t>
      </w:r>
      <w:r w:rsidR="00677CAD" w:rsidRPr="00571927">
        <w:rPr>
          <w:b w:val="0"/>
          <w:i/>
          <w:color w:val="000000" w:themeColor="text1"/>
          <w:sz w:val="28"/>
          <w:szCs w:val="28"/>
        </w:rPr>
        <w:t xml:space="preserve">                                           </w:t>
      </w:r>
      <w:r w:rsidRPr="00571927">
        <w:rPr>
          <w:b w:val="0"/>
          <w:i/>
          <w:color w:val="000000" w:themeColor="text1"/>
          <w:sz w:val="28"/>
          <w:szCs w:val="28"/>
        </w:rPr>
        <w:t>б)</w:t>
      </w:r>
    </w:p>
    <w:p w:rsidR="00B0312A" w:rsidRPr="00571927" w:rsidRDefault="00B0312A" w:rsidP="00571927">
      <w:pPr>
        <w:pStyle w:val="1"/>
        <w:spacing w:before="0" w:beforeAutospacing="0" w:after="0" w:afterAutospacing="0" w:line="360" w:lineRule="auto"/>
        <w:jc w:val="center"/>
        <w:rPr>
          <w:b w:val="0"/>
          <w:i/>
          <w:color w:val="000000" w:themeColor="text1"/>
          <w:sz w:val="28"/>
          <w:szCs w:val="28"/>
        </w:rPr>
      </w:pPr>
      <w:r w:rsidRPr="00571927">
        <w:rPr>
          <w:b w:val="0"/>
          <w:i/>
          <w:color w:val="000000" w:themeColor="text1"/>
          <w:sz w:val="28"/>
          <w:szCs w:val="28"/>
        </w:rPr>
        <w:t>Рис. 1 Гравітаційний дозатор сипких матеріалів</w:t>
      </w:r>
    </w:p>
    <w:p w:rsidR="00F65EC0" w:rsidRPr="00571927" w:rsidRDefault="00F65EC0" w:rsidP="00571927">
      <w:pPr>
        <w:pStyle w:val="1"/>
        <w:spacing w:before="0" w:beforeAutospacing="0" w:after="0" w:afterAutospacing="0" w:line="360" w:lineRule="auto"/>
        <w:jc w:val="center"/>
        <w:rPr>
          <w:b w:val="0"/>
          <w:i/>
          <w:color w:val="000000" w:themeColor="text1"/>
          <w:sz w:val="28"/>
          <w:szCs w:val="28"/>
        </w:rPr>
      </w:pPr>
      <w:r w:rsidRPr="00571927">
        <w:rPr>
          <w:b w:val="0"/>
          <w:i/>
          <w:color w:val="000000" w:themeColor="text1"/>
          <w:sz w:val="28"/>
          <w:szCs w:val="28"/>
        </w:rPr>
        <w:t xml:space="preserve">а- схема гравітаційного дозатора; б – </w:t>
      </w:r>
      <w:r w:rsidR="00E153AA">
        <w:rPr>
          <w:b w:val="0"/>
          <w:i/>
          <w:color w:val="000000" w:themeColor="text1"/>
          <w:sz w:val="28"/>
          <w:szCs w:val="28"/>
        </w:rPr>
        <w:t>загальний вигляд</w:t>
      </w:r>
    </w:p>
    <w:p w:rsidR="00705882" w:rsidRPr="00571927" w:rsidRDefault="00705882" w:rsidP="005719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Експеримент </w:t>
      </w:r>
      <w:r w:rsidR="00567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дослідження дозування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проходить так: з бункера матеріал потрапляє на робочий орган, </w:t>
      </w:r>
      <w:r w:rsidR="00567E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передає зусилля до тензодатчика, фіксуються дані, </w:t>
      </w:r>
      <w:r w:rsidR="00491571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змінюються фактори, та повторюється цикл.</w:t>
      </w:r>
    </w:p>
    <w:p w:rsidR="002307A0" w:rsidRPr="00EE2B10" w:rsidRDefault="00F954A6" w:rsidP="005719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Основними </w:t>
      </w:r>
      <w:r w:rsidR="00DF0A47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фактори 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впливають на продуктивність дозування є 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радіус </w:t>
      </w:r>
      <w:r w:rsidR="00FF4342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кривизна</w:t>
      </w:r>
      <w:r w:rsidR="00147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D62" w:rsidRPr="00571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ρ</w:t>
      </w:r>
      <w:r w:rsidR="00737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,</w:t>
      </w:r>
      <w:r w:rsidR="00FF4342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робочого органу</w:t>
      </w:r>
      <w:r w:rsidR="00FF4342"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A47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кут </w:t>
      </w:r>
      <w:r w:rsidR="00DF0A47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нахилу робочого </w:t>
      </w:r>
      <w:r w:rsidR="00737BCA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</w:t>
      </w:r>
      <w:r w:rsidR="00737B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="00DF0A47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до вертикалі, </w:t>
      </w:r>
      <w:r w:rsidR="007F41E0">
        <w:rPr>
          <w:rFonts w:ascii="Times New Roman" w:hAnsi="Times New Roman" w:cs="Times New Roman"/>
          <w:color w:val="000000" w:themeColor="text1"/>
          <w:sz w:val="28"/>
          <w:szCs w:val="28"/>
        </w:rPr>
        <w:t>±</w:t>
      </w:r>
      <w:r w:rsidR="007F41E0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α</w:t>
      </w:r>
      <w:r w:rsidR="00DF0A47" w:rsidRPr="0057192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r w:rsidR="00737B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Критеріями відгуку прийняли продуктивність </w:t>
      </w:r>
      <w:r w:rsidR="00737BCA" w:rsidRPr="005719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uk-UA"/>
        </w:rPr>
        <w:t>Q</w:t>
      </w:r>
      <w:r w:rsidR="00737B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. </w:t>
      </w:r>
      <w:r w:rsidR="00737B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даного критерію</w:t>
      </w:r>
      <w:r w:rsidR="00EE2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використовуємо відому методику, </w:t>
      </w:r>
      <w:proofErr w:type="spellStart"/>
      <w:r w:rsidR="002307A0">
        <w:rPr>
          <w:rFonts w:ascii="Times New Roman" w:hAnsi="Times New Roman" w:cs="Times New Roman"/>
          <w:color w:val="000000" w:themeColor="text1"/>
          <w:sz w:val="28"/>
          <w:szCs w:val="28"/>
        </w:rPr>
        <w:t>двофакторний</w:t>
      </w:r>
      <w:proofErr w:type="spellEnd"/>
      <w:r w:rsidR="0023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планований експеримент</w:t>
      </w:r>
      <w:r w:rsidR="00EE2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2B10" w:rsidRPr="00EE2B1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[1].</w:t>
      </w:r>
    </w:p>
    <w:p w:rsidR="00EE2B10" w:rsidRPr="00571927" w:rsidRDefault="00F908DC" w:rsidP="00F908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E2B1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атриця факторного планованого експерименту має вигляд  табл.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2B10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2B10" w:rsidRPr="00571927" w:rsidRDefault="00EE2B10" w:rsidP="002D770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Таблиця </w:t>
      </w:r>
      <w:r w:rsidR="00F90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71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Матриця плану експерименту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30"/>
        <w:gridCol w:w="1924"/>
        <w:gridCol w:w="2671"/>
      </w:tblGrid>
      <w:tr w:rsidR="00EE2B10" w:rsidRPr="00571927" w:rsidTr="00F04473">
        <w:trPr>
          <w:jc w:val="center"/>
        </w:trPr>
        <w:tc>
          <w:tcPr>
            <w:tcW w:w="1937" w:type="dxa"/>
            <w:vMerge w:val="restart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ind w:firstLine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досліду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Варіювання факторів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Критерії відгуку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vMerge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Q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6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7</w:t>
            </w:r>
          </w:p>
        </w:tc>
      </w:tr>
      <w:tr w:rsidR="00EE2B10" w:rsidRPr="00571927" w:rsidTr="00F04473">
        <w:trPr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8</w:t>
            </w:r>
          </w:p>
        </w:tc>
      </w:tr>
      <w:tr w:rsidR="00EE2B10" w:rsidRPr="00571927" w:rsidTr="00A2558F">
        <w:trPr>
          <w:trHeight w:val="96"/>
          <w:jc w:val="center"/>
        </w:trPr>
        <w:tc>
          <w:tcPr>
            <w:tcW w:w="1937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1" w:type="dxa"/>
            <w:shd w:val="clear" w:color="auto" w:fill="auto"/>
          </w:tcPr>
          <w:p w:rsidR="00EE2B10" w:rsidRPr="00571927" w:rsidRDefault="00EE2B10" w:rsidP="00F044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eastAsia="ru-RU"/>
              </w:rPr>
              <w:t>9</w:t>
            </w:r>
          </w:p>
        </w:tc>
      </w:tr>
    </w:tbl>
    <w:p w:rsidR="00F954A6" w:rsidRPr="00571927" w:rsidRDefault="00F954A6" w:rsidP="005719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На основі теоретичних досліджень</w:t>
      </w:r>
      <w:r w:rsidR="00737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вибрано рівні </w:t>
      </w:r>
      <w:r w:rsidR="00737BCA"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варіювання </w:t>
      </w:r>
      <w:r w:rsidR="00737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факторів, 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та їх кодові значення</w:t>
      </w:r>
      <w:r w:rsidR="00737B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приведено в табл. </w:t>
      </w:r>
      <w:r w:rsidR="00F908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41E0" w:rsidRPr="00571927" w:rsidRDefault="007F41E0" w:rsidP="007F41E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Таблиця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71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719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Інтервали і рівні варіювання факторів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693"/>
        <w:gridCol w:w="724"/>
        <w:gridCol w:w="1000"/>
        <w:gridCol w:w="1184"/>
        <w:gridCol w:w="989"/>
        <w:gridCol w:w="975"/>
      </w:tblGrid>
      <w:tr w:rsidR="007F41E0" w:rsidRPr="00571927" w:rsidTr="00791DC4">
        <w:trPr>
          <w:trHeight w:val="248"/>
          <w:jc w:val="center"/>
        </w:trPr>
        <w:tc>
          <w:tcPr>
            <w:tcW w:w="4149" w:type="dxa"/>
            <w:vMerge w:val="restart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693" w:type="dxa"/>
            <w:vMerge w:val="restart"/>
            <w:shd w:val="clear" w:color="auto" w:fill="auto"/>
            <w:textDirection w:val="btLr"/>
          </w:tcPr>
          <w:p w:rsidR="007F41E0" w:rsidRPr="00571927" w:rsidRDefault="007F41E0" w:rsidP="00791DC4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Позначення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</w:tcPr>
          <w:p w:rsidR="007F41E0" w:rsidRPr="00571927" w:rsidRDefault="007F41E0" w:rsidP="00791DC4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Розмірність</w:t>
            </w:r>
          </w:p>
        </w:tc>
        <w:tc>
          <w:tcPr>
            <w:tcW w:w="3173" w:type="dxa"/>
            <w:gridSpan w:val="3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Рівні факторів</w:t>
            </w:r>
          </w:p>
        </w:tc>
        <w:tc>
          <w:tcPr>
            <w:tcW w:w="975" w:type="dxa"/>
            <w:vMerge w:val="restart"/>
            <w:shd w:val="clear" w:color="auto" w:fill="auto"/>
            <w:textDirection w:val="btLr"/>
          </w:tcPr>
          <w:p w:rsidR="007F41E0" w:rsidRPr="00571927" w:rsidRDefault="007F41E0" w:rsidP="00791DC4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Інтервал варіювання ε</w:t>
            </w:r>
          </w:p>
        </w:tc>
      </w:tr>
      <w:tr w:rsidR="007F41E0" w:rsidRPr="00571927" w:rsidTr="00791DC4">
        <w:trPr>
          <w:trHeight w:val="295"/>
          <w:jc w:val="center"/>
        </w:trPr>
        <w:tc>
          <w:tcPr>
            <w:tcW w:w="4149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верхній</w:t>
            </w:r>
          </w:p>
        </w:tc>
        <w:tc>
          <w:tcPr>
            <w:tcW w:w="118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нульовий</w:t>
            </w:r>
          </w:p>
        </w:tc>
        <w:tc>
          <w:tcPr>
            <w:tcW w:w="98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нижній</w:t>
            </w:r>
          </w:p>
        </w:tc>
        <w:tc>
          <w:tcPr>
            <w:tcW w:w="975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1E0" w:rsidRPr="00571927" w:rsidTr="00791DC4">
        <w:trPr>
          <w:trHeight w:val="160"/>
          <w:jc w:val="center"/>
        </w:trPr>
        <w:tc>
          <w:tcPr>
            <w:tcW w:w="4149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Кодові значення</w:t>
            </w:r>
          </w:p>
        </w:tc>
        <w:tc>
          <w:tcPr>
            <w:tcW w:w="975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1E0" w:rsidRPr="00571927" w:rsidTr="00791DC4">
        <w:trPr>
          <w:trHeight w:val="96"/>
          <w:jc w:val="center"/>
        </w:trPr>
        <w:tc>
          <w:tcPr>
            <w:tcW w:w="4149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8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75" w:type="dxa"/>
            <w:vMerge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1E0" w:rsidRPr="00571927" w:rsidTr="00791DC4">
        <w:trPr>
          <w:trHeight w:val="352"/>
          <w:jc w:val="center"/>
        </w:trPr>
        <w:tc>
          <w:tcPr>
            <w:tcW w:w="414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Радіус к</w:t>
            </w: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ривизна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робочого органна</w:t>
            </w: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ρ</w:t>
            </w:r>
          </w:p>
        </w:tc>
        <w:tc>
          <w:tcPr>
            <w:tcW w:w="693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ind w:left="-95" w:firstLine="9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000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75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7F41E0" w:rsidRPr="00571927" w:rsidTr="00791DC4">
        <w:trPr>
          <w:trHeight w:val="557"/>
          <w:jc w:val="center"/>
        </w:trPr>
        <w:tc>
          <w:tcPr>
            <w:tcW w:w="414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Кут нахилу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робочого органу до вертикалі</w:t>
            </w: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α</w:t>
            </w:r>
          </w:p>
        </w:tc>
        <w:tc>
          <w:tcPr>
            <w:tcW w:w="693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град.</w:t>
            </w:r>
          </w:p>
        </w:tc>
        <w:tc>
          <w:tcPr>
            <w:tcW w:w="1000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84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:rsidR="007F41E0" w:rsidRPr="00571927" w:rsidRDefault="007F41E0" w:rsidP="00791DC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5" w:type="dxa"/>
            <w:shd w:val="clear" w:color="auto" w:fill="auto"/>
          </w:tcPr>
          <w:p w:rsidR="007F41E0" w:rsidRPr="00571927" w:rsidRDefault="007F41E0" w:rsidP="00791DC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1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F954A6" w:rsidRPr="00571927" w:rsidRDefault="00F954A6" w:rsidP="007F41E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Кодування факторів провели відомою методикою </w:t>
      </w:r>
      <w:r w:rsidRPr="00737B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[1]</w:t>
      </w:r>
      <w:r w:rsidRPr="005719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54A6" w:rsidRPr="00571927" w:rsidRDefault="00F954A6" w:rsidP="00571927">
      <w:pPr>
        <w:pStyle w:val="aa"/>
        <w:widowControl w:val="0"/>
        <w:jc w:val="right"/>
        <w:rPr>
          <w:color w:val="000000" w:themeColor="text1"/>
          <w:szCs w:val="28"/>
        </w:rPr>
      </w:pPr>
      <w:r w:rsidRPr="00052CAB">
        <w:rPr>
          <w:color w:val="000000" w:themeColor="text1"/>
          <w:position w:val="-24"/>
          <w:sz w:val="24"/>
          <w:szCs w:val="28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7.6pt" o:ole="">
            <v:imagedata r:id="rId8" o:title=""/>
          </v:shape>
          <o:OLEObject Type="Embed" ProgID="Equation.3" ShapeID="_x0000_i1025" DrawAspect="Content" ObjectID="_1798450939" r:id="rId9"/>
        </w:object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</w:p>
    <w:p w:rsidR="00F954A6" w:rsidRPr="00571927" w:rsidRDefault="00F954A6" w:rsidP="00571927">
      <w:pPr>
        <w:pStyle w:val="aa"/>
        <w:widowControl w:val="0"/>
        <w:rPr>
          <w:color w:val="000000" w:themeColor="text1"/>
          <w:szCs w:val="28"/>
        </w:rPr>
      </w:pPr>
      <w:r w:rsidRPr="00571927">
        <w:rPr>
          <w:color w:val="000000" w:themeColor="text1"/>
          <w:szCs w:val="28"/>
        </w:rPr>
        <w:t xml:space="preserve">де </w:t>
      </w:r>
      <w:r w:rsidRPr="00571927">
        <w:rPr>
          <w:i/>
          <w:color w:val="000000" w:themeColor="text1"/>
          <w:szCs w:val="28"/>
        </w:rPr>
        <w:t>х</w:t>
      </w:r>
      <w:r w:rsidRPr="00571927">
        <w:rPr>
          <w:i/>
          <w:color w:val="000000" w:themeColor="text1"/>
          <w:szCs w:val="28"/>
          <w:vertAlign w:val="subscript"/>
        </w:rPr>
        <w:t>і</w:t>
      </w:r>
      <w:r w:rsidRPr="00571927">
        <w:rPr>
          <w:color w:val="000000" w:themeColor="text1"/>
          <w:szCs w:val="28"/>
        </w:rPr>
        <w:t xml:space="preserve"> – кодоване значення </w:t>
      </w:r>
      <w:proofErr w:type="spellStart"/>
      <w:r w:rsidRPr="00571927">
        <w:rPr>
          <w:color w:val="000000" w:themeColor="text1"/>
          <w:szCs w:val="28"/>
        </w:rPr>
        <w:t>фактора</w:t>
      </w:r>
      <w:proofErr w:type="spellEnd"/>
      <w:r w:rsidRPr="00571927">
        <w:rPr>
          <w:color w:val="000000" w:themeColor="text1"/>
          <w:szCs w:val="28"/>
        </w:rPr>
        <w:t xml:space="preserve">  (безрозмірна величина), верхній рівень позначається +1, нижній –1 (в центрі експерименту нульовий рівень);</w:t>
      </w:r>
    </w:p>
    <w:p w:rsidR="00F954A6" w:rsidRPr="00571927" w:rsidRDefault="00F954A6" w:rsidP="00571927">
      <w:pPr>
        <w:pStyle w:val="aa"/>
        <w:widowControl w:val="0"/>
        <w:rPr>
          <w:color w:val="000000" w:themeColor="text1"/>
          <w:szCs w:val="28"/>
        </w:rPr>
      </w:pPr>
      <w:r w:rsidRPr="00571927">
        <w:rPr>
          <w:i/>
          <w:color w:val="000000" w:themeColor="text1"/>
          <w:szCs w:val="28"/>
        </w:rPr>
        <w:t xml:space="preserve">    Х</w:t>
      </w:r>
      <w:r w:rsidRPr="00571927">
        <w:rPr>
          <w:i/>
          <w:color w:val="000000" w:themeColor="text1"/>
          <w:szCs w:val="28"/>
          <w:vertAlign w:val="subscript"/>
        </w:rPr>
        <w:t>і</w:t>
      </w:r>
      <w:r w:rsidRPr="00571927">
        <w:rPr>
          <w:color w:val="000000" w:themeColor="text1"/>
          <w:szCs w:val="28"/>
        </w:rPr>
        <w:t xml:space="preserve"> – натуральне значення </w:t>
      </w:r>
      <w:proofErr w:type="spellStart"/>
      <w:r w:rsidRPr="00571927">
        <w:rPr>
          <w:color w:val="000000" w:themeColor="text1"/>
          <w:szCs w:val="28"/>
        </w:rPr>
        <w:t>фактора</w:t>
      </w:r>
      <w:proofErr w:type="spellEnd"/>
      <w:r w:rsidRPr="00571927">
        <w:rPr>
          <w:color w:val="000000" w:themeColor="text1"/>
          <w:szCs w:val="28"/>
        </w:rPr>
        <w:t xml:space="preserve">; </w:t>
      </w:r>
    </w:p>
    <w:p w:rsidR="00F954A6" w:rsidRPr="00571927" w:rsidRDefault="00F954A6" w:rsidP="00571927">
      <w:pPr>
        <w:pStyle w:val="aa"/>
        <w:widowControl w:val="0"/>
        <w:rPr>
          <w:color w:val="000000" w:themeColor="text1"/>
          <w:szCs w:val="28"/>
        </w:rPr>
      </w:pPr>
      <w:r w:rsidRPr="00571927">
        <w:rPr>
          <w:i/>
          <w:color w:val="000000" w:themeColor="text1"/>
          <w:szCs w:val="28"/>
        </w:rPr>
        <w:t xml:space="preserve">    Х</w:t>
      </w:r>
      <w:r w:rsidRPr="00571927">
        <w:rPr>
          <w:i/>
          <w:color w:val="000000" w:themeColor="text1"/>
          <w:szCs w:val="28"/>
          <w:vertAlign w:val="subscript"/>
        </w:rPr>
        <w:t>і0</w:t>
      </w:r>
      <w:r w:rsidRPr="00571927">
        <w:rPr>
          <w:color w:val="000000" w:themeColor="text1"/>
          <w:szCs w:val="28"/>
        </w:rPr>
        <w:t xml:space="preserve"> – натуральне значення </w:t>
      </w:r>
      <w:proofErr w:type="spellStart"/>
      <w:r w:rsidRPr="00571927">
        <w:rPr>
          <w:color w:val="000000" w:themeColor="text1"/>
          <w:szCs w:val="28"/>
        </w:rPr>
        <w:t>фактора</w:t>
      </w:r>
      <w:proofErr w:type="spellEnd"/>
      <w:r w:rsidRPr="00571927">
        <w:rPr>
          <w:color w:val="000000" w:themeColor="text1"/>
          <w:szCs w:val="28"/>
        </w:rPr>
        <w:t xml:space="preserve"> на нульовому рівні;</w:t>
      </w:r>
    </w:p>
    <w:p w:rsidR="00F954A6" w:rsidRPr="00571927" w:rsidRDefault="00F954A6" w:rsidP="00571927">
      <w:pPr>
        <w:pStyle w:val="aa"/>
        <w:widowControl w:val="0"/>
        <w:rPr>
          <w:color w:val="000000" w:themeColor="text1"/>
          <w:szCs w:val="28"/>
        </w:rPr>
      </w:pPr>
      <w:r w:rsidRPr="00571927">
        <w:rPr>
          <w:i/>
          <w:color w:val="000000" w:themeColor="text1"/>
          <w:szCs w:val="28"/>
        </w:rPr>
        <w:t xml:space="preserve">    ε</w:t>
      </w:r>
      <w:r w:rsidRPr="00571927">
        <w:rPr>
          <w:color w:val="000000" w:themeColor="text1"/>
          <w:szCs w:val="28"/>
        </w:rPr>
        <w:t xml:space="preserve"> – інтервал варіювання. </w:t>
      </w:r>
    </w:p>
    <w:p w:rsidR="00F954A6" w:rsidRPr="00571927" w:rsidRDefault="00F954A6" w:rsidP="00571927">
      <w:pPr>
        <w:pStyle w:val="aa"/>
        <w:widowControl w:val="0"/>
        <w:ind w:firstLine="709"/>
        <w:rPr>
          <w:color w:val="000000" w:themeColor="text1"/>
          <w:szCs w:val="28"/>
        </w:rPr>
      </w:pPr>
      <w:r w:rsidRPr="00571927">
        <w:rPr>
          <w:color w:val="000000" w:themeColor="text1"/>
          <w:szCs w:val="28"/>
        </w:rPr>
        <w:t>Інтервал варіювання визначали за формулою :</w:t>
      </w:r>
    </w:p>
    <w:p w:rsidR="00F954A6" w:rsidRPr="00571927" w:rsidRDefault="00F954A6" w:rsidP="0078752B">
      <w:pPr>
        <w:pStyle w:val="aa"/>
        <w:widowControl w:val="0"/>
        <w:jc w:val="right"/>
        <w:rPr>
          <w:color w:val="000000" w:themeColor="text1"/>
          <w:szCs w:val="28"/>
        </w:rPr>
      </w:pPr>
      <w:r w:rsidRPr="00052CAB">
        <w:rPr>
          <w:color w:val="000000" w:themeColor="text1"/>
          <w:position w:val="-24"/>
          <w:sz w:val="24"/>
          <w:szCs w:val="28"/>
        </w:rPr>
        <w:object w:dxaOrig="1200" w:dyaOrig="660">
          <v:shape id="_x0000_i1026" type="#_x0000_t75" style="width:76.3pt;height:41.9pt" o:ole="">
            <v:imagedata r:id="rId10" o:title=""/>
          </v:shape>
          <o:OLEObject Type="Embed" ProgID="Equation.3" ShapeID="_x0000_i1026" DrawAspect="Content" ObjectID="_1798450940" r:id="rId11"/>
        </w:object>
      </w:r>
      <w:r w:rsidRPr="00571927">
        <w:rPr>
          <w:color w:val="000000" w:themeColor="text1"/>
          <w:szCs w:val="28"/>
        </w:rPr>
        <w:t>,</w:t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  <w:r w:rsidRPr="00571927">
        <w:rPr>
          <w:color w:val="000000" w:themeColor="text1"/>
          <w:szCs w:val="28"/>
        </w:rPr>
        <w:tab/>
      </w:r>
    </w:p>
    <w:p w:rsidR="00F954A6" w:rsidRPr="00571927" w:rsidRDefault="00F954A6" w:rsidP="00571927">
      <w:pPr>
        <w:pStyle w:val="aa"/>
        <w:widowControl w:val="0"/>
        <w:rPr>
          <w:color w:val="000000" w:themeColor="text1"/>
          <w:szCs w:val="28"/>
        </w:rPr>
      </w:pPr>
      <w:r w:rsidRPr="00571927">
        <w:rPr>
          <w:color w:val="000000" w:themeColor="text1"/>
          <w:szCs w:val="28"/>
        </w:rPr>
        <w:t xml:space="preserve">де </w:t>
      </w:r>
      <w:r w:rsidRPr="00571927">
        <w:rPr>
          <w:i/>
          <w:color w:val="000000" w:themeColor="text1"/>
          <w:szCs w:val="28"/>
        </w:rPr>
        <w:t>х</w:t>
      </w:r>
      <w:r w:rsidRPr="00571927">
        <w:rPr>
          <w:i/>
          <w:color w:val="000000" w:themeColor="text1"/>
          <w:szCs w:val="28"/>
          <w:vertAlign w:val="subscript"/>
        </w:rPr>
        <w:t>і</w:t>
      </w:r>
      <w:r w:rsidRPr="00571927">
        <w:rPr>
          <w:i/>
          <w:color w:val="000000" w:themeColor="text1"/>
          <w:szCs w:val="28"/>
          <w:vertAlign w:val="superscript"/>
        </w:rPr>
        <w:t>в</w:t>
      </w:r>
      <w:r w:rsidRPr="00571927">
        <w:rPr>
          <w:color w:val="000000" w:themeColor="text1"/>
          <w:szCs w:val="28"/>
        </w:rPr>
        <w:t xml:space="preserve">, </w:t>
      </w:r>
      <w:proofErr w:type="spellStart"/>
      <w:r w:rsidRPr="00571927">
        <w:rPr>
          <w:i/>
          <w:color w:val="000000" w:themeColor="text1"/>
          <w:szCs w:val="28"/>
        </w:rPr>
        <w:t>х</w:t>
      </w:r>
      <w:r w:rsidRPr="00571927">
        <w:rPr>
          <w:i/>
          <w:color w:val="000000" w:themeColor="text1"/>
          <w:szCs w:val="28"/>
          <w:vertAlign w:val="subscript"/>
        </w:rPr>
        <w:t>і</w:t>
      </w:r>
      <w:r w:rsidRPr="00571927">
        <w:rPr>
          <w:i/>
          <w:color w:val="000000" w:themeColor="text1"/>
          <w:szCs w:val="28"/>
          <w:vertAlign w:val="superscript"/>
        </w:rPr>
        <w:t>н</w:t>
      </w:r>
      <w:proofErr w:type="spellEnd"/>
      <w:r w:rsidRPr="00571927">
        <w:rPr>
          <w:color w:val="000000" w:themeColor="text1"/>
          <w:szCs w:val="28"/>
        </w:rPr>
        <w:t xml:space="preserve"> – значення </w:t>
      </w:r>
      <w:r w:rsidRPr="00571927">
        <w:rPr>
          <w:color w:val="000000" w:themeColor="text1"/>
          <w:position w:val="-6"/>
          <w:szCs w:val="28"/>
        </w:rPr>
        <w:object w:dxaOrig="160" w:dyaOrig="279">
          <v:shape id="_x0000_i1027" type="#_x0000_t75" style="width:7.5pt;height:13.95pt" o:ole="">
            <v:imagedata r:id="rId12" o:title=""/>
          </v:shape>
          <o:OLEObject Type="Embed" ProgID="Equation.3" ShapeID="_x0000_i1027" DrawAspect="Content" ObjectID="_1798450941" r:id="rId13"/>
        </w:object>
      </w:r>
      <w:r w:rsidRPr="00571927">
        <w:rPr>
          <w:color w:val="000000" w:themeColor="text1"/>
          <w:szCs w:val="28"/>
        </w:rPr>
        <w:t xml:space="preserve">-го </w:t>
      </w:r>
      <w:proofErr w:type="spellStart"/>
      <w:r w:rsidRPr="00571927">
        <w:rPr>
          <w:color w:val="000000" w:themeColor="text1"/>
          <w:szCs w:val="28"/>
        </w:rPr>
        <w:t>фактора</w:t>
      </w:r>
      <w:proofErr w:type="spellEnd"/>
      <w:r w:rsidRPr="00571927">
        <w:rPr>
          <w:color w:val="000000" w:themeColor="text1"/>
          <w:szCs w:val="28"/>
        </w:rPr>
        <w:t xml:space="preserve"> на верхньому і нижньому рівні відповідно.</w:t>
      </w:r>
    </w:p>
    <w:p w:rsidR="00737BCA" w:rsidRPr="00C61A49" w:rsidRDefault="00C61A49" w:rsidP="007F41E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Опрацювання експериментальних даних, здійснюємо відомою методикою </w:t>
      </w:r>
      <w:r w:rsidR="00567E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[2,3].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F44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приведеним рівнянням </w:t>
      </w:r>
      <w:r w:rsidR="003F4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регресії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944265" w:rsidRPr="002F73AF" w:rsidRDefault="00944265" w:rsidP="003916D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22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sub>
          </m:sSub>
        </m:oMath>
      </m:oMathPara>
    </w:p>
    <w:p w:rsidR="00C61A49" w:rsidRPr="00C61A49" w:rsidRDefault="00C61A49" w:rsidP="00C61A4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кодові значення факторів;</w:t>
      </w:r>
    </w:p>
    <w:p w:rsidR="00944265" w:rsidRPr="00C61A49" w:rsidRDefault="007F41E0" w:rsidP="00C61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ii</m:t>
            </m:r>
          </m:sub>
        </m:sSub>
      </m:oMath>
      <w:r w:rsidR="00C61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коефіцієнти регресії що </w:t>
      </w:r>
      <w:r w:rsidR="00EB463A">
        <w:rPr>
          <w:rFonts w:ascii="Times New Roman" w:hAnsi="Times New Roman" w:cs="Times New Roman"/>
          <w:color w:val="000000" w:themeColor="text1"/>
          <w:sz w:val="28"/>
          <w:szCs w:val="28"/>
        </w:rPr>
        <w:t>визначаємо з методики</w:t>
      </w:r>
      <w:r w:rsidR="0094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C9" w:rsidRPr="00C61A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[2,3]</w:t>
      </w:r>
      <w:r w:rsidR="00C61A4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954A6" w:rsidRPr="00571927" w:rsidRDefault="00F954A6" w:rsidP="002D770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19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Література:</w:t>
      </w:r>
    </w:p>
    <w:p w:rsidR="004529EF" w:rsidRPr="00AF4FC9" w:rsidRDefault="00F954A6" w:rsidP="00B03FDC">
      <w:pPr>
        <w:pStyle w:val="a7"/>
        <w:widowControl w:val="0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М. </w:t>
      </w:r>
      <w:proofErr w:type="spellStart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Бембеник</w:t>
      </w:r>
      <w:proofErr w:type="spellEnd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 Дмитрів, В. </w:t>
      </w:r>
      <w:proofErr w:type="spellStart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Банга</w:t>
      </w:r>
      <w:proofErr w:type="spellEnd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Р. Городняк. Дозатор-змішувач сипких матеріалів. Теорія і практика: монографія.  – Львів  : СПОЛОМ, 2024.- 172 с. 100 </w:t>
      </w:r>
      <w:proofErr w:type="spellStart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екз</w:t>
      </w:r>
      <w:proofErr w:type="spellEnd"/>
      <w:r w:rsidRPr="00571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4FC9" w:rsidRPr="00AF4FC9" w:rsidRDefault="00AF4FC9" w:rsidP="00B03FDC">
      <w:pPr>
        <w:pStyle w:val="a7"/>
        <w:widowControl w:val="0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Дмитрів І.В. Теорія та технології наукових досліджень: механічна інженерія. Львів: СПОЛОМ, 2017. 212 с.</w:t>
      </w:r>
    </w:p>
    <w:p w:rsidR="00AF4FC9" w:rsidRPr="00571927" w:rsidRDefault="00AF4FC9" w:rsidP="00B03FDC">
      <w:pPr>
        <w:pStyle w:val="a7"/>
        <w:widowControl w:val="0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Дмитрів І.В. Автомобільний транспорті. Теорія і практика наукових досліджень: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посіб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Національний університет «Львівська політехніка». Львів: СПОЛОМ, 2017. 212 с.</w:t>
      </w:r>
    </w:p>
    <w:sectPr w:rsidR="00AF4FC9" w:rsidRPr="00571927" w:rsidSect="00857D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FD"/>
    <w:multiLevelType w:val="multilevel"/>
    <w:tmpl w:val="D048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12E70"/>
    <w:multiLevelType w:val="multilevel"/>
    <w:tmpl w:val="92C4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76C29"/>
    <w:multiLevelType w:val="hybridMultilevel"/>
    <w:tmpl w:val="4F04D6B0"/>
    <w:lvl w:ilvl="0" w:tplc="2CE84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8B25AA"/>
    <w:multiLevelType w:val="hybridMultilevel"/>
    <w:tmpl w:val="ABAEC5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F7E"/>
    <w:multiLevelType w:val="hybridMultilevel"/>
    <w:tmpl w:val="843465BC"/>
    <w:lvl w:ilvl="0" w:tplc="499073E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A712F57"/>
    <w:multiLevelType w:val="hybridMultilevel"/>
    <w:tmpl w:val="C37E57E6"/>
    <w:lvl w:ilvl="0" w:tplc="842ABFB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AD0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5C97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FEBA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252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0233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4ABB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8F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6621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DCD2928"/>
    <w:multiLevelType w:val="hybridMultilevel"/>
    <w:tmpl w:val="44A4BDAC"/>
    <w:lvl w:ilvl="0" w:tplc="1BE452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6ABF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280A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5009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0C5D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0678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262F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B098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06F6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13D0987"/>
    <w:multiLevelType w:val="multilevel"/>
    <w:tmpl w:val="6524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D3C4E"/>
    <w:multiLevelType w:val="multilevel"/>
    <w:tmpl w:val="9276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53EC6"/>
    <w:multiLevelType w:val="multilevel"/>
    <w:tmpl w:val="06C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E349E"/>
    <w:multiLevelType w:val="hybridMultilevel"/>
    <w:tmpl w:val="B0E00FD8"/>
    <w:lvl w:ilvl="0" w:tplc="330CA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EB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F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A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8E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F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C1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69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A3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8A5DB7"/>
    <w:multiLevelType w:val="hybridMultilevel"/>
    <w:tmpl w:val="2578DD46"/>
    <w:lvl w:ilvl="0" w:tplc="6FB61C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3268F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4051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7A44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CC1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EC74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C27E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4C68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2E6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DB31A53"/>
    <w:multiLevelType w:val="hybridMultilevel"/>
    <w:tmpl w:val="10F25564"/>
    <w:lvl w:ilvl="0" w:tplc="2F14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DA8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EB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64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25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2A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EB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6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61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0D66C25"/>
    <w:multiLevelType w:val="multilevel"/>
    <w:tmpl w:val="133A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A72B1"/>
    <w:multiLevelType w:val="hybridMultilevel"/>
    <w:tmpl w:val="742C2FE2"/>
    <w:lvl w:ilvl="0" w:tplc="6D6437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F231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4CB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7650E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8699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F499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06A3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5A3E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E2D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E110E52"/>
    <w:multiLevelType w:val="hybridMultilevel"/>
    <w:tmpl w:val="1D524AE0"/>
    <w:lvl w:ilvl="0" w:tplc="DD8025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1ACB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E17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A49D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EFF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081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107D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0BC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C05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5EC587B"/>
    <w:multiLevelType w:val="multilevel"/>
    <w:tmpl w:val="42F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77E40"/>
    <w:multiLevelType w:val="hybridMultilevel"/>
    <w:tmpl w:val="87B6B572"/>
    <w:lvl w:ilvl="0" w:tplc="4F6650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A27E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84B3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E7A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10CD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BE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0AAA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C11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8B1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0C173DB"/>
    <w:multiLevelType w:val="multilevel"/>
    <w:tmpl w:val="E776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FA5248"/>
    <w:multiLevelType w:val="multilevel"/>
    <w:tmpl w:val="99D4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01A6B"/>
    <w:multiLevelType w:val="hybridMultilevel"/>
    <w:tmpl w:val="7F485AE0"/>
    <w:lvl w:ilvl="0" w:tplc="C4C8D0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25E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7CCD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5C7E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D80F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C07C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622B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66D5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B67F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20"/>
  </w:num>
  <w:num w:numId="9">
    <w:abstractNumId w:val="11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2"/>
  </w:num>
  <w:num w:numId="16">
    <w:abstractNumId w:val="17"/>
  </w:num>
  <w:num w:numId="17">
    <w:abstractNumId w:val="15"/>
  </w:num>
  <w:num w:numId="18">
    <w:abstractNumId w:val="6"/>
  </w:num>
  <w:num w:numId="19">
    <w:abstractNumId w:val="3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E7"/>
    <w:rsid w:val="00025D2A"/>
    <w:rsid w:val="00035C8A"/>
    <w:rsid w:val="0003729E"/>
    <w:rsid w:val="00052CAB"/>
    <w:rsid w:val="00057515"/>
    <w:rsid w:val="00075107"/>
    <w:rsid w:val="000A39A8"/>
    <w:rsid w:val="000B0DA8"/>
    <w:rsid w:val="000C589B"/>
    <w:rsid w:val="000F16BF"/>
    <w:rsid w:val="00100803"/>
    <w:rsid w:val="00147D62"/>
    <w:rsid w:val="00162510"/>
    <w:rsid w:val="00182E0A"/>
    <w:rsid w:val="001D6312"/>
    <w:rsid w:val="001F032C"/>
    <w:rsid w:val="0020135C"/>
    <w:rsid w:val="002307A0"/>
    <w:rsid w:val="00233674"/>
    <w:rsid w:val="00235CC3"/>
    <w:rsid w:val="00246947"/>
    <w:rsid w:val="00255760"/>
    <w:rsid w:val="00262FA0"/>
    <w:rsid w:val="00263137"/>
    <w:rsid w:val="00286080"/>
    <w:rsid w:val="0029708E"/>
    <w:rsid w:val="002D770C"/>
    <w:rsid w:val="002E3DAA"/>
    <w:rsid w:val="002F14EB"/>
    <w:rsid w:val="002F73AF"/>
    <w:rsid w:val="00304063"/>
    <w:rsid w:val="00333045"/>
    <w:rsid w:val="003447CC"/>
    <w:rsid w:val="00344BE0"/>
    <w:rsid w:val="0035045D"/>
    <w:rsid w:val="00351969"/>
    <w:rsid w:val="0037313F"/>
    <w:rsid w:val="00373F90"/>
    <w:rsid w:val="00386D1C"/>
    <w:rsid w:val="00390BB5"/>
    <w:rsid w:val="003916D3"/>
    <w:rsid w:val="003B09D5"/>
    <w:rsid w:val="003D37C4"/>
    <w:rsid w:val="003E729F"/>
    <w:rsid w:val="003F1CB2"/>
    <w:rsid w:val="003F441E"/>
    <w:rsid w:val="0040330A"/>
    <w:rsid w:val="00420B8D"/>
    <w:rsid w:val="00424646"/>
    <w:rsid w:val="00444882"/>
    <w:rsid w:val="004451F2"/>
    <w:rsid w:val="004529EF"/>
    <w:rsid w:val="00464437"/>
    <w:rsid w:val="00491571"/>
    <w:rsid w:val="004A7A53"/>
    <w:rsid w:val="004B7B1F"/>
    <w:rsid w:val="004C22D1"/>
    <w:rsid w:val="004C3EE6"/>
    <w:rsid w:val="004D79D2"/>
    <w:rsid w:val="004E36C7"/>
    <w:rsid w:val="0050376A"/>
    <w:rsid w:val="00521D25"/>
    <w:rsid w:val="00567E69"/>
    <w:rsid w:val="00571927"/>
    <w:rsid w:val="00577348"/>
    <w:rsid w:val="0059398D"/>
    <w:rsid w:val="005A203E"/>
    <w:rsid w:val="005A3C97"/>
    <w:rsid w:val="005A510F"/>
    <w:rsid w:val="005B0210"/>
    <w:rsid w:val="0060125E"/>
    <w:rsid w:val="00601ECF"/>
    <w:rsid w:val="00616E61"/>
    <w:rsid w:val="00664B1C"/>
    <w:rsid w:val="00677CAD"/>
    <w:rsid w:val="0068658A"/>
    <w:rsid w:val="00696B26"/>
    <w:rsid w:val="006A4285"/>
    <w:rsid w:val="006A5B6D"/>
    <w:rsid w:val="006A7FFB"/>
    <w:rsid w:val="006B744E"/>
    <w:rsid w:val="006E388B"/>
    <w:rsid w:val="006F2C05"/>
    <w:rsid w:val="00705882"/>
    <w:rsid w:val="00714D71"/>
    <w:rsid w:val="00737BCA"/>
    <w:rsid w:val="007635CB"/>
    <w:rsid w:val="00772538"/>
    <w:rsid w:val="00773921"/>
    <w:rsid w:val="0078752B"/>
    <w:rsid w:val="007C06D4"/>
    <w:rsid w:val="007F41E0"/>
    <w:rsid w:val="007F5506"/>
    <w:rsid w:val="0080615B"/>
    <w:rsid w:val="00826F3A"/>
    <w:rsid w:val="00830CA0"/>
    <w:rsid w:val="0083581C"/>
    <w:rsid w:val="008413CB"/>
    <w:rsid w:val="00851C3B"/>
    <w:rsid w:val="00857D11"/>
    <w:rsid w:val="00895512"/>
    <w:rsid w:val="008A291B"/>
    <w:rsid w:val="008C53B4"/>
    <w:rsid w:val="008C7A0C"/>
    <w:rsid w:val="008D6FE5"/>
    <w:rsid w:val="008D722D"/>
    <w:rsid w:val="008E26DF"/>
    <w:rsid w:val="008E5D98"/>
    <w:rsid w:val="009242A0"/>
    <w:rsid w:val="00944265"/>
    <w:rsid w:val="009A54E1"/>
    <w:rsid w:val="009E0E34"/>
    <w:rsid w:val="00A21329"/>
    <w:rsid w:val="00A2542D"/>
    <w:rsid w:val="00A2558F"/>
    <w:rsid w:val="00A32293"/>
    <w:rsid w:val="00A37C3D"/>
    <w:rsid w:val="00A62F02"/>
    <w:rsid w:val="00A674D5"/>
    <w:rsid w:val="00A74F34"/>
    <w:rsid w:val="00A83472"/>
    <w:rsid w:val="00AB0449"/>
    <w:rsid w:val="00AB3051"/>
    <w:rsid w:val="00AC1AE7"/>
    <w:rsid w:val="00AF0EC5"/>
    <w:rsid w:val="00AF4FC9"/>
    <w:rsid w:val="00AF7B0F"/>
    <w:rsid w:val="00B0312A"/>
    <w:rsid w:val="00B45599"/>
    <w:rsid w:val="00B56FDB"/>
    <w:rsid w:val="00B65C5D"/>
    <w:rsid w:val="00B9334E"/>
    <w:rsid w:val="00BC6D58"/>
    <w:rsid w:val="00BD10B5"/>
    <w:rsid w:val="00BF0A88"/>
    <w:rsid w:val="00C0461A"/>
    <w:rsid w:val="00C13FC2"/>
    <w:rsid w:val="00C44140"/>
    <w:rsid w:val="00C557CA"/>
    <w:rsid w:val="00C61A49"/>
    <w:rsid w:val="00CC2E99"/>
    <w:rsid w:val="00CC4054"/>
    <w:rsid w:val="00CD5A81"/>
    <w:rsid w:val="00CD7534"/>
    <w:rsid w:val="00CF092E"/>
    <w:rsid w:val="00CF0FB5"/>
    <w:rsid w:val="00D0660B"/>
    <w:rsid w:val="00D6178F"/>
    <w:rsid w:val="00D63B1E"/>
    <w:rsid w:val="00D77104"/>
    <w:rsid w:val="00DD1DF1"/>
    <w:rsid w:val="00DF0A47"/>
    <w:rsid w:val="00E002EC"/>
    <w:rsid w:val="00E00D29"/>
    <w:rsid w:val="00E02CFC"/>
    <w:rsid w:val="00E153AA"/>
    <w:rsid w:val="00E1785E"/>
    <w:rsid w:val="00E206B4"/>
    <w:rsid w:val="00E2409E"/>
    <w:rsid w:val="00E27249"/>
    <w:rsid w:val="00E35EF6"/>
    <w:rsid w:val="00E47D87"/>
    <w:rsid w:val="00E90B6A"/>
    <w:rsid w:val="00EB463A"/>
    <w:rsid w:val="00EB7A2E"/>
    <w:rsid w:val="00ED024B"/>
    <w:rsid w:val="00EE2B10"/>
    <w:rsid w:val="00F426D8"/>
    <w:rsid w:val="00F635F1"/>
    <w:rsid w:val="00F65EC0"/>
    <w:rsid w:val="00F669B7"/>
    <w:rsid w:val="00F70C54"/>
    <w:rsid w:val="00F7453B"/>
    <w:rsid w:val="00F908DC"/>
    <w:rsid w:val="00F954A6"/>
    <w:rsid w:val="00FC689B"/>
    <w:rsid w:val="00FF4342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7C743-E4F7-4CA7-8102-D9E5084A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A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74F34"/>
    <w:rPr>
      <w:b/>
      <w:bCs/>
    </w:rPr>
  </w:style>
  <w:style w:type="character" w:customStyle="1" w:styleId="field-content">
    <w:name w:val="field-content"/>
    <w:basedOn w:val="a0"/>
    <w:rsid w:val="008C53B4"/>
  </w:style>
  <w:style w:type="paragraph" w:styleId="a5">
    <w:name w:val="Balloon Text"/>
    <w:basedOn w:val="a"/>
    <w:link w:val="a6"/>
    <w:uiPriority w:val="99"/>
    <w:semiHidden/>
    <w:unhideWhenUsed/>
    <w:rsid w:val="008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C5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C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080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8">
    <w:name w:val="Hyperlink"/>
    <w:basedOn w:val="a0"/>
    <w:uiPriority w:val="99"/>
    <w:unhideWhenUsed/>
    <w:rsid w:val="0059398D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529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B7A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322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ody Text"/>
    <w:basedOn w:val="a"/>
    <w:link w:val="ab"/>
    <w:rsid w:val="00F954A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F954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laceholder Text"/>
    <w:basedOn w:val="a0"/>
    <w:uiPriority w:val="99"/>
    <w:semiHidden/>
    <w:rsid w:val="0080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3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24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5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765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5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6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5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8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3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1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44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63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2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AFE5-85EC-4E9A-8AE2-987091A2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130</cp:revision>
  <dcterms:created xsi:type="dcterms:W3CDTF">2024-03-03T14:37:00Z</dcterms:created>
  <dcterms:modified xsi:type="dcterms:W3CDTF">2025-01-15T10:56:00Z</dcterms:modified>
</cp:coreProperties>
</file>