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83" w:rsidRPr="00D76D79" w:rsidRDefault="00764083" w:rsidP="007640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Савєльєв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Оксана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Степанівна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д-р 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техн. наук, професор</w:t>
      </w:r>
      <w:r w:rsidRPr="00D76D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4083" w:rsidRPr="00D76D79" w:rsidRDefault="00764083" w:rsidP="007640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Національний університет «Одеська політехніка»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>. Одеса</w:t>
      </w:r>
      <w:r w:rsidRPr="00D76D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5FC5" w:rsidRPr="00D76D79" w:rsidRDefault="00764083" w:rsidP="00764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6D79">
        <w:rPr>
          <w:rFonts w:ascii="Times New Roman" w:eastAsia="Times New Roman" w:hAnsi="Times New Roman" w:cs="Times New Roman"/>
          <w:sz w:val="28"/>
          <w:szCs w:val="28"/>
        </w:rPr>
        <w:t>ORCID</w:t>
      </w:r>
      <w:r w:rsidR="00F62F5B"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0000-0002-0453-4777</w:t>
      </w:r>
    </w:p>
    <w:p w:rsidR="00764083" w:rsidRPr="00D76D79" w:rsidRDefault="00764083" w:rsidP="00764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Ігнатьєв Олександр Васильович</w:t>
      </w:r>
    </w:p>
    <w:p w:rsidR="00764083" w:rsidRPr="00D76D79" w:rsidRDefault="00764083" w:rsidP="007640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Національний університет «Одеська політехніка»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>. Одеса</w:t>
      </w:r>
      <w:r w:rsidRPr="00D76D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4083" w:rsidRPr="00D76D79" w:rsidRDefault="00764083" w:rsidP="00764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6D79">
        <w:rPr>
          <w:rFonts w:ascii="Times New Roman" w:eastAsia="Times New Roman" w:hAnsi="Times New Roman" w:cs="Times New Roman"/>
          <w:sz w:val="28"/>
          <w:szCs w:val="28"/>
        </w:rPr>
        <w:t>ORCID</w:t>
      </w:r>
      <w:r w:rsidR="00F62F5B" w:rsidRPr="00D76D79">
        <w:rPr>
          <w:rFonts w:ascii="Times New Roman" w:eastAsia="Times New Roman" w:hAnsi="Times New Roman" w:cs="Times New Roman"/>
          <w:sz w:val="28"/>
          <w:szCs w:val="28"/>
        </w:rPr>
        <w:t xml:space="preserve"> 0009-0003-6401-6765</w:t>
      </w:r>
    </w:p>
    <w:p w:rsidR="00764083" w:rsidRPr="00D76D79" w:rsidRDefault="00764083" w:rsidP="0076408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70D2" w:rsidRPr="00D76D79" w:rsidRDefault="00764083" w:rsidP="009A58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МОДЕЛІ ДЛЯ ОЦІНЮВАННЯ ТЕХНОЛОГІЧНОСТІ КОНСТРУКЦІЇ ТЕХНІЧНОГО ОБ’ЄКТА</w:t>
      </w:r>
    </w:p>
    <w:p w:rsidR="00A01ADE" w:rsidRPr="00D76D79" w:rsidRDefault="00025FB4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Технологічність є невід’ємною сукупністю властивостей технічного об’єкта, яка формується на початкових етапах його життєвого циклу. </w:t>
      </w:r>
      <w:r w:rsidR="00E23DA6" w:rsidRPr="00D76D79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3C14C8" w:rsidRPr="00D76D79">
        <w:rPr>
          <w:rFonts w:ascii="Times New Roman" w:hAnsi="Times New Roman" w:cs="Times New Roman"/>
          <w:sz w:val="28"/>
          <w:szCs w:val="28"/>
          <w:lang w:val="uk-UA"/>
        </w:rPr>
        <w:t>е на стадії технічного завдання</w:t>
      </w:r>
      <w:r w:rsidR="00E23DA6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C14C8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роботи над ескізним проектом розробник починає опрацьовувати питання, пов’язані з вибором конструкції технічного об’єкта та оцінки технологічності конструкції. </w:t>
      </w:r>
    </w:p>
    <w:p w:rsidR="00AC55A3" w:rsidRPr="00D76D79" w:rsidRDefault="003C14C8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sz w:val="28"/>
          <w:szCs w:val="28"/>
          <w:lang w:val="uk-UA"/>
        </w:rPr>
        <w:t>В технологічність конструкції закладаються</w:t>
      </w:r>
      <w:r w:rsidR="00C314CE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технічного </w:t>
      </w:r>
      <w:r w:rsidR="00C314CE" w:rsidRPr="00D76D79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4BCF" w:rsidRPr="00D76D7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BCF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у сукупності </w:t>
      </w:r>
      <w:r w:rsidR="00C314CE" w:rsidRPr="00D76D79">
        <w:rPr>
          <w:rFonts w:ascii="Times New Roman" w:hAnsi="Times New Roman" w:cs="Times New Roman"/>
          <w:sz w:val="28"/>
          <w:szCs w:val="28"/>
          <w:lang w:val="uk-UA"/>
        </w:rPr>
        <w:t>визначають пристосованість конструкції для забезпечення в подальшому оптимальних витрат ресурсів при виробництві і експлуатації такого об’єкта.</w:t>
      </w:r>
      <w:r w:rsidR="00E23DA6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4CE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На етапах ескізного опрацювання конструктивної схеми технічного об’єкта мають бути вирішені такі основні питання, як вибір принципів побудови технічного </w:t>
      </w:r>
      <w:r w:rsidR="00E23DA6" w:rsidRPr="00D76D79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="00C314CE" w:rsidRPr="00D76D79">
        <w:rPr>
          <w:rFonts w:ascii="Times New Roman" w:hAnsi="Times New Roman" w:cs="Times New Roman"/>
          <w:sz w:val="28"/>
          <w:szCs w:val="28"/>
          <w:lang w:val="uk-UA"/>
        </w:rPr>
        <w:t>, його раціонального компонування і поділу; методів складання; доцільність і можливість використання запозичених складальних частин/одиниць; визначення номенклатури основних деталей</w:t>
      </w:r>
      <w:r w:rsidR="009D1E99" w:rsidRPr="00D76D79">
        <w:rPr>
          <w:rFonts w:ascii="Times New Roman" w:hAnsi="Times New Roman" w:cs="Times New Roman"/>
          <w:sz w:val="28"/>
          <w:szCs w:val="28"/>
          <w:lang w:val="uk-UA"/>
        </w:rPr>
        <w:t>/вузлів</w:t>
      </w:r>
      <w:r w:rsidR="00C314CE" w:rsidRPr="00D76D79">
        <w:rPr>
          <w:rFonts w:ascii="Times New Roman" w:hAnsi="Times New Roman" w:cs="Times New Roman"/>
          <w:sz w:val="28"/>
          <w:szCs w:val="28"/>
          <w:lang w:val="uk-UA"/>
        </w:rPr>
        <w:t>; марок і сортаментів матеріалів, які будуть використані</w:t>
      </w:r>
      <w:r w:rsidR="009D1E99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; визначення способів отримання (виготовлення) деталей та вузлів. На цьому ж етапі мають бути опрацьовані питання, пов’язані з </w:t>
      </w:r>
      <w:r w:rsidR="00694BCF" w:rsidRPr="00D76D79">
        <w:rPr>
          <w:rFonts w:ascii="Times New Roman" w:hAnsi="Times New Roman" w:cs="Times New Roman"/>
          <w:sz w:val="28"/>
          <w:szCs w:val="28"/>
          <w:lang w:val="uk-UA"/>
        </w:rPr>
        <w:t>визначенням показників надійності</w:t>
      </w:r>
      <w:r w:rsidR="009D1E99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технічного </w:t>
      </w:r>
      <w:r w:rsidR="00E23DA6" w:rsidRPr="00D76D79">
        <w:rPr>
          <w:rFonts w:ascii="Times New Roman" w:hAnsi="Times New Roman" w:cs="Times New Roman"/>
          <w:sz w:val="28"/>
          <w:szCs w:val="28"/>
          <w:lang w:val="uk-UA"/>
        </w:rPr>
        <w:t>об’єкта.</w:t>
      </w:r>
      <w:r w:rsidR="00694BCF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питань надійності, насамперед, має бути встановлена така схема технічного об’єкта, яка забезпечить необхідну ймовірність безвідмовної роботи (або буде найбільш оптимальною за показниками, що встановлює замовник).</w:t>
      </w:r>
    </w:p>
    <w:p w:rsidR="00C314CE" w:rsidRPr="00D76D79" w:rsidRDefault="00AC55A3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Вибір раціонального варіанта конструкції потребують можливості кількісної оцінки його технологічності, а велика трудомісткість робіт по визначенню 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чисельних значень деяких показників технологічності конструкцій визначає необхідність розроблення моделей та методів, які дозволять використати їх для автоматизації процесів оцінювання технологічності конструкцій. </w:t>
      </w:r>
    </w:p>
    <w:p w:rsidR="00AC55A3" w:rsidRPr="00D76D79" w:rsidRDefault="005475FE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sz w:val="28"/>
          <w:szCs w:val="28"/>
          <w:lang w:val="uk-UA"/>
        </w:rPr>
        <w:t>Для вирішення питань, пов’язаних з розробкою моделей оцінювання</w:t>
      </w:r>
      <w:r w:rsidR="00AC55A3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технологічності конструкцій 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</w:t>
      </w:r>
      <w:r w:rsidR="00AC55A3" w:rsidRPr="00D76D79">
        <w:rPr>
          <w:rFonts w:ascii="Times New Roman" w:hAnsi="Times New Roman" w:cs="Times New Roman"/>
          <w:sz w:val="28"/>
          <w:szCs w:val="28"/>
          <w:lang w:val="uk-UA"/>
        </w:rPr>
        <w:t>розділити їх на такі групи</w:t>
      </w:r>
      <w:r w:rsidR="0034352A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 w:rsidR="00AC55A3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C55A3" w:rsidRPr="00D76D79" w:rsidRDefault="00AC55A3" w:rsidP="00461729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D76D79">
        <w:rPr>
          <w:szCs w:val="28"/>
          <w:lang w:val="uk-UA"/>
        </w:rPr>
        <w:t>Використання всіх технологічних можливостей і правильний вибір матеріалів для забезпечення потрібних конструктивних параметрів даного типу машин</w:t>
      </w:r>
      <w:r w:rsidR="00461729" w:rsidRPr="00D76D79">
        <w:rPr>
          <w:szCs w:val="28"/>
          <w:lang w:val="uk-UA"/>
        </w:rPr>
        <w:t>.</w:t>
      </w:r>
    </w:p>
    <w:p w:rsidR="00AC55A3" w:rsidRPr="00D76D79" w:rsidRDefault="00DF18DF" w:rsidP="00461729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D76D79">
        <w:rPr>
          <w:szCs w:val="28"/>
          <w:lang w:val="uk-UA"/>
        </w:rPr>
        <w:t xml:space="preserve">Використання конструктивних можливостей </w:t>
      </w:r>
      <w:r w:rsidR="005475FE" w:rsidRPr="00D76D79">
        <w:rPr>
          <w:szCs w:val="28"/>
          <w:lang w:val="uk-UA"/>
        </w:rPr>
        <w:t>для побудови високопродуктивних і економічно доцільних процесів виробництва машин</w:t>
      </w:r>
      <w:r w:rsidR="00461729" w:rsidRPr="00D76D79">
        <w:rPr>
          <w:szCs w:val="28"/>
          <w:lang w:val="uk-UA"/>
        </w:rPr>
        <w:t>.</w:t>
      </w:r>
    </w:p>
    <w:p w:rsidR="005475FE" w:rsidRPr="00D76D79" w:rsidRDefault="005475FE" w:rsidP="00461729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D76D79">
        <w:rPr>
          <w:szCs w:val="28"/>
          <w:lang w:val="uk-UA"/>
        </w:rPr>
        <w:t>Використання всіх конструкційних, технологічних і матеріальних можливостей для найбільш раціонального їхнього поєднання з метою підвищення довговічності окремих деталей технічного об’єкта і покращення йо</w:t>
      </w:r>
      <w:r w:rsidR="00461729" w:rsidRPr="00D76D79">
        <w:rPr>
          <w:szCs w:val="28"/>
          <w:lang w:val="uk-UA"/>
        </w:rPr>
        <w:t>го експлуатаційних властивостей.</w:t>
      </w:r>
    </w:p>
    <w:p w:rsidR="005475FE" w:rsidRPr="00D76D79" w:rsidRDefault="005475FE" w:rsidP="00461729">
      <w:pPr>
        <w:pStyle w:val="a5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D76D79">
        <w:rPr>
          <w:szCs w:val="28"/>
          <w:lang w:val="uk-UA"/>
        </w:rPr>
        <w:t>Вибір таких конструкційних форм, які забезпечать необхідну жорсткість деталей і зручне</w:t>
      </w:r>
      <w:r w:rsidR="002277F0" w:rsidRPr="00D76D79">
        <w:rPr>
          <w:szCs w:val="28"/>
          <w:lang w:val="uk-UA"/>
        </w:rPr>
        <w:t>,</w:t>
      </w:r>
      <w:r w:rsidRPr="00D76D79">
        <w:rPr>
          <w:szCs w:val="28"/>
          <w:lang w:val="uk-UA"/>
        </w:rPr>
        <w:t xml:space="preserve"> для </w:t>
      </w:r>
      <w:r w:rsidR="002277F0" w:rsidRPr="00D76D79">
        <w:rPr>
          <w:szCs w:val="28"/>
          <w:lang w:val="uk-UA"/>
        </w:rPr>
        <w:t xml:space="preserve">відповідної </w:t>
      </w:r>
      <w:r w:rsidRPr="00D76D79">
        <w:rPr>
          <w:szCs w:val="28"/>
          <w:lang w:val="uk-UA"/>
        </w:rPr>
        <w:t>поверхневої оброки</w:t>
      </w:r>
      <w:r w:rsidR="002277F0" w:rsidRPr="00D76D79">
        <w:rPr>
          <w:szCs w:val="28"/>
          <w:lang w:val="uk-UA"/>
        </w:rPr>
        <w:t>,</w:t>
      </w:r>
      <w:r w:rsidRPr="00D76D79">
        <w:rPr>
          <w:szCs w:val="28"/>
          <w:lang w:val="uk-UA"/>
        </w:rPr>
        <w:t xml:space="preserve"> розташування поверхонь</w:t>
      </w:r>
      <w:r w:rsidR="0034352A" w:rsidRPr="00D76D79">
        <w:rPr>
          <w:szCs w:val="28"/>
          <w:lang w:val="uk-UA"/>
        </w:rPr>
        <w:t>.</w:t>
      </w:r>
    </w:p>
    <w:p w:rsidR="00764083" w:rsidRDefault="00461729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Щодо вибору конструкції з точки зору вирішення, наприклад, задач за </w:t>
      </w:r>
      <w:r w:rsidR="00ED623F" w:rsidRPr="00D76D79">
        <w:rPr>
          <w:rFonts w:ascii="Times New Roman" w:hAnsi="Times New Roman" w:cs="Times New Roman"/>
          <w:sz w:val="28"/>
          <w:szCs w:val="28"/>
          <w:lang w:val="uk-UA"/>
        </w:rPr>
        <w:t>третьою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групою, можна </w:t>
      </w:r>
      <w:r w:rsidR="000C2ED5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до розгляду 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>застосува</w:t>
      </w:r>
      <w:r w:rsidR="000C2ED5" w:rsidRPr="00D76D7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ED5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інформаційних </w:t>
      </w:r>
      <w:r w:rsidR="00ED623F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структурно-статистичних </w:t>
      </w:r>
      <w:r w:rsidR="000C2ED5" w:rsidRPr="00D76D79">
        <w:rPr>
          <w:rFonts w:ascii="Times New Roman" w:hAnsi="Times New Roman" w:cs="Times New Roman"/>
          <w:sz w:val="28"/>
          <w:szCs w:val="28"/>
          <w:lang w:val="uk-UA"/>
        </w:rPr>
        <w:t>моделей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>, які в автоматизованому режимі дозволять генерувати варіанти структур з застосуванням певного набору резервних елементів</w:t>
      </w:r>
      <w:r w:rsidR="000C2ED5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для подальшого виконання оцінювання</w:t>
      </w:r>
      <w:r w:rsidR="00ED623F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показників надійності для кожного генерованого варіанта </w:t>
      </w:r>
      <w:r w:rsidRPr="00D76D7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64083" w:rsidRPr="00D76D7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76D7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76D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77F0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235B" w:rsidRPr="0097235B" w:rsidRDefault="0097235B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35B">
        <w:rPr>
          <w:rFonts w:ascii="Times New Roman" w:hAnsi="Times New Roman" w:cs="Times New Roman"/>
          <w:sz w:val="28"/>
          <w:szCs w:val="28"/>
          <w:lang w:val="ru-RU"/>
        </w:rPr>
        <w:t xml:space="preserve">Можливості застосування структурного резервування на практиці обмежуються допустимими значеннями маси, об’єму, вартості або інших параметрів об’єкта, що резервується.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огляду на достатньо великий обсяг початкових даних та необхідність врахування обмежених можливостей щодо значень показників надійності багатьох унікальних елементів, з яких складається технічний обєкт, розробнику </w:t>
      </w:r>
      <w:bookmarkStart w:id="0" w:name="_GoBack"/>
      <w:bookmarkEnd w:id="0"/>
      <w:r w:rsidRPr="0097235B">
        <w:rPr>
          <w:rFonts w:ascii="Times New Roman" w:hAnsi="Times New Roman" w:cs="Times New Roman"/>
          <w:sz w:val="28"/>
          <w:szCs w:val="28"/>
          <w:lang w:val="ru-RU"/>
        </w:rPr>
        <w:t xml:space="preserve">доводиться вирішувати задачу оптимального </w:t>
      </w:r>
      <w:r w:rsidRPr="0097235B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структурного резервування, яка має два аспекти: або забезпечення максимального значення показників надійності при заданому наперед значенні обмежуючого фактору, або забезпечення заданих показників надійності при мінімальному значенні обмежуючого фактору.</w:t>
      </w:r>
    </w:p>
    <w:p w:rsidR="00C314CE" w:rsidRPr="00D76D79" w:rsidRDefault="002277F0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Рішення щодо </w:t>
      </w:r>
      <w:r w:rsidR="00735FC5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вибору тої чи іншої структури здійснюється за результатами порівняння отриманих величин показників надійності (наприклад, ймовірності безвідмовної роботи або 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середнього напрацювання до відмови). 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>Такі показники надають можливості відносно швидко оц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>нити технічний стан проектованої або керованої системи одним числом, що може в багатьох випадках відіграти головну роль при підтримці прийняття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проектних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>шень</w:t>
      </w:r>
      <w:r w:rsidR="00F62F5B" w:rsidRPr="00D76D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083" w:rsidRPr="00D76D79" w:rsidRDefault="00764083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F5B" w:rsidRPr="00D76D79" w:rsidRDefault="00F62F5B" w:rsidP="00F62F5B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6D79"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</w:p>
    <w:p w:rsidR="00764083" w:rsidRDefault="00764083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lang w:val="uk-UA"/>
        </w:rPr>
      </w:pPr>
      <w:r w:rsidRPr="007640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Савельєва,О.С. Інформаційна технологія визначення показника структурної відмовостійкості технічних об’єктів </w:t>
      </w:r>
      <w:r w:rsidRPr="00764083">
        <w:rPr>
          <w:rFonts w:ascii="Times New Roman" w:hAnsi="Times New Roman" w:cs="Times New Roman"/>
          <w:iCs/>
          <w:color w:val="000000"/>
          <w:sz w:val="24"/>
          <w:szCs w:val="24"/>
          <w:lang w:val="uk-UA" w:eastAsia="ru-RU"/>
        </w:rPr>
        <w:t>/ О</w:t>
      </w:r>
      <w:r w:rsidRPr="00764083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 С. Савєльєва</w:t>
      </w:r>
      <w:r w:rsidRPr="007640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// </w:t>
      </w:r>
      <w:r w:rsidRPr="00764083">
        <w:rPr>
          <w:rFonts w:ascii="Times New Roman" w:hAnsi="Times New Roman" w:cs="Times New Roman"/>
          <w:sz w:val="24"/>
          <w:szCs w:val="24"/>
        </w:rPr>
        <w:t>ScienceRise</w:t>
      </w:r>
      <w:r w:rsidRPr="007640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64083">
        <w:rPr>
          <w:rFonts w:ascii="Times New Roman" w:hAnsi="Times New Roman" w:cs="Times New Roman"/>
          <w:bCs/>
          <w:iCs/>
          <w:sz w:val="24"/>
          <w:szCs w:val="24"/>
          <w:lang w:val="uk-UA"/>
        </w:rPr>
        <w:t>–</w:t>
      </w:r>
      <w:r w:rsidRPr="00764083">
        <w:rPr>
          <w:rFonts w:ascii="Times New Roman" w:hAnsi="Times New Roman" w:cs="Times New Roman"/>
          <w:sz w:val="24"/>
          <w:szCs w:val="24"/>
          <w:lang w:val="uk-UA"/>
        </w:rPr>
        <w:t xml:space="preserve"> 2016. </w:t>
      </w:r>
      <w:r w:rsidRPr="007640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– </w:t>
      </w:r>
      <w:r w:rsidRPr="00764083">
        <w:rPr>
          <w:rFonts w:ascii="Times New Roman" w:hAnsi="Times New Roman" w:cs="Times New Roman"/>
          <w:sz w:val="24"/>
          <w:szCs w:val="24"/>
          <w:lang w:val="uk-UA"/>
        </w:rPr>
        <w:t xml:space="preserve">№ 1/2 (18). </w:t>
      </w:r>
      <w:r w:rsidRPr="00764083">
        <w:rPr>
          <w:rFonts w:ascii="Times New Roman" w:hAnsi="Times New Roman" w:cs="Times New Roman"/>
          <w:bCs/>
          <w:iCs/>
          <w:sz w:val="24"/>
          <w:szCs w:val="24"/>
          <w:lang w:val="uk-UA"/>
        </w:rPr>
        <w:t>–</w:t>
      </w:r>
      <w:r w:rsidRPr="007640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083">
        <w:rPr>
          <w:rFonts w:ascii="Times New Roman" w:hAnsi="Times New Roman" w:cs="Times New Roman"/>
          <w:sz w:val="24"/>
          <w:szCs w:val="24"/>
        </w:rPr>
        <w:t>C</w:t>
      </w:r>
      <w:r w:rsidRPr="00764083">
        <w:rPr>
          <w:rFonts w:ascii="Times New Roman" w:hAnsi="Times New Roman" w:cs="Times New Roman"/>
          <w:sz w:val="24"/>
          <w:szCs w:val="24"/>
          <w:lang w:val="uk-UA"/>
        </w:rPr>
        <w:t xml:space="preserve">. 52 – 57. </w:t>
      </w:r>
      <w:hyperlink r:id="rId7" w:history="1">
        <w:r w:rsidRPr="0076408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http://journals.uran.ua/sciencerise/article/view/58713</w:t>
        </w:r>
      </w:hyperlink>
    </w:p>
    <w:p w:rsidR="00764083" w:rsidRPr="00764083" w:rsidRDefault="00764083" w:rsidP="0046172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uk-UA"/>
        </w:rPr>
      </w:pPr>
    </w:p>
    <w:sectPr w:rsidR="00764083" w:rsidRPr="00764083" w:rsidSect="0074476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DE" w:rsidRDefault="00A01ADE" w:rsidP="00025FB4">
      <w:pPr>
        <w:spacing w:after="0" w:line="240" w:lineRule="auto"/>
      </w:pPr>
      <w:r>
        <w:separator/>
      </w:r>
    </w:p>
  </w:endnote>
  <w:endnote w:type="continuationSeparator" w:id="0">
    <w:p w:rsidR="00A01ADE" w:rsidRDefault="00A01ADE" w:rsidP="0002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DE" w:rsidRDefault="00A01ADE" w:rsidP="00025FB4">
      <w:pPr>
        <w:spacing w:after="0" w:line="240" w:lineRule="auto"/>
      </w:pPr>
      <w:r>
        <w:separator/>
      </w:r>
    </w:p>
  </w:footnote>
  <w:footnote w:type="continuationSeparator" w:id="0">
    <w:p w:rsidR="00A01ADE" w:rsidRDefault="00A01ADE" w:rsidP="0002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549"/>
    <w:multiLevelType w:val="multilevel"/>
    <w:tmpl w:val="F2D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11292D"/>
    <w:multiLevelType w:val="hybridMultilevel"/>
    <w:tmpl w:val="9CEEDC2E"/>
    <w:lvl w:ilvl="0" w:tplc="8D264B6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407D93"/>
    <w:multiLevelType w:val="multilevel"/>
    <w:tmpl w:val="A22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B6892"/>
    <w:multiLevelType w:val="multilevel"/>
    <w:tmpl w:val="ECA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E1779"/>
    <w:multiLevelType w:val="multilevel"/>
    <w:tmpl w:val="7ACE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E736F"/>
    <w:multiLevelType w:val="multilevel"/>
    <w:tmpl w:val="71B0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3146F"/>
    <w:multiLevelType w:val="multilevel"/>
    <w:tmpl w:val="590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001CA"/>
    <w:multiLevelType w:val="multilevel"/>
    <w:tmpl w:val="A21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55"/>
    <w:rsid w:val="00025FB4"/>
    <w:rsid w:val="000C2ED5"/>
    <w:rsid w:val="002277F0"/>
    <w:rsid w:val="0034352A"/>
    <w:rsid w:val="00382CA1"/>
    <w:rsid w:val="003C14C8"/>
    <w:rsid w:val="00437D55"/>
    <w:rsid w:val="00461729"/>
    <w:rsid w:val="004E4F54"/>
    <w:rsid w:val="005346D2"/>
    <w:rsid w:val="005475FE"/>
    <w:rsid w:val="005670D2"/>
    <w:rsid w:val="006919E2"/>
    <w:rsid w:val="00694BCF"/>
    <w:rsid w:val="006A4AE7"/>
    <w:rsid w:val="00735FC5"/>
    <w:rsid w:val="00744765"/>
    <w:rsid w:val="00764083"/>
    <w:rsid w:val="007A5755"/>
    <w:rsid w:val="007D5A5A"/>
    <w:rsid w:val="00824193"/>
    <w:rsid w:val="00826733"/>
    <w:rsid w:val="0097235B"/>
    <w:rsid w:val="009A58CF"/>
    <w:rsid w:val="009D1E99"/>
    <w:rsid w:val="00A01ADE"/>
    <w:rsid w:val="00A0504B"/>
    <w:rsid w:val="00AC55A3"/>
    <w:rsid w:val="00C314CE"/>
    <w:rsid w:val="00D64138"/>
    <w:rsid w:val="00D76D79"/>
    <w:rsid w:val="00DF18DF"/>
    <w:rsid w:val="00E23DA6"/>
    <w:rsid w:val="00ED623F"/>
    <w:rsid w:val="00F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A66A"/>
  <w15:chartTrackingRefBased/>
  <w15:docId w15:val="{6743608D-8C98-4A3C-A0CA-F287493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41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41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eference-text">
    <w:name w:val="reference-text"/>
    <w:basedOn w:val="a0"/>
    <w:rsid w:val="00D64138"/>
  </w:style>
  <w:style w:type="character" w:customStyle="1" w:styleId="mw-cite-backlink">
    <w:name w:val="mw-cite-backlink"/>
    <w:basedOn w:val="a0"/>
    <w:rsid w:val="00D64138"/>
  </w:style>
  <w:style w:type="character" w:customStyle="1" w:styleId="mw-headline">
    <w:name w:val="mw-headline"/>
    <w:basedOn w:val="a0"/>
    <w:rsid w:val="00D64138"/>
  </w:style>
  <w:style w:type="character" w:customStyle="1" w:styleId="mw-editsection">
    <w:name w:val="mw-editsection"/>
    <w:basedOn w:val="a0"/>
    <w:rsid w:val="00D64138"/>
  </w:style>
  <w:style w:type="character" w:customStyle="1" w:styleId="mw-editsection-bracket">
    <w:name w:val="mw-editsection-bracket"/>
    <w:basedOn w:val="a0"/>
    <w:rsid w:val="00D64138"/>
  </w:style>
  <w:style w:type="character" w:customStyle="1" w:styleId="mw-editsection-divider">
    <w:name w:val="mw-editsection-divider"/>
    <w:basedOn w:val="a0"/>
    <w:rsid w:val="00D64138"/>
  </w:style>
  <w:style w:type="paragraph" w:customStyle="1" w:styleId="style1">
    <w:name w:val="style1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style20"/>
    <w:basedOn w:val="a0"/>
    <w:rsid w:val="00382CA1"/>
  </w:style>
  <w:style w:type="paragraph" w:customStyle="1" w:styleId="style2">
    <w:name w:val="style2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style29"/>
    <w:basedOn w:val="a0"/>
    <w:rsid w:val="00382CA1"/>
  </w:style>
  <w:style w:type="character" w:customStyle="1" w:styleId="fontstyle22">
    <w:name w:val="fontstyle22"/>
    <w:basedOn w:val="a0"/>
    <w:rsid w:val="00382CA1"/>
  </w:style>
  <w:style w:type="paragraph" w:customStyle="1" w:styleId="style7">
    <w:name w:val="style7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style24"/>
    <w:basedOn w:val="a0"/>
    <w:rsid w:val="00382CA1"/>
  </w:style>
  <w:style w:type="character" w:customStyle="1" w:styleId="fontstyle30">
    <w:name w:val="fontstyle30"/>
    <w:basedOn w:val="a0"/>
    <w:rsid w:val="00382CA1"/>
  </w:style>
  <w:style w:type="character" w:customStyle="1" w:styleId="fontstyle16">
    <w:name w:val="fontstyle16"/>
    <w:basedOn w:val="a0"/>
    <w:rsid w:val="00382CA1"/>
  </w:style>
  <w:style w:type="character" w:customStyle="1" w:styleId="fontstyle17">
    <w:name w:val="fontstyle17"/>
    <w:basedOn w:val="a0"/>
    <w:rsid w:val="00382CA1"/>
  </w:style>
  <w:style w:type="character" w:customStyle="1" w:styleId="fontstyle13">
    <w:name w:val="fontstyle13"/>
    <w:basedOn w:val="a0"/>
    <w:rsid w:val="00382CA1"/>
  </w:style>
  <w:style w:type="character" w:customStyle="1" w:styleId="fontstyle12">
    <w:name w:val="fontstyle12"/>
    <w:basedOn w:val="a0"/>
    <w:rsid w:val="00382CA1"/>
  </w:style>
  <w:style w:type="paragraph" w:customStyle="1" w:styleId="style3">
    <w:name w:val="style3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382CA1"/>
  </w:style>
  <w:style w:type="paragraph" w:styleId="a5">
    <w:name w:val="List Paragraph"/>
    <w:basedOn w:val="a"/>
    <w:uiPriority w:val="34"/>
    <w:qFormat/>
    <w:rsid w:val="00567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25F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FB4"/>
  </w:style>
  <w:style w:type="paragraph" w:styleId="a8">
    <w:name w:val="footer"/>
    <w:basedOn w:val="a"/>
    <w:link w:val="a9"/>
    <w:uiPriority w:val="99"/>
    <w:unhideWhenUsed/>
    <w:rsid w:val="00025FB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uran.ua/sciencerise/article/view/58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2023-11-08T17:22:00Z</dcterms:created>
  <dcterms:modified xsi:type="dcterms:W3CDTF">2023-11-08T17:22:00Z</dcterms:modified>
</cp:coreProperties>
</file>