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F9" w:rsidRPr="00C721E7" w:rsidRDefault="00C140F9" w:rsidP="00C140F9">
      <w:pPr>
        <w:jc w:val="right"/>
        <w:rPr>
          <w:i/>
        </w:rPr>
      </w:pPr>
      <w:r w:rsidRPr="00C721E7">
        <w:rPr>
          <w:b/>
          <w:i/>
        </w:rPr>
        <w:t>Савушкін В</w:t>
      </w:r>
      <w:r w:rsidR="00156B55">
        <w:rPr>
          <w:b/>
          <w:i/>
        </w:rPr>
        <w:t>італій</w:t>
      </w:r>
      <w:r w:rsidRPr="00C721E7">
        <w:rPr>
          <w:b/>
          <w:i/>
        </w:rPr>
        <w:t xml:space="preserve"> В</w:t>
      </w:r>
      <w:r w:rsidR="00156B55">
        <w:rPr>
          <w:b/>
          <w:i/>
        </w:rPr>
        <w:t>італійович</w:t>
      </w:r>
      <w:bookmarkStart w:id="0" w:name="_GoBack"/>
      <w:bookmarkEnd w:id="0"/>
      <w:r w:rsidRPr="00C721E7">
        <w:rPr>
          <w:b/>
          <w:i/>
        </w:rPr>
        <w:t xml:space="preserve">, </w:t>
      </w:r>
      <w:r w:rsidRPr="00C721E7">
        <w:rPr>
          <w:i/>
        </w:rPr>
        <w:t>здобувач третього</w:t>
      </w:r>
    </w:p>
    <w:p w:rsidR="00C140F9" w:rsidRPr="00C721E7" w:rsidRDefault="00C140F9" w:rsidP="00C140F9">
      <w:pPr>
        <w:jc w:val="right"/>
        <w:rPr>
          <w:i/>
        </w:rPr>
      </w:pPr>
      <w:r w:rsidRPr="00C721E7">
        <w:rPr>
          <w:i/>
        </w:rPr>
        <w:t>(освітньо-наукового) рівня вищої освіти,</w:t>
      </w:r>
    </w:p>
    <w:p w:rsidR="00C140F9" w:rsidRPr="00C721E7" w:rsidRDefault="00C140F9" w:rsidP="00C140F9">
      <w:pPr>
        <w:jc w:val="right"/>
        <w:rPr>
          <w:i/>
        </w:rPr>
      </w:pPr>
      <w:r w:rsidRPr="00C721E7">
        <w:rPr>
          <w:i/>
        </w:rPr>
        <w:t>Національний університет кораблебудування</w:t>
      </w:r>
    </w:p>
    <w:p w:rsidR="00C140F9" w:rsidRPr="00C721E7" w:rsidRDefault="00C140F9" w:rsidP="00C140F9">
      <w:pPr>
        <w:jc w:val="right"/>
        <w:rPr>
          <w:i/>
        </w:rPr>
      </w:pPr>
      <w:r w:rsidRPr="00C721E7">
        <w:rPr>
          <w:i/>
        </w:rPr>
        <w:t>імені адмірала Макарова, м. Миколаїв</w:t>
      </w:r>
    </w:p>
    <w:p w:rsidR="0024028D" w:rsidRPr="00C721E7" w:rsidRDefault="0024028D" w:rsidP="00C140F9">
      <w:pPr>
        <w:jc w:val="right"/>
        <w:rPr>
          <w:i/>
          <w:szCs w:val="28"/>
        </w:rPr>
      </w:pPr>
      <w:r w:rsidRPr="00C721E7">
        <w:rPr>
          <w:rFonts w:eastAsia="Times New Roman"/>
          <w:bCs/>
          <w:szCs w:val="28"/>
        </w:rPr>
        <w:t xml:space="preserve">ORСID: </w:t>
      </w:r>
      <w:r w:rsidRPr="00C721E7">
        <w:rPr>
          <w:i/>
        </w:rPr>
        <w:t>0009-0000-4465-6325</w:t>
      </w:r>
    </w:p>
    <w:p w:rsidR="00C140F9" w:rsidRPr="00C721E7" w:rsidRDefault="00C140F9" w:rsidP="00C140F9">
      <w:pPr>
        <w:ind w:left="142"/>
        <w:contextualSpacing/>
        <w:rPr>
          <w:rFonts w:eastAsia="Times New Roman"/>
          <w:b/>
          <w:spacing w:val="-10"/>
          <w:kern w:val="28"/>
          <w:szCs w:val="56"/>
        </w:rPr>
      </w:pPr>
      <w:r w:rsidRPr="00C721E7">
        <w:rPr>
          <w:rFonts w:eastAsia="Times New Roman"/>
          <w:b/>
          <w:spacing w:val="-10"/>
          <w:kern w:val="28"/>
          <w:szCs w:val="56"/>
        </w:rPr>
        <w:t>ВПЛИВ</w:t>
      </w:r>
      <w:r w:rsidR="006A41EB" w:rsidRPr="00C721E7">
        <w:rPr>
          <w:rFonts w:eastAsia="Times New Roman"/>
          <w:b/>
          <w:spacing w:val="-10"/>
          <w:kern w:val="28"/>
          <w:szCs w:val="56"/>
        </w:rPr>
        <w:t xml:space="preserve"> ТЕМПЕРАТУРИ</w:t>
      </w:r>
      <w:r w:rsidRPr="00C721E7">
        <w:rPr>
          <w:rFonts w:eastAsia="Times New Roman"/>
          <w:b/>
          <w:spacing w:val="-10"/>
          <w:kern w:val="28"/>
          <w:szCs w:val="56"/>
        </w:rPr>
        <w:t xml:space="preserve"> МАСЛЯНОГО СЕРЕДОВИЩА</w:t>
      </w:r>
    </w:p>
    <w:p w:rsidR="00C140F9" w:rsidRPr="00C721E7" w:rsidRDefault="00C140F9" w:rsidP="00C140F9">
      <w:pPr>
        <w:ind w:left="142"/>
        <w:contextualSpacing/>
        <w:rPr>
          <w:rFonts w:eastAsia="Times New Roman"/>
          <w:b/>
          <w:spacing w:val="-10"/>
          <w:kern w:val="28"/>
          <w:szCs w:val="56"/>
        </w:rPr>
      </w:pPr>
      <w:r w:rsidRPr="00C721E7">
        <w:rPr>
          <w:rFonts w:eastAsia="Times New Roman"/>
          <w:b/>
          <w:spacing w:val="-10"/>
          <w:kern w:val="28"/>
          <w:szCs w:val="56"/>
        </w:rPr>
        <w:t>НА РІВЕНЬ ПЕРЕДАЧІ ВИМІРЮВАЛЬНОГО СИГНАЛУ</w:t>
      </w:r>
    </w:p>
    <w:p w:rsidR="00C140F9" w:rsidRPr="00C721E7" w:rsidRDefault="00C140F9" w:rsidP="00C140F9">
      <w:pPr>
        <w:ind w:left="142"/>
        <w:contextualSpacing/>
        <w:rPr>
          <w:rFonts w:eastAsia="Times New Roman"/>
          <w:b/>
          <w:spacing w:val="-10"/>
          <w:kern w:val="28"/>
          <w:szCs w:val="56"/>
        </w:rPr>
      </w:pPr>
      <w:r w:rsidRPr="00C721E7">
        <w:rPr>
          <w:rFonts w:eastAsia="Times New Roman"/>
          <w:b/>
          <w:spacing w:val="-10"/>
          <w:kern w:val="28"/>
          <w:szCs w:val="56"/>
        </w:rPr>
        <w:t>МІЖ ЕЛЕМЕНТАМИ ТЕЛЕМЕТРИЧНОЇ СИСТЕМИ</w:t>
      </w:r>
    </w:p>
    <w:p w:rsidR="00C140F9" w:rsidRPr="00C721E7" w:rsidRDefault="00C140F9" w:rsidP="00C140F9">
      <w:pPr>
        <w:ind w:firstLine="0"/>
        <w:rPr>
          <w:b/>
        </w:rPr>
      </w:pPr>
    </w:p>
    <w:p w:rsidR="00124057" w:rsidRPr="00C721E7" w:rsidRDefault="00C140F9" w:rsidP="00C140F9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В сучасному машинобудуванн</w:t>
      </w:r>
      <w:r w:rsidR="0001643F" w:rsidRPr="00C721E7">
        <w:rPr>
          <w:color w:val="222222"/>
          <w:szCs w:val="28"/>
          <w:shd w:val="clear" w:color="auto" w:fill="FFFFFF"/>
        </w:rPr>
        <w:t>і</w:t>
      </w:r>
      <w:r w:rsidRPr="00C721E7">
        <w:rPr>
          <w:color w:val="222222"/>
          <w:szCs w:val="28"/>
          <w:shd w:val="clear" w:color="auto" w:fill="FFFFFF"/>
        </w:rPr>
        <w:t xml:space="preserve"> та </w:t>
      </w:r>
      <w:r w:rsidR="00D8356B" w:rsidRPr="00C721E7">
        <w:rPr>
          <w:color w:val="222222"/>
          <w:szCs w:val="28"/>
          <w:shd w:val="clear" w:color="auto" w:fill="FFFFFF"/>
        </w:rPr>
        <w:t xml:space="preserve">в процесі </w:t>
      </w:r>
      <w:r w:rsidRPr="00C721E7">
        <w:rPr>
          <w:color w:val="222222"/>
          <w:szCs w:val="28"/>
          <w:shd w:val="clear" w:color="auto" w:fill="FFFFFF"/>
        </w:rPr>
        <w:t>постійного, швидкого розвитку мікроелектроніки та цифрових технологій</w:t>
      </w:r>
      <w:r w:rsidR="00D8356B" w:rsidRPr="00C721E7">
        <w:rPr>
          <w:color w:val="222222"/>
          <w:szCs w:val="28"/>
          <w:shd w:val="clear" w:color="auto" w:fill="FFFFFF"/>
        </w:rPr>
        <w:t xml:space="preserve"> </w:t>
      </w:r>
      <w:r w:rsidRPr="00C721E7">
        <w:rPr>
          <w:color w:val="222222"/>
          <w:szCs w:val="28"/>
          <w:shd w:val="clear" w:color="auto" w:fill="FFFFFF"/>
        </w:rPr>
        <w:t>ведеться робота з модернізації та розробки новітніх систем вимірювання та контролю параметрів газотурбінних двигунів (ГТД). Саме розвиток мікроелектроніки допомагає зменшити розм</w:t>
      </w:r>
      <w:r w:rsidR="00B6621E" w:rsidRPr="00C721E7">
        <w:rPr>
          <w:color w:val="222222"/>
          <w:szCs w:val="28"/>
          <w:shd w:val="clear" w:color="auto" w:fill="FFFFFF"/>
        </w:rPr>
        <w:t>іри кожного з елементів системи. Т</w:t>
      </w:r>
      <w:r w:rsidRPr="00C721E7">
        <w:rPr>
          <w:color w:val="222222"/>
          <w:szCs w:val="28"/>
          <w:shd w:val="clear" w:color="auto" w:fill="FFFFFF"/>
        </w:rPr>
        <w:t xml:space="preserve">аким чином </w:t>
      </w:r>
      <w:r w:rsidR="00102D6D" w:rsidRPr="00C721E7">
        <w:rPr>
          <w:color w:val="222222"/>
          <w:szCs w:val="28"/>
          <w:shd w:val="clear" w:color="auto" w:fill="FFFFFF"/>
        </w:rPr>
        <w:t xml:space="preserve">розв’язується </w:t>
      </w:r>
      <w:r w:rsidRPr="00C721E7">
        <w:rPr>
          <w:color w:val="222222"/>
          <w:szCs w:val="28"/>
          <w:shd w:val="clear" w:color="auto" w:fill="FFFFFF"/>
        </w:rPr>
        <w:t xml:space="preserve">питання розміщення цих елементів у складових частинах ГТД, де це зробити раніше було технічно складно чи неможливо. </w:t>
      </w:r>
    </w:p>
    <w:p w:rsidR="00C140F9" w:rsidRPr="00C721E7" w:rsidRDefault="00C140F9" w:rsidP="00C140F9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З кожним роком все більше розвиваються системи</w:t>
      </w:r>
      <w:r w:rsidR="00BE2627" w:rsidRPr="00C721E7">
        <w:rPr>
          <w:color w:val="222222"/>
          <w:szCs w:val="28"/>
          <w:shd w:val="clear" w:color="auto" w:fill="FFFFFF"/>
        </w:rPr>
        <w:t xml:space="preserve">, </w:t>
      </w:r>
      <w:r w:rsidRPr="00C721E7">
        <w:rPr>
          <w:color w:val="222222"/>
          <w:szCs w:val="28"/>
          <w:shd w:val="clear" w:color="auto" w:fill="FFFFFF"/>
        </w:rPr>
        <w:t xml:space="preserve">які використовують первісні перетворювачі (датчики) з безконтактною (бездротовою) системою передачі сигналів. Такі підходи </w:t>
      </w:r>
      <w:r w:rsidR="002C21BE" w:rsidRPr="00C721E7">
        <w:rPr>
          <w:color w:val="222222"/>
          <w:szCs w:val="28"/>
          <w:shd w:val="clear" w:color="auto" w:fill="FFFFFF"/>
        </w:rPr>
        <w:t xml:space="preserve">розв’язують </w:t>
      </w:r>
      <w:r w:rsidRPr="00C721E7">
        <w:rPr>
          <w:color w:val="222222"/>
          <w:szCs w:val="28"/>
          <w:shd w:val="clear" w:color="auto" w:fill="FFFFFF"/>
        </w:rPr>
        <w:t>питання необхідності доопрацювання елементів двигунів, зміни їх конструкції, а отже знижують витрати на кожну «точку» вимір</w:t>
      </w:r>
      <w:r w:rsidR="008A5B1D" w:rsidRPr="00C721E7">
        <w:rPr>
          <w:color w:val="222222"/>
          <w:szCs w:val="28"/>
          <w:shd w:val="clear" w:color="auto" w:fill="FFFFFF"/>
        </w:rPr>
        <w:t>ювання</w:t>
      </w:r>
      <w:r w:rsidRPr="00C721E7">
        <w:rPr>
          <w:color w:val="222222"/>
          <w:szCs w:val="28"/>
          <w:shd w:val="clear" w:color="auto" w:fill="FFFFFF"/>
        </w:rPr>
        <w:t>. Особливо корисною</w:t>
      </w:r>
      <w:r w:rsidR="00EB5B0B" w:rsidRPr="00C721E7">
        <w:rPr>
          <w:color w:val="222222"/>
          <w:szCs w:val="28"/>
          <w:shd w:val="clear" w:color="auto" w:fill="FFFFFF"/>
        </w:rPr>
        <w:t xml:space="preserve"> при </w:t>
      </w:r>
      <w:r w:rsidRPr="00C721E7">
        <w:rPr>
          <w:color w:val="222222"/>
          <w:szCs w:val="28"/>
          <w:shd w:val="clear" w:color="auto" w:fill="FFFFFF"/>
        </w:rPr>
        <w:t>використанні таких датчиків</w:t>
      </w:r>
      <w:r w:rsidR="00A1290F" w:rsidRPr="00C721E7">
        <w:rPr>
          <w:color w:val="222222"/>
          <w:szCs w:val="28"/>
          <w:shd w:val="clear" w:color="auto" w:fill="FFFFFF"/>
        </w:rPr>
        <w:t xml:space="preserve"> </w:t>
      </w:r>
      <w:r w:rsidRPr="00C721E7">
        <w:rPr>
          <w:color w:val="222222"/>
          <w:szCs w:val="28"/>
          <w:shd w:val="clear" w:color="auto" w:fill="FFFFFF"/>
        </w:rPr>
        <w:t>є можливість передачі вимірювальних сигналів між рух</w:t>
      </w:r>
      <w:r w:rsidR="00B6054C" w:rsidRPr="00C721E7">
        <w:rPr>
          <w:color w:val="222222"/>
          <w:szCs w:val="28"/>
          <w:shd w:val="clear" w:color="auto" w:fill="FFFFFF"/>
        </w:rPr>
        <w:t xml:space="preserve">ливими </w:t>
      </w:r>
      <w:r w:rsidRPr="00C721E7">
        <w:rPr>
          <w:color w:val="222222"/>
          <w:szCs w:val="28"/>
          <w:shd w:val="clear" w:color="auto" w:fill="FFFFFF"/>
        </w:rPr>
        <w:t xml:space="preserve">та статичними елементами ГТД. Така можливість може бути реалізована за допомогою додаткового навісного обладнання, </w:t>
      </w:r>
      <w:r w:rsidR="00F479B5" w:rsidRPr="00C721E7">
        <w:rPr>
          <w:color w:val="222222"/>
          <w:szCs w:val="28"/>
          <w:shd w:val="clear" w:color="auto" w:fill="FFFFFF"/>
        </w:rPr>
        <w:t xml:space="preserve">а також </w:t>
      </w:r>
      <w:r w:rsidRPr="00C721E7">
        <w:rPr>
          <w:color w:val="222222"/>
          <w:szCs w:val="28"/>
          <w:shd w:val="clear" w:color="auto" w:fill="FFFFFF"/>
        </w:rPr>
        <w:t xml:space="preserve">з використанням внутрішнього простору всередині </w:t>
      </w:r>
      <w:r w:rsidR="00E242C2" w:rsidRPr="00C721E7">
        <w:rPr>
          <w:color w:val="222222"/>
          <w:szCs w:val="28"/>
          <w:shd w:val="clear" w:color="auto" w:fill="FFFFFF"/>
        </w:rPr>
        <w:t>двигуна</w:t>
      </w:r>
      <w:r w:rsidRPr="00C721E7">
        <w:rPr>
          <w:color w:val="222222"/>
          <w:szCs w:val="28"/>
          <w:shd w:val="clear" w:color="auto" w:fill="FFFFFF"/>
        </w:rPr>
        <w:t xml:space="preserve">. В обох випадках дуже важливим є </w:t>
      </w:r>
      <w:r w:rsidR="00E33F6A" w:rsidRPr="00C721E7">
        <w:rPr>
          <w:color w:val="222222"/>
          <w:szCs w:val="28"/>
          <w:shd w:val="clear" w:color="auto" w:fill="FFFFFF"/>
        </w:rPr>
        <w:t xml:space="preserve">розв’язання </w:t>
      </w:r>
      <w:r w:rsidRPr="00C721E7">
        <w:rPr>
          <w:color w:val="222222"/>
          <w:szCs w:val="28"/>
          <w:shd w:val="clear" w:color="auto" w:fill="FFFFFF"/>
        </w:rPr>
        <w:t>питання охолодження елементів вимірювальної системи, але окремо</w:t>
      </w:r>
      <w:r w:rsidR="00FF5CF5" w:rsidRPr="00C721E7">
        <w:rPr>
          <w:color w:val="222222"/>
          <w:szCs w:val="28"/>
          <w:shd w:val="clear" w:color="auto" w:fill="FFFFFF"/>
        </w:rPr>
        <w:t xml:space="preserve"> (</w:t>
      </w:r>
      <w:r w:rsidRPr="00C721E7">
        <w:rPr>
          <w:color w:val="222222"/>
          <w:szCs w:val="28"/>
          <w:shd w:val="clear" w:color="auto" w:fill="FFFFFF"/>
        </w:rPr>
        <w:t>у випадку вн</w:t>
      </w:r>
      <w:r w:rsidR="00FF5CF5" w:rsidRPr="00C721E7">
        <w:rPr>
          <w:color w:val="222222"/>
          <w:szCs w:val="28"/>
          <w:shd w:val="clear" w:color="auto" w:fill="FFFFFF"/>
        </w:rPr>
        <w:t>утрішнього розміщення елементів)</w:t>
      </w:r>
      <w:r w:rsidRPr="00C721E7">
        <w:rPr>
          <w:color w:val="222222"/>
          <w:szCs w:val="28"/>
          <w:shd w:val="clear" w:color="auto" w:fill="FFFFFF"/>
        </w:rPr>
        <w:t xml:space="preserve"> виникає питання впливу агресивних чинників середовища на працездатність компонентів. Серед таких </w:t>
      </w:r>
      <w:r w:rsidR="00FD4BF4" w:rsidRPr="00C721E7">
        <w:rPr>
          <w:color w:val="222222"/>
          <w:szCs w:val="28"/>
          <w:shd w:val="clear" w:color="auto" w:fill="FFFFFF"/>
        </w:rPr>
        <w:t xml:space="preserve">середовищ </w:t>
      </w:r>
      <w:r w:rsidRPr="00C721E7">
        <w:rPr>
          <w:color w:val="222222"/>
          <w:szCs w:val="28"/>
          <w:shd w:val="clear" w:color="auto" w:fill="FFFFFF"/>
        </w:rPr>
        <w:t>можуть бути: гарячий газовий потік</w:t>
      </w:r>
      <w:r w:rsidR="006C4DAF" w:rsidRPr="00C721E7">
        <w:rPr>
          <w:color w:val="222222"/>
          <w:szCs w:val="28"/>
          <w:shd w:val="clear" w:color="auto" w:fill="FFFFFF"/>
        </w:rPr>
        <w:t xml:space="preserve">, </w:t>
      </w:r>
      <w:r w:rsidRPr="00C721E7">
        <w:rPr>
          <w:color w:val="222222"/>
          <w:szCs w:val="28"/>
          <w:shd w:val="clear" w:color="auto" w:fill="FFFFFF"/>
        </w:rPr>
        <w:t>повітряно-паливна суміш, технічне масло, тощо.</w:t>
      </w:r>
    </w:p>
    <w:p w:rsidR="00E93E9A" w:rsidRPr="00C721E7" w:rsidRDefault="00E93E9A" w:rsidP="00E93E9A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lastRenderedPageBreak/>
        <w:t xml:space="preserve">Якісна передача вимірювального сигналу від первісних перетворювачів під час контролю параметрів працюючого ГТД є неодмінною умовою достовірності </w:t>
      </w:r>
      <w:r w:rsidR="00963BC3" w:rsidRPr="00C721E7">
        <w:rPr>
          <w:color w:val="222222"/>
          <w:szCs w:val="28"/>
          <w:shd w:val="clear" w:color="auto" w:fill="FFFFFF"/>
        </w:rPr>
        <w:t>покажчиків</w:t>
      </w:r>
      <w:r w:rsidRPr="00C721E7">
        <w:rPr>
          <w:color w:val="222222"/>
          <w:szCs w:val="28"/>
          <w:shd w:val="clear" w:color="auto" w:fill="FFFFFF"/>
        </w:rPr>
        <w:t>, від яких залежать тонкощі налаштування процесів функціювання вузлів ГТД. Рівень та об’єм сигналу</w:t>
      </w:r>
      <w:r w:rsidR="00D36D66" w:rsidRPr="00C721E7">
        <w:rPr>
          <w:color w:val="222222"/>
          <w:szCs w:val="28"/>
          <w:shd w:val="clear" w:color="auto" w:fill="FFFFFF"/>
        </w:rPr>
        <w:t>,</w:t>
      </w:r>
      <w:r w:rsidRPr="00C721E7">
        <w:rPr>
          <w:color w:val="222222"/>
          <w:szCs w:val="28"/>
          <w:shd w:val="clear" w:color="auto" w:fill="FFFFFF"/>
        </w:rPr>
        <w:t xml:space="preserve"> який передається від датчиків</w:t>
      </w:r>
      <w:r w:rsidR="00D36D66" w:rsidRPr="00C721E7">
        <w:rPr>
          <w:color w:val="222222"/>
          <w:szCs w:val="28"/>
          <w:shd w:val="clear" w:color="auto" w:fill="FFFFFF"/>
        </w:rPr>
        <w:t>,</w:t>
      </w:r>
      <w:r w:rsidRPr="00C721E7">
        <w:rPr>
          <w:color w:val="222222"/>
          <w:szCs w:val="28"/>
          <w:shd w:val="clear" w:color="auto" w:fill="FFFFFF"/>
        </w:rPr>
        <w:t xml:space="preserve"> суттєво залежить від зовнішніх умов розташування елементів системи вимірюван</w:t>
      </w:r>
      <w:r w:rsidR="00EB43BD" w:rsidRPr="00C721E7">
        <w:rPr>
          <w:color w:val="222222"/>
          <w:szCs w:val="28"/>
          <w:shd w:val="clear" w:color="auto" w:fill="FFFFFF"/>
        </w:rPr>
        <w:t>ня</w:t>
      </w:r>
      <w:r w:rsidRPr="00C721E7">
        <w:rPr>
          <w:color w:val="222222"/>
          <w:szCs w:val="28"/>
          <w:shd w:val="clear" w:color="auto" w:fill="FFFFFF"/>
        </w:rPr>
        <w:t>. В умовах працюючого ГТД</w:t>
      </w:r>
      <w:r w:rsidR="00DC591C" w:rsidRPr="00C721E7">
        <w:rPr>
          <w:color w:val="222222"/>
          <w:szCs w:val="28"/>
          <w:shd w:val="clear" w:color="auto" w:fill="FFFFFF"/>
        </w:rPr>
        <w:t xml:space="preserve"> </w:t>
      </w:r>
      <w:r w:rsidRPr="00C721E7">
        <w:rPr>
          <w:color w:val="222222"/>
          <w:szCs w:val="28"/>
          <w:shd w:val="clear" w:color="auto" w:fill="FFFFFF"/>
        </w:rPr>
        <w:t xml:space="preserve">на рівень сигналів впливають, наприклад, такі чинники як температура, тиск, </w:t>
      </w:r>
      <w:r w:rsidR="00A16DFD" w:rsidRPr="00C721E7">
        <w:rPr>
          <w:color w:val="222222"/>
          <w:szCs w:val="28"/>
          <w:shd w:val="clear" w:color="auto" w:fill="FFFFFF"/>
        </w:rPr>
        <w:t xml:space="preserve">агресивність </w:t>
      </w:r>
      <w:r w:rsidRPr="00C721E7">
        <w:rPr>
          <w:color w:val="222222"/>
          <w:szCs w:val="28"/>
          <w:shd w:val="clear" w:color="auto" w:fill="FFFFFF"/>
        </w:rPr>
        <w:t>маслян</w:t>
      </w:r>
      <w:r w:rsidR="00A16DFD" w:rsidRPr="00C721E7">
        <w:rPr>
          <w:color w:val="222222"/>
          <w:szCs w:val="28"/>
          <w:shd w:val="clear" w:color="auto" w:fill="FFFFFF"/>
        </w:rPr>
        <w:t xml:space="preserve">ого </w:t>
      </w:r>
      <w:r w:rsidRPr="00C721E7">
        <w:rPr>
          <w:color w:val="222222"/>
          <w:szCs w:val="28"/>
          <w:shd w:val="clear" w:color="auto" w:fill="FFFFFF"/>
        </w:rPr>
        <w:t>середовищ</w:t>
      </w:r>
      <w:r w:rsidR="00A16DFD" w:rsidRPr="00C721E7">
        <w:rPr>
          <w:color w:val="222222"/>
          <w:szCs w:val="28"/>
          <w:shd w:val="clear" w:color="auto" w:fill="FFFFFF"/>
        </w:rPr>
        <w:t>а</w:t>
      </w:r>
      <w:r w:rsidRPr="00C721E7">
        <w:rPr>
          <w:color w:val="222222"/>
          <w:szCs w:val="28"/>
          <w:shd w:val="clear" w:color="auto" w:fill="FFFFFF"/>
        </w:rPr>
        <w:t xml:space="preserve">, електричне обладнання, тощо. Таким чином, елементи системи вимірювання повинні бути захищеними від впливу вказаних чинників, або умови їх розміщення повинні відповідати заявленим технічним характеристикам елементів. </w:t>
      </w:r>
    </w:p>
    <w:p w:rsidR="00E93E9A" w:rsidRPr="00C721E7" w:rsidRDefault="00E93E9A" w:rsidP="00E93E9A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У телеметричних системах вимірювання (ТСВ) передача сигналів між елементами здійснюється безконтактним способом</w:t>
      </w:r>
      <w:r w:rsidR="002413EA" w:rsidRPr="00C721E7">
        <w:rPr>
          <w:color w:val="222222"/>
          <w:szCs w:val="28"/>
          <w:shd w:val="clear" w:color="auto" w:fill="FFFFFF"/>
        </w:rPr>
        <w:t xml:space="preserve"> </w:t>
      </w:r>
      <w:r w:rsidR="002413EA" w:rsidRPr="00C721E7">
        <w:rPr>
          <w:color w:val="222222"/>
          <w:szCs w:val="28"/>
          <w:shd w:val="clear" w:color="auto" w:fill="FFFFFF"/>
          <w:lang w:val="ru-RU"/>
        </w:rPr>
        <w:t>[1]</w:t>
      </w:r>
      <w:r w:rsidRPr="00C721E7">
        <w:rPr>
          <w:color w:val="222222"/>
          <w:szCs w:val="28"/>
          <w:shd w:val="clear" w:color="auto" w:fill="FFFFFF"/>
        </w:rPr>
        <w:t>. Найчастіше використовується один з видів радіозв’язку. Отже</w:t>
      </w:r>
      <w:r w:rsidR="00065494" w:rsidRPr="00C721E7">
        <w:rPr>
          <w:color w:val="222222"/>
          <w:szCs w:val="28"/>
          <w:shd w:val="clear" w:color="auto" w:fill="FFFFFF"/>
        </w:rPr>
        <w:t xml:space="preserve"> </w:t>
      </w:r>
      <w:r w:rsidRPr="00C721E7">
        <w:rPr>
          <w:color w:val="222222"/>
          <w:szCs w:val="28"/>
          <w:shd w:val="clear" w:color="auto" w:fill="FFFFFF"/>
        </w:rPr>
        <w:t>є передавач та приймач</w:t>
      </w:r>
      <w:r w:rsidR="00065494" w:rsidRPr="00C721E7">
        <w:rPr>
          <w:color w:val="222222"/>
          <w:szCs w:val="28"/>
          <w:shd w:val="clear" w:color="auto" w:fill="FFFFFF"/>
        </w:rPr>
        <w:t xml:space="preserve"> сигналу</w:t>
      </w:r>
      <w:r w:rsidRPr="00C721E7">
        <w:rPr>
          <w:color w:val="222222"/>
          <w:szCs w:val="28"/>
          <w:shd w:val="clear" w:color="auto" w:fill="FFFFFF"/>
        </w:rPr>
        <w:t>, між котрими є певний простір. Природа та середовище цього простору можуть значно впливати на якість сигналу, що передається.</w:t>
      </w:r>
    </w:p>
    <w:p w:rsidR="00E93E9A" w:rsidRPr="00C721E7" w:rsidRDefault="00E93E9A" w:rsidP="00E93E9A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Експериментальне дослідження впливу різних чинників на якість передачі сигналу між передавачем та приймачем ТСВ дозволяють застосовувати різноманітну елементну базу у побудові складових частин системи, вибір якої неодмінно впливає на масо-габаритні показники пристрою в цілому, а отже розширює можливості використання у складі ГТД.</w:t>
      </w:r>
    </w:p>
    <w:p w:rsidR="00E93E9A" w:rsidRPr="00C721E7" w:rsidRDefault="00E93E9A" w:rsidP="00E93E9A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При розробці ТСВ для вимірювання температур поверхні робочих лопаток компресору та турбіни високого тиску ГТД стало зрозуміло, що передавач сигналів системи від датчиків температури можливо розміщувати тільки на валу турбокомпресор</w:t>
      </w:r>
      <w:r w:rsidR="008F5D23" w:rsidRPr="00C721E7">
        <w:rPr>
          <w:color w:val="222222"/>
          <w:szCs w:val="28"/>
          <w:shd w:val="clear" w:color="auto" w:fill="FFFFFF"/>
        </w:rPr>
        <w:t>а</w:t>
      </w:r>
      <w:r w:rsidRPr="00C721E7">
        <w:rPr>
          <w:color w:val="222222"/>
          <w:szCs w:val="28"/>
          <w:shd w:val="clear" w:color="auto" w:fill="FFFFFF"/>
        </w:rPr>
        <w:t>. А при використанні ємнісного методу передачі даних – приймач сигналів системи повинен розташовуватися на одній осі з передавачем на досить близькій відстані. Отже, і передавач і приймач повинні бути розташовані всередині конструкції турбокомпресор</w:t>
      </w:r>
      <w:r w:rsidR="0006462D" w:rsidRPr="00C721E7">
        <w:rPr>
          <w:color w:val="222222"/>
          <w:szCs w:val="28"/>
          <w:shd w:val="clear" w:color="auto" w:fill="FFFFFF"/>
        </w:rPr>
        <w:t>а</w:t>
      </w:r>
      <w:r w:rsidRPr="00C721E7">
        <w:rPr>
          <w:color w:val="222222"/>
          <w:szCs w:val="28"/>
          <w:shd w:val="clear" w:color="auto" w:fill="FFFFFF"/>
        </w:rPr>
        <w:t xml:space="preserve"> високого тиску ГТД, а це означає</w:t>
      </w:r>
      <w:r w:rsidR="0006462D" w:rsidRPr="00C721E7">
        <w:rPr>
          <w:color w:val="222222"/>
          <w:szCs w:val="28"/>
          <w:shd w:val="clear" w:color="auto" w:fill="FFFFFF"/>
        </w:rPr>
        <w:t>, що він буде</w:t>
      </w:r>
      <w:r w:rsidRPr="00C721E7">
        <w:rPr>
          <w:color w:val="222222"/>
          <w:szCs w:val="28"/>
          <w:shd w:val="clear" w:color="auto" w:fill="FFFFFF"/>
        </w:rPr>
        <w:t xml:space="preserve"> знаходитися під впливом дії високих температур. Елементна база </w:t>
      </w:r>
      <w:r w:rsidR="009E74E1" w:rsidRPr="00C721E7">
        <w:rPr>
          <w:color w:val="222222"/>
          <w:szCs w:val="28"/>
          <w:shd w:val="clear" w:color="auto" w:fill="FFFFFF"/>
        </w:rPr>
        <w:t>радіо компонентів,</w:t>
      </w:r>
      <w:r w:rsidRPr="00C721E7">
        <w:rPr>
          <w:color w:val="222222"/>
          <w:szCs w:val="28"/>
          <w:shd w:val="clear" w:color="auto" w:fill="FFFFFF"/>
        </w:rPr>
        <w:t xml:space="preserve"> на якій побудовано передавач </w:t>
      </w:r>
      <w:r w:rsidRPr="00C721E7">
        <w:rPr>
          <w:color w:val="222222"/>
          <w:szCs w:val="28"/>
          <w:shd w:val="clear" w:color="auto" w:fill="FFFFFF"/>
        </w:rPr>
        <w:lastRenderedPageBreak/>
        <w:t>та приймач ТСВ, короткочасно може витримувати теплове навантаження не більше ніж 378 К</w:t>
      </w:r>
      <w:r w:rsidR="009E74E1" w:rsidRPr="00C721E7">
        <w:rPr>
          <w:color w:val="222222"/>
          <w:szCs w:val="28"/>
          <w:shd w:val="clear" w:color="auto" w:fill="FFFFFF"/>
        </w:rPr>
        <w:t xml:space="preserve"> </w:t>
      </w:r>
      <w:r w:rsidRPr="00C721E7">
        <w:rPr>
          <w:color w:val="222222"/>
          <w:szCs w:val="28"/>
          <w:shd w:val="clear" w:color="auto" w:fill="FFFFFF"/>
        </w:rPr>
        <w:t>без використання елементів спецпризначення, які доступні при побудові військової техніки. Таким чином, для зменшення теплового навантаження на передавач та приймач ТСВ, яке в умовах конструкції турбокомпресору високого тиску ГТД може сягати 500 К і вище, необхідно застосовувати активне охолодження цих частин системи. Через масивність захисних корпусів та щільність розташування елементів у передавачі та приймачі ТСВ</w:t>
      </w:r>
      <w:r w:rsidR="0002160F" w:rsidRPr="00C721E7">
        <w:rPr>
          <w:color w:val="222222"/>
          <w:szCs w:val="28"/>
          <w:shd w:val="clear" w:color="auto" w:fill="FFFFFF"/>
        </w:rPr>
        <w:t xml:space="preserve"> </w:t>
      </w:r>
      <w:r w:rsidRPr="00C721E7">
        <w:rPr>
          <w:color w:val="222222"/>
          <w:szCs w:val="28"/>
          <w:shd w:val="clear" w:color="auto" w:fill="FFFFFF"/>
        </w:rPr>
        <w:t xml:space="preserve">не ефективним буде використання повітряного охолодження, саме тому </w:t>
      </w:r>
      <w:r w:rsidR="0002160F" w:rsidRPr="00C721E7">
        <w:rPr>
          <w:color w:val="222222"/>
          <w:szCs w:val="28"/>
          <w:shd w:val="clear" w:color="auto" w:fill="FFFFFF"/>
        </w:rPr>
        <w:t xml:space="preserve">потрібно </w:t>
      </w:r>
      <w:r w:rsidRPr="00C721E7">
        <w:rPr>
          <w:color w:val="222222"/>
          <w:szCs w:val="28"/>
          <w:shd w:val="clear" w:color="auto" w:fill="FFFFFF"/>
        </w:rPr>
        <w:t>використову</w:t>
      </w:r>
      <w:r w:rsidR="0002160F" w:rsidRPr="00C721E7">
        <w:rPr>
          <w:color w:val="222222"/>
          <w:szCs w:val="28"/>
          <w:shd w:val="clear" w:color="auto" w:fill="FFFFFF"/>
        </w:rPr>
        <w:t>вати</w:t>
      </w:r>
      <w:r w:rsidRPr="00C721E7">
        <w:rPr>
          <w:color w:val="222222"/>
          <w:szCs w:val="28"/>
          <w:shd w:val="clear" w:color="auto" w:fill="FFFFFF"/>
        </w:rPr>
        <w:t xml:space="preserve"> маслян</w:t>
      </w:r>
      <w:r w:rsidR="0002160F" w:rsidRPr="00C721E7">
        <w:rPr>
          <w:color w:val="222222"/>
          <w:szCs w:val="28"/>
          <w:shd w:val="clear" w:color="auto" w:fill="FFFFFF"/>
        </w:rPr>
        <w:t>у</w:t>
      </w:r>
      <w:r w:rsidRPr="00C721E7">
        <w:rPr>
          <w:color w:val="222222"/>
          <w:szCs w:val="28"/>
          <w:shd w:val="clear" w:color="auto" w:fill="FFFFFF"/>
        </w:rPr>
        <w:t xml:space="preserve"> систем</w:t>
      </w:r>
      <w:r w:rsidR="0002160F" w:rsidRPr="00C721E7">
        <w:rPr>
          <w:color w:val="222222"/>
          <w:szCs w:val="28"/>
          <w:shd w:val="clear" w:color="auto" w:fill="FFFFFF"/>
        </w:rPr>
        <w:t>у</w:t>
      </w:r>
      <w:r w:rsidRPr="00C721E7">
        <w:rPr>
          <w:color w:val="222222"/>
          <w:szCs w:val="28"/>
          <w:shd w:val="clear" w:color="auto" w:fill="FFFFFF"/>
        </w:rPr>
        <w:t xml:space="preserve"> охолодження.</w:t>
      </w:r>
    </w:p>
    <w:p w:rsidR="00E93E9A" w:rsidRPr="00C721E7" w:rsidRDefault="00E93E9A" w:rsidP="00E93E9A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Структура ТСВ</w:t>
      </w:r>
      <w:r w:rsidR="00A85E04" w:rsidRPr="00C721E7">
        <w:rPr>
          <w:color w:val="222222"/>
          <w:szCs w:val="28"/>
          <w:shd w:val="clear" w:color="auto" w:fill="FFFFFF"/>
        </w:rPr>
        <w:t xml:space="preserve"> </w:t>
      </w:r>
      <w:r w:rsidRPr="00C721E7">
        <w:rPr>
          <w:color w:val="222222"/>
          <w:szCs w:val="28"/>
          <w:shd w:val="clear" w:color="auto" w:fill="FFFFFF"/>
        </w:rPr>
        <w:t xml:space="preserve">з </w:t>
      </w:r>
      <w:r w:rsidR="00A85E04" w:rsidRPr="00C721E7">
        <w:rPr>
          <w:color w:val="222222"/>
          <w:szCs w:val="28"/>
          <w:shd w:val="clear" w:color="auto" w:fill="FFFFFF"/>
        </w:rPr>
        <w:t xml:space="preserve">основними </w:t>
      </w:r>
      <w:r w:rsidRPr="00C721E7">
        <w:rPr>
          <w:color w:val="222222"/>
          <w:szCs w:val="28"/>
          <w:shd w:val="clear" w:color="auto" w:fill="FFFFFF"/>
        </w:rPr>
        <w:t>модул</w:t>
      </w:r>
      <w:r w:rsidR="00A85E04" w:rsidRPr="00C721E7">
        <w:rPr>
          <w:color w:val="222222"/>
          <w:szCs w:val="28"/>
          <w:shd w:val="clear" w:color="auto" w:fill="FFFFFF"/>
        </w:rPr>
        <w:t xml:space="preserve">ями </w:t>
      </w:r>
      <w:r w:rsidRPr="00C721E7">
        <w:rPr>
          <w:color w:val="222222"/>
          <w:szCs w:val="28"/>
          <w:shd w:val="clear" w:color="auto" w:fill="FFFFFF"/>
        </w:rPr>
        <w:t>зображен</w:t>
      </w:r>
      <w:r w:rsidR="00A85E04" w:rsidRPr="00C721E7">
        <w:rPr>
          <w:color w:val="222222"/>
          <w:szCs w:val="28"/>
          <w:shd w:val="clear" w:color="auto" w:fill="FFFFFF"/>
        </w:rPr>
        <w:t>а</w:t>
      </w:r>
      <w:r w:rsidRPr="00C721E7">
        <w:rPr>
          <w:color w:val="222222"/>
          <w:szCs w:val="28"/>
          <w:shd w:val="clear" w:color="auto" w:fill="FFFFFF"/>
        </w:rPr>
        <w:t xml:space="preserve"> на рис. 1.</w:t>
      </w:r>
    </w:p>
    <w:p w:rsidR="00E93E9A" w:rsidRPr="00C721E7" w:rsidRDefault="00E93E9A" w:rsidP="00E93E9A">
      <w:pPr>
        <w:rPr>
          <w:color w:val="222222"/>
          <w:szCs w:val="28"/>
          <w:shd w:val="clear" w:color="auto" w:fill="FFFFFF"/>
        </w:rPr>
      </w:pPr>
      <w:r w:rsidRPr="00C721E7">
        <w:rPr>
          <w:noProof/>
          <w:color w:val="222222"/>
          <w:szCs w:val="28"/>
          <w:shd w:val="clear" w:color="auto" w:fill="FFFFFF"/>
          <w:lang w:val="ru-RU" w:eastAsia="ru-RU"/>
        </w:rPr>
        <w:drawing>
          <wp:inline distT="0" distB="0" distL="0" distR="0" wp14:anchorId="484B6235" wp14:editId="0F037787">
            <wp:extent cx="2569028" cy="3288941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66" cy="329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9A" w:rsidRPr="00C721E7" w:rsidRDefault="00E93E9A" w:rsidP="00E93E9A">
      <w:pPr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Рис. 1 – Структура телеметричної системи вимірювання</w:t>
      </w:r>
    </w:p>
    <w:p w:rsidR="003322A0" w:rsidRPr="00C721E7" w:rsidRDefault="003322A0" w:rsidP="00E93E9A">
      <w:pPr>
        <w:rPr>
          <w:color w:val="222222"/>
          <w:szCs w:val="28"/>
          <w:shd w:val="clear" w:color="auto" w:fill="FFFFFF"/>
        </w:rPr>
      </w:pPr>
    </w:p>
    <w:p w:rsidR="00E93E9A" w:rsidRPr="00C721E7" w:rsidRDefault="00E93E9A" w:rsidP="00E93E9A">
      <w:pPr>
        <w:jc w:val="both"/>
        <w:rPr>
          <w:color w:val="222222"/>
          <w:spacing w:val="-4"/>
          <w:szCs w:val="28"/>
          <w:shd w:val="clear" w:color="auto" w:fill="FFFFFF"/>
        </w:rPr>
      </w:pPr>
      <w:r w:rsidRPr="00C721E7">
        <w:rPr>
          <w:color w:val="222222"/>
          <w:spacing w:val="-4"/>
          <w:szCs w:val="28"/>
          <w:shd w:val="clear" w:color="auto" w:fill="FFFFFF"/>
        </w:rPr>
        <w:t>Для оцінки можливостей елементів ТСВ функціонувати під впливом гарячого масляного середовища</w:t>
      </w:r>
      <w:r w:rsidR="00A85E04" w:rsidRPr="00C721E7">
        <w:rPr>
          <w:color w:val="222222"/>
          <w:spacing w:val="-4"/>
          <w:szCs w:val="28"/>
          <w:shd w:val="clear" w:color="auto" w:fill="FFFFFF"/>
        </w:rPr>
        <w:t xml:space="preserve"> </w:t>
      </w:r>
      <w:r w:rsidRPr="00C721E7">
        <w:rPr>
          <w:color w:val="222222"/>
          <w:spacing w:val="-4"/>
          <w:szCs w:val="28"/>
          <w:shd w:val="clear" w:color="auto" w:fill="FFFFFF"/>
        </w:rPr>
        <w:t>сконструйовано спеціальний лабораторний стенд.</w:t>
      </w:r>
    </w:p>
    <w:p w:rsidR="00E93E9A" w:rsidRPr="00C721E7" w:rsidRDefault="00E93E9A" w:rsidP="00E93E9A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Лабораторний стенд складався з єм</w:t>
      </w:r>
      <w:r w:rsidR="00BE18C7" w:rsidRPr="00C721E7">
        <w:rPr>
          <w:color w:val="222222"/>
          <w:szCs w:val="28"/>
          <w:shd w:val="clear" w:color="auto" w:fill="FFFFFF"/>
        </w:rPr>
        <w:t>н</w:t>
      </w:r>
      <w:r w:rsidRPr="00C721E7">
        <w:rPr>
          <w:color w:val="222222"/>
          <w:szCs w:val="28"/>
          <w:shd w:val="clear" w:color="auto" w:fill="FFFFFF"/>
        </w:rPr>
        <w:t>ості</w:t>
      </w:r>
      <w:r w:rsidR="004A61D8" w:rsidRPr="00C721E7">
        <w:rPr>
          <w:color w:val="222222"/>
          <w:szCs w:val="28"/>
          <w:shd w:val="clear" w:color="auto" w:fill="FFFFFF"/>
        </w:rPr>
        <w:t xml:space="preserve"> (ванни)</w:t>
      </w:r>
      <w:r w:rsidRPr="00C721E7">
        <w:rPr>
          <w:color w:val="222222"/>
          <w:szCs w:val="28"/>
          <w:shd w:val="clear" w:color="auto" w:fill="FFFFFF"/>
        </w:rPr>
        <w:t xml:space="preserve">, </w:t>
      </w:r>
      <w:r w:rsidR="00B122A3" w:rsidRPr="00C721E7">
        <w:rPr>
          <w:color w:val="222222"/>
          <w:szCs w:val="28"/>
          <w:shd w:val="clear" w:color="auto" w:fill="FFFFFF"/>
        </w:rPr>
        <w:t>на стінках якої були</w:t>
      </w:r>
      <w:r w:rsidRPr="00C721E7">
        <w:rPr>
          <w:color w:val="222222"/>
          <w:szCs w:val="28"/>
          <w:shd w:val="clear" w:color="auto" w:fill="FFFFFF"/>
        </w:rPr>
        <w:t xml:space="preserve"> розміщені нагрівальні елементи загальною потужністю 1 кВт. В дану ванну</w:t>
      </w:r>
      <w:r w:rsidR="00114703" w:rsidRPr="00C721E7">
        <w:rPr>
          <w:color w:val="222222"/>
          <w:szCs w:val="28"/>
          <w:shd w:val="clear" w:color="auto" w:fill="FFFFFF"/>
        </w:rPr>
        <w:t xml:space="preserve"> на одній осі</w:t>
      </w:r>
      <w:r w:rsidRPr="00C721E7">
        <w:rPr>
          <w:color w:val="222222"/>
          <w:szCs w:val="28"/>
          <w:shd w:val="clear" w:color="auto" w:fill="FFFFFF"/>
        </w:rPr>
        <w:t xml:space="preserve"> бу</w:t>
      </w:r>
      <w:r w:rsidR="00114703" w:rsidRPr="00C721E7">
        <w:rPr>
          <w:color w:val="222222"/>
          <w:szCs w:val="28"/>
          <w:shd w:val="clear" w:color="auto" w:fill="FFFFFF"/>
        </w:rPr>
        <w:t>ли</w:t>
      </w:r>
      <w:r w:rsidRPr="00C721E7">
        <w:rPr>
          <w:color w:val="222222"/>
          <w:szCs w:val="28"/>
          <w:shd w:val="clear" w:color="auto" w:fill="FFFFFF"/>
        </w:rPr>
        <w:t xml:space="preserve"> </w:t>
      </w:r>
      <w:r w:rsidR="00114703" w:rsidRPr="00C721E7">
        <w:rPr>
          <w:color w:val="222222"/>
          <w:szCs w:val="28"/>
          <w:shd w:val="clear" w:color="auto" w:fill="FFFFFF"/>
        </w:rPr>
        <w:t>розміщені</w:t>
      </w:r>
      <w:r w:rsidR="005A432A" w:rsidRPr="00C721E7">
        <w:rPr>
          <w:color w:val="222222"/>
          <w:szCs w:val="28"/>
          <w:shd w:val="clear" w:color="auto" w:fill="FFFFFF"/>
        </w:rPr>
        <w:t xml:space="preserve"> </w:t>
      </w:r>
      <w:r w:rsidRPr="00C721E7">
        <w:rPr>
          <w:color w:val="222222"/>
          <w:szCs w:val="28"/>
          <w:shd w:val="clear" w:color="auto" w:fill="FFFFFF"/>
        </w:rPr>
        <w:t>передавач</w:t>
      </w:r>
      <w:r w:rsidR="00336E87" w:rsidRPr="00C721E7">
        <w:rPr>
          <w:color w:val="222222"/>
          <w:szCs w:val="28"/>
          <w:shd w:val="clear" w:color="auto" w:fill="FFFFFF"/>
        </w:rPr>
        <w:t xml:space="preserve"> </w:t>
      </w:r>
      <w:r w:rsidR="000B5AC6" w:rsidRPr="00C721E7">
        <w:rPr>
          <w:color w:val="222222"/>
          <w:szCs w:val="28"/>
          <w:shd w:val="clear" w:color="auto" w:fill="FFFFFF"/>
        </w:rPr>
        <w:t>(</w:t>
      </w:r>
      <w:r w:rsidRPr="00C721E7">
        <w:rPr>
          <w:color w:val="222222"/>
          <w:szCs w:val="28"/>
          <w:shd w:val="clear" w:color="auto" w:fill="FFFFFF"/>
        </w:rPr>
        <w:t>з можливістю обертання</w:t>
      </w:r>
      <w:r w:rsidR="000B5AC6" w:rsidRPr="00C721E7">
        <w:rPr>
          <w:color w:val="222222"/>
          <w:szCs w:val="28"/>
          <w:shd w:val="clear" w:color="auto" w:fill="FFFFFF"/>
        </w:rPr>
        <w:t>)</w:t>
      </w:r>
      <w:r w:rsidRPr="00C721E7">
        <w:rPr>
          <w:color w:val="222222"/>
          <w:szCs w:val="28"/>
          <w:shd w:val="clear" w:color="auto" w:fill="FFFFFF"/>
        </w:rPr>
        <w:t xml:space="preserve"> та приймач системи</w:t>
      </w:r>
      <w:r w:rsidR="00E320A7" w:rsidRPr="00C721E7">
        <w:rPr>
          <w:color w:val="222222"/>
          <w:szCs w:val="28"/>
          <w:shd w:val="clear" w:color="auto" w:fill="FFFFFF"/>
        </w:rPr>
        <w:t xml:space="preserve"> </w:t>
      </w:r>
      <w:r w:rsidRPr="00C721E7">
        <w:rPr>
          <w:color w:val="222222"/>
          <w:szCs w:val="28"/>
          <w:shd w:val="clear" w:color="auto" w:fill="FFFFFF"/>
        </w:rPr>
        <w:t xml:space="preserve">з встановленням зазору між їх антенами відповідно до розрахованого у </w:t>
      </w:r>
      <w:r w:rsidRPr="00C721E7">
        <w:rPr>
          <w:color w:val="222222"/>
          <w:szCs w:val="28"/>
          <w:shd w:val="clear" w:color="auto" w:fill="FFFFFF"/>
        </w:rPr>
        <w:lastRenderedPageBreak/>
        <w:t xml:space="preserve">конструкторській документації ГТД. Інші частини ТСВ змонтовано у штатному виконанні. </w:t>
      </w:r>
    </w:p>
    <w:p w:rsidR="00E93E9A" w:rsidRPr="00C721E7" w:rsidRDefault="00E93E9A" w:rsidP="00E93E9A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Випробування</w:t>
      </w:r>
      <w:r w:rsidR="00105C40" w:rsidRPr="00C721E7">
        <w:rPr>
          <w:color w:val="222222"/>
          <w:szCs w:val="28"/>
          <w:shd w:val="clear" w:color="auto" w:fill="FFFFFF"/>
        </w:rPr>
        <w:t xml:space="preserve"> виконувалися у декілька етапів.</w:t>
      </w:r>
    </w:p>
    <w:p w:rsidR="00124057" w:rsidRPr="00C721E7" w:rsidRDefault="00124057" w:rsidP="00124057">
      <w:pPr>
        <w:jc w:val="both"/>
      </w:pPr>
      <w:r w:rsidRPr="00C721E7">
        <w:t>Етап 1. Випробування системи без масляного середовища.</w:t>
      </w:r>
    </w:p>
    <w:p w:rsidR="00124057" w:rsidRPr="00C721E7" w:rsidRDefault="00124057" w:rsidP="00124057">
      <w:pPr>
        <w:jc w:val="both"/>
        <w:rPr>
          <w:color w:val="222222"/>
          <w:spacing w:val="-2"/>
          <w:szCs w:val="28"/>
          <w:shd w:val="clear" w:color="auto" w:fill="FFFFFF"/>
        </w:rPr>
      </w:pPr>
      <w:r w:rsidRPr="00C721E7">
        <w:rPr>
          <w:color w:val="222222"/>
          <w:spacing w:val="-2"/>
          <w:szCs w:val="28"/>
          <w:shd w:val="clear" w:color="auto" w:fill="FFFFFF"/>
        </w:rPr>
        <w:t>Амплітуда сигналу для передачі в умовах без масляного середовища та при кімнатній температурі 284 К склала 508 мВ (сумарний сигнал від усіх заведених термопар до модулів аналогового вводу). Процентний відсоток об’єму передачі сигналу склав 100 %. При ручному обертанні осі передавача до обертів 200 об/хв рівень та об’єм сигналу не змінився: 508 мВ та 100 % відповідно.</w:t>
      </w:r>
    </w:p>
    <w:p w:rsidR="00124057" w:rsidRPr="00C721E7" w:rsidRDefault="00124057" w:rsidP="00124057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Етап 2. Випробування системи у масляному середовищі.</w:t>
      </w:r>
    </w:p>
    <w:p w:rsidR="00124057" w:rsidRPr="00C721E7" w:rsidRDefault="00124057" w:rsidP="00124057">
      <w:pPr>
        <w:jc w:val="both"/>
        <w:rPr>
          <w:color w:val="222222"/>
          <w:spacing w:val="-2"/>
          <w:szCs w:val="28"/>
          <w:shd w:val="clear" w:color="auto" w:fill="FFFFFF"/>
        </w:rPr>
      </w:pPr>
      <w:r w:rsidRPr="00C721E7">
        <w:rPr>
          <w:color w:val="222222"/>
          <w:spacing w:val="-2"/>
          <w:szCs w:val="28"/>
          <w:shd w:val="clear" w:color="auto" w:fill="FFFFFF"/>
        </w:rPr>
        <w:t>Амплітуда сигналу передачі в умовах масляного середовища та при кімнатній температурі 284 К склала 950 мВ, що більше на 87 % від значення амплітуди сигналу на першому етапі випробування. Процентний відсоток об’єму передачі сигналу склав 100 %. При ручному обертанні осі передавача до обертів 100 об/хв рівень та об’єм сигналу не змінився: 950 мВ та 100 % відповідно.</w:t>
      </w:r>
    </w:p>
    <w:p w:rsidR="00124057" w:rsidRPr="00C721E7" w:rsidRDefault="00124057" w:rsidP="00124057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Етап 3. Випробування системи у гарячому масляному середовищі.</w:t>
      </w:r>
    </w:p>
    <w:p w:rsidR="00C140F9" w:rsidRPr="00C721E7" w:rsidRDefault="00124057" w:rsidP="00124057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Ємність з елементами ТСВ та газотурбінним маслом бул</w:t>
      </w:r>
      <w:r w:rsidR="0072536B" w:rsidRPr="00C721E7">
        <w:rPr>
          <w:color w:val="222222"/>
          <w:szCs w:val="28"/>
          <w:shd w:val="clear" w:color="auto" w:fill="FFFFFF"/>
        </w:rPr>
        <w:t>а</w:t>
      </w:r>
      <w:r w:rsidRPr="00C721E7">
        <w:rPr>
          <w:color w:val="222222"/>
          <w:szCs w:val="28"/>
          <w:shd w:val="clear" w:color="auto" w:fill="FFFFFF"/>
        </w:rPr>
        <w:t xml:space="preserve"> ступінчасто підігріт</w:t>
      </w:r>
      <w:r w:rsidR="0072536B" w:rsidRPr="00C721E7">
        <w:rPr>
          <w:color w:val="222222"/>
          <w:szCs w:val="28"/>
          <w:shd w:val="clear" w:color="auto" w:fill="FFFFFF"/>
        </w:rPr>
        <w:t>а</w:t>
      </w:r>
      <w:r w:rsidRPr="00C721E7">
        <w:rPr>
          <w:color w:val="222222"/>
          <w:szCs w:val="28"/>
          <w:shd w:val="clear" w:color="auto" w:fill="FFFFFF"/>
        </w:rPr>
        <w:t xml:space="preserve"> до температури 353 К. До температури 33</w:t>
      </w:r>
      <w:r w:rsidR="003322A0" w:rsidRPr="00C721E7">
        <w:rPr>
          <w:color w:val="222222"/>
          <w:szCs w:val="28"/>
          <w:shd w:val="clear" w:color="auto" w:fill="FFFFFF"/>
        </w:rPr>
        <w:t>9 К рівень та об’єм сигналу складали 950 мВ та 100% відповідно. Але зі збільшенням температури нагріву, рівень та об’єм сигналу почали поступово зменшуватися і при досягненні температури 353 К склали 930 мВ та 70 % відповідно.</w:t>
      </w:r>
    </w:p>
    <w:p w:rsidR="003322A0" w:rsidRPr="00C721E7" w:rsidRDefault="003322A0" w:rsidP="00124057">
      <w:pPr>
        <w:jc w:val="both"/>
        <w:rPr>
          <w:color w:val="222222"/>
          <w:szCs w:val="28"/>
          <w:shd w:val="clear" w:color="auto" w:fill="FFFFFF"/>
        </w:rPr>
      </w:pPr>
      <w:r w:rsidRPr="00C721E7">
        <w:rPr>
          <w:color w:val="222222"/>
          <w:szCs w:val="28"/>
          <w:shd w:val="clear" w:color="auto" w:fill="FFFFFF"/>
        </w:rPr>
        <w:t>Аналіз даних проведеного дослідження дає змогу оцінити правильність вибору елементної бази складових частин запропонованої ТСВ та достатній рівень працездатності у агресивних умовах використання системи всередині турбокомпресор</w:t>
      </w:r>
      <w:r w:rsidR="00122EBA" w:rsidRPr="00C721E7">
        <w:rPr>
          <w:color w:val="222222"/>
          <w:szCs w:val="28"/>
          <w:shd w:val="clear" w:color="auto" w:fill="FFFFFF"/>
        </w:rPr>
        <w:t>а</w:t>
      </w:r>
      <w:r w:rsidRPr="00C721E7">
        <w:rPr>
          <w:color w:val="222222"/>
          <w:szCs w:val="28"/>
          <w:shd w:val="clear" w:color="auto" w:fill="FFFFFF"/>
        </w:rPr>
        <w:t xml:space="preserve"> ГТД.</w:t>
      </w:r>
    </w:p>
    <w:p w:rsidR="003322A0" w:rsidRPr="00C721E7" w:rsidRDefault="003322A0" w:rsidP="003322A0">
      <w:pPr>
        <w:ind w:firstLine="0"/>
        <w:rPr>
          <w:b/>
          <w:color w:val="222222"/>
          <w:sz w:val="24"/>
          <w:szCs w:val="28"/>
          <w:shd w:val="clear" w:color="auto" w:fill="FFFFFF"/>
        </w:rPr>
      </w:pPr>
      <w:r w:rsidRPr="00C721E7">
        <w:rPr>
          <w:b/>
          <w:color w:val="222222"/>
          <w:sz w:val="24"/>
          <w:szCs w:val="28"/>
          <w:shd w:val="clear" w:color="auto" w:fill="FFFFFF"/>
        </w:rPr>
        <w:t>Література</w:t>
      </w:r>
    </w:p>
    <w:p w:rsidR="002413EA" w:rsidRPr="002413EA" w:rsidRDefault="003322A0" w:rsidP="002413EA">
      <w:pPr>
        <w:ind w:firstLine="0"/>
        <w:jc w:val="both"/>
        <w:rPr>
          <w:color w:val="222222"/>
          <w:sz w:val="24"/>
          <w:szCs w:val="28"/>
          <w:shd w:val="clear" w:color="auto" w:fill="FFFFFF"/>
          <w:lang w:val="en-US"/>
        </w:rPr>
      </w:pPr>
      <w:r w:rsidRPr="00C721E7">
        <w:rPr>
          <w:color w:val="222222"/>
          <w:sz w:val="24"/>
          <w:szCs w:val="28"/>
          <w:shd w:val="clear" w:color="auto" w:fill="FFFFFF"/>
        </w:rPr>
        <w:t xml:space="preserve">1. </w:t>
      </w:r>
      <w:proofErr w:type="spellStart"/>
      <w:r w:rsidR="0024028D" w:rsidRPr="00C721E7">
        <w:rPr>
          <w:color w:val="222222"/>
          <w:sz w:val="24"/>
          <w:szCs w:val="28"/>
          <w:shd w:val="clear" w:color="auto" w:fill="FFFFFF"/>
        </w:rPr>
        <w:t>Черкашин</w:t>
      </w:r>
      <w:proofErr w:type="spellEnd"/>
      <w:r w:rsidR="0024028D" w:rsidRPr="00C721E7">
        <w:rPr>
          <w:color w:val="222222"/>
          <w:sz w:val="24"/>
          <w:szCs w:val="28"/>
          <w:shd w:val="clear" w:color="auto" w:fill="FFFFFF"/>
        </w:rPr>
        <w:t xml:space="preserve"> Д. В., Губський С. О., </w:t>
      </w:r>
      <w:proofErr w:type="spellStart"/>
      <w:r w:rsidR="0024028D" w:rsidRPr="00C721E7">
        <w:rPr>
          <w:color w:val="222222"/>
          <w:sz w:val="24"/>
          <w:szCs w:val="28"/>
          <w:shd w:val="clear" w:color="auto" w:fill="FFFFFF"/>
        </w:rPr>
        <w:t>Чухліб</w:t>
      </w:r>
      <w:proofErr w:type="spellEnd"/>
      <w:r w:rsidR="0024028D" w:rsidRPr="00C721E7">
        <w:rPr>
          <w:color w:val="222222"/>
          <w:sz w:val="24"/>
          <w:szCs w:val="28"/>
          <w:shd w:val="clear" w:color="auto" w:fill="FFFFFF"/>
        </w:rPr>
        <w:t xml:space="preserve"> В. Л. Телеметричні системи моніторингу динамічних навантажень на валах трансмісійних систем. </w:t>
      </w:r>
      <w:r w:rsidR="0024028D" w:rsidRPr="00C721E7">
        <w:rPr>
          <w:i/>
          <w:color w:val="222222"/>
          <w:sz w:val="24"/>
          <w:szCs w:val="28"/>
          <w:shd w:val="clear" w:color="auto" w:fill="FFFFFF"/>
        </w:rPr>
        <w:t xml:space="preserve">Вісник НТУ «ХПІ». Серія </w:t>
      </w:r>
      <w:proofErr w:type="spellStart"/>
      <w:r w:rsidR="0024028D" w:rsidRPr="00C721E7">
        <w:rPr>
          <w:i/>
          <w:color w:val="222222"/>
          <w:sz w:val="24"/>
          <w:szCs w:val="28"/>
          <w:shd w:val="clear" w:color="auto" w:fill="FFFFFF"/>
        </w:rPr>
        <w:t>Автомобіле</w:t>
      </w:r>
      <w:proofErr w:type="spellEnd"/>
      <w:r w:rsidR="0024028D" w:rsidRPr="00C721E7">
        <w:rPr>
          <w:i/>
          <w:color w:val="222222"/>
          <w:sz w:val="24"/>
          <w:szCs w:val="28"/>
          <w:shd w:val="clear" w:color="auto" w:fill="FFFFFF"/>
        </w:rPr>
        <w:t>- та тракторобудування</w:t>
      </w:r>
      <w:r w:rsidR="0024028D" w:rsidRPr="00C721E7">
        <w:rPr>
          <w:color w:val="222222"/>
          <w:sz w:val="24"/>
          <w:szCs w:val="28"/>
          <w:shd w:val="clear" w:color="auto" w:fill="FFFFFF"/>
        </w:rPr>
        <w:t>. 2022. №2. С.</w:t>
      </w:r>
      <w:r w:rsidR="002413EA" w:rsidRPr="00C721E7">
        <w:rPr>
          <w:color w:val="222222"/>
          <w:sz w:val="24"/>
          <w:szCs w:val="28"/>
          <w:shd w:val="clear" w:color="auto" w:fill="FFFFFF"/>
        </w:rPr>
        <w:t xml:space="preserve"> 73-84.</w:t>
      </w:r>
    </w:p>
    <w:sectPr w:rsidR="002413EA" w:rsidRPr="002413EA" w:rsidSect="00C140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55EAA"/>
    <w:multiLevelType w:val="hybridMultilevel"/>
    <w:tmpl w:val="CAF47556"/>
    <w:lvl w:ilvl="0" w:tplc="EA7EA69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F9"/>
    <w:rsid w:val="0001643F"/>
    <w:rsid w:val="0002160F"/>
    <w:rsid w:val="0006462D"/>
    <w:rsid w:val="00065494"/>
    <w:rsid w:val="000B5AC6"/>
    <w:rsid w:val="00102D6D"/>
    <w:rsid w:val="00105C40"/>
    <w:rsid w:val="00114703"/>
    <w:rsid w:val="00122EBA"/>
    <w:rsid w:val="00124057"/>
    <w:rsid w:val="00156B55"/>
    <w:rsid w:val="001A07EA"/>
    <w:rsid w:val="0024028D"/>
    <w:rsid w:val="002413EA"/>
    <w:rsid w:val="002C21BE"/>
    <w:rsid w:val="002E5485"/>
    <w:rsid w:val="003322A0"/>
    <w:rsid w:val="00336E87"/>
    <w:rsid w:val="004A61D8"/>
    <w:rsid w:val="004E3CCF"/>
    <w:rsid w:val="00521849"/>
    <w:rsid w:val="005A432A"/>
    <w:rsid w:val="006865F6"/>
    <w:rsid w:val="006A41EB"/>
    <w:rsid w:val="006C4DAF"/>
    <w:rsid w:val="0072536B"/>
    <w:rsid w:val="008A5B1D"/>
    <w:rsid w:val="008F5D23"/>
    <w:rsid w:val="00963BC3"/>
    <w:rsid w:val="009E74E1"/>
    <w:rsid w:val="00A1290F"/>
    <w:rsid w:val="00A16DFD"/>
    <w:rsid w:val="00A85E04"/>
    <w:rsid w:val="00B122A3"/>
    <w:rsid w:val="00B6054C"/>
    <w:rsid w:val="00B6621E"/>
    <w:rsid w:val="00BE18C7"/>
    <w:rsid w:val="00BE2627"/>
    <w:rsid w:val="00C140F9"/>
    <w:rsid w:val="00C721E7"/>
    <w:rsid w:val="00CE6768"/>
    <w:rsid w:val="00D36D66"/>
    <w:rsid w:val="00D7435B"/>
    <w:rsid w:val="00D8356B"/>
    <w:rsid w:val="00DC591C"/>
    <w:rsid w:val="00E242C2"/>
    <w:rsid w:val="00E320A7"/>
    <w:rsid w:val="00E33F6A"/>
    <w:rsid w:val="00E93E9A"/>
    <w:rsid w:val="00EB43BD"/>
    <w:rsid w:val="00EB5B0B"/>
    <w:rsid w:val="00F479B5"/>
    <w:rsid w:val="00FD4BF4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DE5C1-2F0D-4F56-83C7-56DE0DF1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F6"/>
    <w:pPr>
      <w:spacing w:after="0" w:line="360" w:lineRule="auto"/>
      <w:ind w:firstLine="709"/>
      <w:jc w:val="center"/>
    </w:pPr>
    <w:rPr>
      <w:rFonts w:ascii="Times New Roman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9A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64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62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Vivog</dc:creator>
  <cp:lastModifiedBy>Vivog</cp:lastModifiedBy>
  <cp:revision>51</cp:revision>
  <dcterms:created xsi:type="dcterms:W3CDTF">2024-02-01T14:44:00Z</dcterms:created>
  <dcterms:modified xsi:type="dcterms:W3CDTF">2024-02-02T06:59:00Z</dcterms:modified>
</cp:coreProperties>
</file>