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1CA84" w14:textId="77777777" w:rsidR="000C772A" w:rsidRPr="008818A3" w:rsidRDefault="006A01F1" w:rsidP="008818A3">
      <w:pPr>
        <w:pStyle w:val="BodyTextIndent2"/>
        <w:tabs>
          <w:tab w:val="left" w:pos="2694"/>
        </w:tabs>
        <w:spacing w:after="0" w:line="360" w:lineRule="auto"/>
        <w:ind w:left="0"/>
        <w:jc w:val="center"/>
        <w:rPr>
          <w:rFonts w:ascii="Times New Roman" w:hAnsi="Times New Roman"/>
          <w:b/>
          <w:bCs/>
          <w:sz w:val="28"/>
          <w:szCs w:val="28"/>
          <w:lang w:val="uk-UA"/>
        </w:rPr>
      </w:pPr>
      <w:r w:rsidRPr="008818A3">
        <w:rPr>
          <w:rFonts w:ascii="Times New Roman" w:hAnsi="Times New Roman"/>
          <w:b/>
          <w:bCs/>
          <w:sz w:val="28"/>
          <w:szCs w:val="28"/>
          <w:lang w:val="uk-UA"/>
        </w:rPr>
        <w:t xml:space="preserve">МЕТОД ГОЛОВНИХ КОМПОНЕНТ: </w:t>
      </w:r>
      <w:r w:rsidR="00DA1935" w:rsidRPr="008818A3">
        <w:rPr>
          <w:rFonts w:ascii="Times New Roman" w:hAnsi="Times New Roman"/>
          <w:b/>
          <w:bCs/>
          <w:sz w:val="28"/>
          <w:szCs w:val="28"/>
          <w:lang w:val="uk-UA"/>
        </w:rPr>
        <w:t xml:space="preserve">ОЦІНЮВАННЯ </w:t>
      </w:r>
      <w:r w:rsidRPr="008818A3">
        <w:rPr>
          <w:rFonts w:ascii="Times New Roman" w:hAnsi="Times New Roman"/>
          <w:b/>
          <w:bCs/>
          <w:sz w:val="28"/>
          <w:szCs w:val="28"/>
          <w:lang w:val="uk-UA"/>
        </w:rPr>
        <w:t>РИЗИКІВ</w:t>
      </w:r>
      <w:r w:rsidR="00DA1935" w:rsidRPr="008818A3">
        <w:rPr>
          <w:rFonts w:ascii="Times New Roman" w:hAnsi="Times New Roman"/>
          <w:b/>
          <w:bCs/>
          <w:sz w:val="28"/>
          <w:szCs w:val="28"/>
          <w:lang w:val="uk-UA"/>
        </w:rPr>
        <w:t xml:space="preserve"> ДЛЯ ПАЦІЄНТІВ ХВОРИХ НА СЕРЦЕВО-СУДИНН</w:t>
      </w:r>
      <w:r w:rsidRPr="008818A3">
        <w:rPr>
          <w:rFonts w:ascii="Times New Roman" w:hAnsi="Times New Roman"/>
          <w:b/>
          <w:bCs/>
          <w:sz w:val="28"/>
          <w:szCs w:val="28"/>
          <w:lang w:val="uk-UA"/>
        </w:rPr>
        <w:t>І</w:t>
      </w:r>
      <w:r w:rsidR="00DA1935" w:rsidRPr="008818A3">
        <w:rPr>
          <w:rFonts w:ascii="Times New Roman" w:hAnsi="Times New Roman"/>
          <w:b/>
          <w:bCs/>
          <w:sz w:val="28"/>
          <w:szCs w:val="28"/>
          <w:lang w:val="uk-UA"/>
        </w:rPr>
        <w:t xml:space="preserve"> ЗАХВОРЮВАННЯ </w:t>
      </w:r>
    </w:p>
    <w:p w14:paraId="3712E885" w14:textId="77777777" w:rsidR="000C772A" w:rsidRPr="008818A3" w:rsidRDefault="000C772A" w:rsidP="008818A3">
      <w:pPr>
        <w:tabs>
          <w:tab w:val="left" w:pos="2694"/>
        </w:tabs>
        <w:spacing w:line="360" w:lineRule="auto"/>
        <w:jc w:val="both"/>
        <w:rPr>
          <w:b/>
          <w:sz w:val="28"/>
          <w:szCs w:val="28"/>
          <w:lang w:val="uk-UA"/>
        </w:rPr>
      </w:pPr>
    </w:p>
    <w:p w14:paraId="6B6F037D" w14:textId="77777777" w:rsidR="000C772A" w:rsidRPr="008818A3" w:rsidRDefault="00DA1935" w:rsidP="008818A3">
      <w:pPr>
        <w:tabs>
          <w:tab w:val="left" w:pos="2694"/>
        </w:tabs>
        <w:spacing w:line="360" w:lineRule="auto"/>
        <w:ind w:left="5760"/>
        <w:jc w:val="right"/>
        <w:outlineLvl w:val="0"/>
        <w:rPr>
          <w:b/>
          <w:sz w:val="28"/>
          <w:szCs w:val="28"/>
          <w:lang w:val="uk-UA"/>
        </w:rPr>
      </w:pPr>
      <w:bookmarkStart w:id="0" w:name="OLE_LINK1"/>
      <w:bookmarkStart w:id="1" w:name="OLE_LINK2"/>
      <w:proofErr w:type="spellStart"/>
      <w:r w:rsidRPr="008818A3">
        <w:rPr>
          <w:b/>
          <w:sz w:val="28"/>
          <w:szCs w:val="28"/>
          <w:lang w:val="uk-UA"/>
        </w:rPr>
        <w:t>Рудзей</w:t>
      </w:r>
      <w:proofErr w:type="spellEnd"/>
      <w:r w:rsidRPr="008818A3">
        <w:rPr>
          <w:b/>
          <w:sz w:val="28"/>
          <w:szCs w:val="28"/>
          <w:lang w:val="uk-UA"/>
        </w:rPr>
        <w:t xml:space="preserve"> Вікторія Олександрівна</w:t>
      </w:r>
    </w:p>
    <w:bookmarkEnd w:id="0"/>
    <w:bookmarkEnd w:id="1"/>
    <w:p w14:paraId="1CE5D610" w14:textId="77777777" w:rsidR="000C772A" w:rsidRPr="008818A3" w:rsidRDefault="000C772A" w:rsidP="008818A3">
      <w:pPr>
        <w:pStyle w:val="Heading2"/>
        <w:tabs>
          <w:tab w:val="left" w:pos="2694"/>
        </w:tabs>
        <w:spacing w:before="0" w:after="0" w:line="360" w:lineRule="auto"/>
        <w:jc w:val="right"/>
        <w:rPr>
          <w:rFonts w:ascii="Times New Roman" w:hAnsi="Times New Roman" w:cs="Times New Roman"/>
          <w:b w:val="0"/>
          <w:lang w:val="uk-UA"/>
        </w:rPr>
      </w:pPr>
      <w:r w:rsidRPr="008818A3">
        <w:rPr>
          <w:rFonts w:ascii="Times New Roman" w:hAnsi="Times New Roman" w:cs="Times New Roman"/>
          <w:b w:val="0"/>
          <w:lang w:val="uk-UA"/>
        </w:rPr>
        <w:t>Київський національний університет імені Тараса Шевченка</w:t>
      </w:r>
    </w:p>
    <w:p w14:paraId="3851DCD5" w14:textId="77777777" w:rsidR="000C772A" w:rsidRPr="008818A3" w:rsidRDefault="00397871" w:rsidP="008818A3">
      <w:pPr>
        <w:tabs>
          <w:tab w:val="left" w:pos="2694"/>
        </w:tabs>
        <w:spacing w:line="360" w:lineRule="auto"/>
        <w:jc w:val="right"/>
        <w:outlineLvl w:val="0"/>
        <w:rPr>
          <w:sz w:val="28"/>
          <w:szCs w:val="28"/>
          <w:lang w:val="uk-UA"/>
        </w:rPr>
      </w:pPr>
      <w:r w:rsidRPr="008818A3">
        <w:rPr>
          <w:sz w:val="28"/>
          <w:szCs w:val="28"/>
          <w:lang w:val="en-US"/>
        </w:rPr>
        <w:t>V</w:t>
      </w:r>
      <w:r w:rsidR="00DA1935" w:rsidRPr="008818A3">
        <w:rPr>
          <w:sz w:val="28"/>
          <w:szCs w:val="28"/>
          <w:lang w:val="en-US"/>
        </w:rPr>
        <w:t>I</w:t>
      </w:r>
      <w:r w:rsidR="000C772A" w:rsidRPr="008818A3">
        <w:rPr>
          <w:sz w:val="28"/>
          <w:szCs w:val="28"/>
          <w:lang w:val="uk-UA"/>
        </w:rPr>
        <w:t xml:space="preserve"> курс, спеціальність </w:t>
      </w:r>
      <w:r w:rsidRPr="008818A3">
        <w:rPr>
          <w:sz w:val="28"/>
          <w:szCs w:val="28"/>
          <w:lang w:val="uk-UA"/>
        </w:rPr>
        <w:t>«</w:t>
      </w:r>
      <w:r w:rsidR="00DA1935" w:rsidRPr="008818A3">
        <w:rPr>
          <w:sz w:val="28"/>
          <w:szCs w:val="28"/>
          <w:lang w:val="uk-UA"/>
        </w:rPr>
        <w:t>Економічна аналітика та статистика</w:t>
      </w:r>
      <w:r w:rsidRPr="008818A3">
        <w:rPr>
          <w:sz w:val="28"/>
          <w:szCs w:val="28"/>
          <w:lang w:val="uk-UA"/>
        </w:rPr>
        <w:t>»</w:t>
      </w:r>
    </w:p>
    <w:p w14:paraId="271BB355" w14:textId="77777777" w:rsidR="00131CF2" w:rsidRPr="008818A3" w:rsidRDefault="00131CF2" w:rsidP="008818A3">
      <w:pPr>
        <w:tabs>
          <w:tab w:val="left" w:pos="2694"/>
        </w:tabs>
        <w:spacing w:line="360" w:lineRule="auto"/>
        <w:jc w:val="both"/>
        <w:rPr>
          <w:i/>
          <w:color w:val="FF0000"/>
          <w:sz w:val="28"/>
          <w:szCs w:val="28"/>
          <w:lang w:val="uk-UA"/>
        </w:rPr>
      </w:pPr>
    </w:p>
    <w:p w14:paraId="6CBB8DD5" w14:textId="77777777" w:rsidR="00131CF2" w:rsidRPr="008818A3" w:rsidRDefault="00131CF2" w:rsidP="008818A3">
      <w:pPr>
        <w:tabs>
          <w:tab w:val="left" w:pos="2694"/>
        </w:tabs>
        <w:spacing w:line="360" w:lineRule="auto"/>
        <w:ind w:firstLine="540"/>
        <w:jc w:val="both"/>
        <w:rPr>
          <w:iCs/>
          <w:sz w:val="28"/>
          <w:szCs w:val="28"/>
          <w:lang w:val="uk-UA"/>
        </w:rPr>
      </w:pPr>
      <w:r w:rsidRPr="008818A3">
        <w:rPr>
          <w:iCs/>
          <w:sz w:val="28"/>
          <w:szCs w:val="28"/>
          <w:lang w:val="uk-UA"/>
        </w:rPr>
        <w:t xml:space="preserve">На сьогодні серцево-судинні захворювання є основною причиною смерті в усьому світі. За даними Всесвітньої організації охорони здоров’я </w:t>
      </w:r>
      <w:r w:rsidR="00D14832" w:rsidRPr="008818A3">
        <w:rPr>
          <w:iCs/>
          <w:sz w:val="28"/>
          <w:szCs w:val="28"/>
          <w:lang w:val="uk-UA"/>
        </w:rPr>
        <w:t>[1]</w:t>
      </w:r>
      <w:r w:rsidRPr="008818A3">
        <w:rPr>
          <w:iCs/>
          <w:sz w:val="28"/>
          <w:szCs w:val="28"/>
          <w:lang w:val="uk-UA"/>
        </w:rPr>
        <w:t xml:space="preserve">, приблизно 17,9 мільйонів людей щороку помирають від серцево-судинних захворювань, що становить 31% усіх смертей у світі. </w:t>
      </w:r>
    </w:p>
    <w:p w14:paraId="723D08EE" w14:textId="02E9B700" w:rsidR="00B1247E" w:rsidRPr="008818A3" w:rsidRDefault="00131CF2" w:rsidP="008818A3">
      <w:pPr>
        <w:tabs>
          <w:tab w:val="left" w:pos="2694"/>
        </w:tabs>
        <w:spacing w:line="360" w:lineRule="auto"/>
        <w:ind w:firstLine="540"/>
        <w:jc w:val="both"/>
        <w:rPr>
          <w:iCs/>
          <w:sz w:val="28"/>
          <w:szCs w:val="28"/>
          <w:lang w:val="uk-UA"/>
        </w:rPr>
      </w:pPr>
      <w:r w:rsidRPr="008818A3">
        <w:rPr>
          <w:iCs/>
          <w:sz w:val="28"/>
          <w:szCs w:val="28"/>
          <w:lang w:val="uk-UA"/>
        </w:rPr>
        <w:t xml:space="preserve">Серцево-судинні захворювання також є основним економічним тягарем для систем охорони здоров’я. Прямі витрати на лікування серцево-судинних захворювань, включаючи госпіталізацію, медикаменти та операції, є </w:t>
      </w:r>
      <w:r w:rsidR="001B1209" w:rsidRPr="008818A3">
        <w:rPr>
          <w:iCs/>
          <w:sz w:val="28"/>
          <w:szCs w:val="28"/>
          <w:lang w:val="uk-UA"/>
        </w:rPr>
        <w:t xml:space="preserve">досить </w:t>
      </w:r>
      <w:r w:rsidRPr="008818A3">
        <w:rPr>
          <w:iCs/>
          <w:sz w:val="28"/>
          <w:szCs w:val="28"/>
          <w:lang w:val="uk-UA"/>
        </w:rPr>
        <w:t xml:space="preserve">значними. </w:t>
      </w:r>
    </w:p>
    <w:p w14:paraId="7513C42C" w14:textId="03265B7E" w:rsidR="009A23CA" w:rsidRPr="008818A3" w:rsidRDefault="009A23CA" w:rsidP="008818A3">
      <w:pPr>
        <w:tabs>
          <w:tab w:val="left" w:pos="2694"/>
        </w:tabs>
        <w:spacing w:line="360" w:lineRule="auto"/>
        <w:ind w:firstLine="540"/>
        <w:jc w:val="both"/>
        <w:rPr>
          <w:iCs/>
          <w:sz w:val="28"/>
          <w:szCs w:val="28"/>
          <w:lang w:val="uk-UA"/>
        </w:rPr>
      </w:pPr>
      <w:r w:rsidRPr="008818A3">
        <w:rPr>
          <w:iCs/>
          <w:sz w:val="28"/>
          <w:szCs w:val="28"/>
          <w:lang w:val="uk-UA"/>
        </w:rPr>
        <w:t>Для зменшення рівня серцево-судинних захворювань можна застосовувати два основних підходи: профілактику та діагностику. Профілактика включає різні заходи, призначені для попередження розвитку захворювань у здорових людей. Надання допомоги людям, які мають ризик розвитку серцево-судинних захворювань, а також регулярн</w:t>
      </w:r>
      <w:r w:rsidR="00565910" w:rsidRPr="008818A3">
        <w:rPr>
          <w:iCs/>
          <w:sz w:val="28"/>
          <w:szCs w:val="28"/>
          <w:lang w:val="uk-UA"/>
        </w:rPr>
        <w:t>ий</w:t>
      </w:r>
      <w:r w:rsidRPr="008818A3">
        <w:rPr>
          <w:iCs/>
          <w:sz w:val="28"/>
          <w:szCs w:val="28"/>
          <w:lang w:val="uk-UA"/>
        </w:rPr>
        <w:t xml:space="preserve"> моніторинг стану здоров'я, дозволяють виявляти патологію на ранніх стадіях і раніше почати лікування. Також для досягнення позитивних результатів важливо забезпечити доступ до професійної медичної допомоги та заходів по підвищенню рівня освіти та свідомості населення щодо медичних питань. Статистичні дослідження допоможуть визначити потенційні ризики для розвитку серцево-судинних захворювань та виявити чинники, що впливають на їх розвиток. На основі цих досліджень можна розробляти програми профілактики і діагностики, що забезпечать захист здоров'я населення. Також вони дозволять оцінити ефективність вже існуючих програм профілактики та діагностики. </w:t>
      </w:r>
    </w:p>
    <w:p w14:paraId="6C3E38EA" w14:textId="2EDAB4F7" w:rsidR="001D2AF7" w:rsidRPr="008818A3" w:rsidRDefault="00A3489A" w:rsidP="008818A3">
      <w:pPr>
        <w:tabs>
          <w:tab w:val="left" w:pos="2694"/>
        </w:tabs>
        <w:spacing w:line="360" w:lineRule="auto"/>
        <w:ind w:firstLine="540"/>
        <w:jc w:val="both"/>
        <w:rPr>
          <w:iCs/>
          <w:sz w:val="28"/>
          <w:szCs w:val="28"/>
          <w:lang w:val="uk-UA"/>
        </w:rPr>
      </w:pPr>
      <w:r w:rsidRPr="008818A3">
        <w:rPr>
          <w:iCs/>
          <w:sz w:val="28"/>
          <w:szCs w:val="28"/>
          <w:lang w:val="uk-UA"/>
        </w:rPr>
        <w:lastRenderedPageBreak/>
        <w:t>Статистична інформація щодо факторів ризику та виживаності пацієнтів включає досить велику кількість складових, що ускладнює виявлення основних причин захворюваності</w:t>
      </w:r>
      <w:r w:rsidR="00A609BC" w:rsidRPr="008818A3">
        <w:rPr>
          <w:iCs/>
          <w:sz w:val="28"/>
          <w:szCs w:val="28"/>
          <w:lang w:val="uk-UA"/>
        </w:rPr>
        <w:t>. Отже, дуже важливо попередньо обмежити кількість</w:t>
      </w:r>
      <w:r w:rsidRPr="008818A3">
        <w:rPr>
          <w:iCs/>
          <w:sz w:val="28"/>
          <w:szCs w:val="28"/>
          <w:lang w:val="uk-UA"/>
        </w:rPr>
        <w:t xml:space="preserve"> </w:t>
      </w:r>
      <w:r w:rsidR="00A609BC" w:rsidRPr="008818A3">
        <w:rPr>
          <w:iCs/>
          <w:sz w:val="28"/>
          <w:szCs w:val="28"/>
          <w:lang w:val="uk-UA"/>
        </w:rPr>
        <w:t xml:space="preserve">факторів </w:t>
      </w:r>
      <w:r w:rsidR="00AE4CCD" w:rsidRPr="008818A3">
        <w:rPr>
          <w:iCs/>
          <w:sz w:val="28"/>
          <w:szCs w:val="28"/>
          <w:lang w:val="uk-UA"/>
        </w:rPr>
        <w:t>і</w:t>
      </w:r>
      <w:r w:rsidR="00A609BC" w:rsidRPr="008818A3">
        <w:rPr>
          <w:iCs/>
          <w:sz w:val="28"/>
          <w:szCs w:val="28"/>
          <w:lang w:val="uk-UA"/>
        </w:rPr>
        <w:t xml:space="preserve"> </w:t>
      </w:r>
      <w:r w:rsidR="00AE4CCD" w:rsidRPr="008818A3">
        <w:rPr>
          <w:color w:val="000000"/>
          <w:sz w:val="28"/>
          <w:szCs w:val="28"/>
          <w:lang w:val="uk-UA"/>
        </w:rPr>
        <w:t>виявити найсуттєвіші та приховані закономірності. Саме це завдання і визначило вибір</w:t>
      </w:r>
      <w:r w:rsidR="001D2AF7" w:rsidRPr="008818A3">
        <w:rPr>
          <w:color w:val="000000"/>
          <w:sz w:val="28"/>
          <w:szCs w:val="28"/>
          <w:lang w:val="uk-UA"/>
        </w:rPr>
        <w:t xml:space="preserve"> статистичного методу -</w:t>
      </w:r>
      <w:r w:rsidR="00AE4CCD" w:rsidRPr="008818A3">
        <w:rPr>
          <w:color w:val="000000"/>
          <w:sz w:val="28"/>
          <w:szCs w:val="28"/>
          <w:lang w:val="uk-UA"/>
        </w:rPr>
        <w:t xml:space="preserve"> методу головних компонент,  який використовується для аналізу взаємозв’язків між великою кількістю змінних і пояснення цих взаємозв’язків з точки зору меншої кількості змінних (головних компонент), з мінімальною втратою інформації </w:t>
      </w:r>
      <w:r w:rsidR="00FA136E" w:rsidRPr="008818A3">
        <w:rPr>
          <w:color w:val="000000"/>
          <w:sz w:val="28"/>
          <w:szCs w:val="28"/>
          <w:lang w:val="uk-UA"/>
        </w:rPr>
        <w:t>[2].</w:t>
      </w:r>
      <w:r w:rsidR="001672DE" w:rsidRPr="008818A3">
        <w:rPr>
          <w:color w:val="000000"/>
          <w:sz w:val="28"/>
          <w:szCs w:val="28"/>
          <w:lang w:val="uk-UA"/>
        </w:rPr>
        <w:t xml:space="preserve"> </w:t>
      </w:r>
      <w:r w:rsidR="001D2AF7" w:rsidRPr="008818A3">
        <w:rPr>
          <w:iCs/>
          <w:sz w:val="28"/>
          <w:szCs w:val="28"/>
          <w:lang w:val="uk-UA"/>
        </w:rPr>
        <w:t xml:space="preserve">Використання цього методу дає змогу вивчити та пояснити взаємозв’язки між досліджуваними показниками, після чого </w:t>
      </w:r>
      <w:r w:rsidR="009A33C8" w:rsidRPr="008818A3">
        <w:rPr>
          <w:iCs/>
          <w:sz w:val="28"/>
          <w:szCs w:val="28"/>
          <w:lang w:val="uk-UA"/>
        </w:rPr>
        <w:t>можна</w:t>
      </w:r>
      <w:r w:rsidR="001D2AF7" w:rsidRPr="008818A3">
        <w:rPr>
          <w:iCs/>
          <w:sz w:val="28"/>
          <w:szCs w:val="28"/>
          <w:lang w:val="uk-UA"/>
        </w:rPr>
        <w:t xml:space="preserve"> визначити значущі групи факторів для подальшого аналізу. </w:t>
      </w:r>
    </w:p>
    <w:p w14:paraId="14527358" w14:textId="37A3AB48" w:rsidR="00F87EA4" w:rsidRPr="008818A3" w:rsidRDefault="00F87EA4" w:rsidP="008818A3">
      <w:pPr>
        <w:tabs>
          <w:tab w:val="left" w:pos="2694"/>
        </w:tabs>
        <w:spacing w:line="360" w:lineRule="auto"/>
        <w:ind w:firstLine="540"/>
        <w:jc w:val="both"/>
        <w:rPr>
          <w:iCs/>
          <w:sz w:val="28"/>
          <w:szCs w:val="28"/>
          <w:lang w:val="uk-UA"/>
        </w:rPr>
      </w:pPr>
      <w:r w:rsidRPr="008818A3">
        <w:rPr>
          <w:iCs/>
          <w:sz w:val="28"/>
          <w:szCs w:val="28"/>
          <w:lang w:val="uk-UA"/>
        </w:rPr>
        <w:t xml:space="preserve">Метод головних компонент є популярним методом обробки даних, який застосовується для скорочення розмірності вхідних даних з мінімальним втратами корисної інформації. Цей метод зводиться до пошуку додаткової системи прямих або </w:t>
      </w:r>
      <w:r w:rsidR="009A33C8" w:rsidRPr="008818A3">
        <w:rPr>
          <w:iCs/>
          <w:sz w:val="28"/>
          <w:szCs w:val="28"/>
          <w:lang w:val="uk-UA"/>
        </w:rPr>
        <w:t>площини</w:t>
      </w:r>
      <w:r w:rsidRPr="008818A3">
        <w:rPr>
          <w:iCs/>
          <w:sz w:val="28"/>
          <w:szCs w:val="28"/>
          <w:lang w:val="uk-UA"/>
        </w:rPr>
        <w:t xml:space="preserve"> у просторі змінних, що максимізують дисперсію вихідних значень. Такі прямі або площини називаються головними компонентами. Головною перевагою методу головних компонент є те, що він єдиний математично обґрунтований метод факторного аналізу [</w:t>
      </w:r>
      <w:r w:rsidR="00FA136E" w:rsidRPr="008818A3">
        <w:rPr>
          <w:iCs/>
          <w:sz w:val="28"/>
          <w:szCs w:val="28"/>
        </w:rPr>
        <w:t>3</w:t>
      </w:r>
      <w:r w:rsidRPr="008818A3">
        <w:rPr>
          <w:iCs/>
          <w:sz w:val="28"/>
          <w:szCs w:val="28"/>
          <w:lang w:val="uk-UA"/>
        </w:rPr>
        <w:t xml:space="preserve">]. К. </w:t>
      </w:r>
      <w:proofErr w:type="spellStart"/>
      <w:r w:rsidRPr="008818A3">
        <w:rPr>
          <w:iCs/>
          <w:sz w:val="28"/>
          <w:szCs w:val="28"/>
          <w:lang w:val="uk-UA"/>
        </w:rPr>
        <w:t>Пірсон</w:t>
      </w:r>
      <w:proofErr w:type="spellEnd"/>
      <w:r w:rsidRPr="008818A3">
        <w:rPr>
          <w:iCs/>
          <w:sz w:val="28"/>
          <w:szCs w:val="28"/>
          <w:lang w:val="uk-UA"/>
        </w:rPr>
        <w:t xml:space="preserve"> був першим, хто розробив цей метод, після чого він був розвинений, доопрацьований, описаний </w:t>
      </w:r>
      <w:r w:rsidR="009A33C8" w:rsidRPr="008818A3">
        <w:rPr>
          <w:iCs/>
          <w:sz w:val="28"/>
          <w:szCs w:val="28"/>
          <w:lang w:val="uk-UA"/>
        </w:rPr>
        <w:t>та</w:t>
      </w:r>
      <w:r w:rsidRPr="008818A3">
        <w:rPr>
          <w:iCs/>
          <w:sz w:val="28"/>
          <w:szCs w:val="28"/>
          <w:lang w:val="uk-UA"/>
        </w:rPr>
        <w:t xml:space="preserve"> обґрунтований в роботах таких вчених, як Г. </w:t>
      </w:r>
      <w:proofErr w:type="spellStart"/>
      <w:r w:rsidRPr="008818A3">
        <w:rPr>
          <w:iCs/>
          <w:sz w:val="28"/>
          <w:szCs w:val="28"/>
          <w:lang w:val="uk-UA"/>
        </w:rPr>
        <w:t>Хотеллінг</w:t>
      </w:r>
      <w:proofErr w:type="spellEnd"/>
      <w:r w:rsidRPr="008818A3">
        <w:rPr>
          <w:iCs/>
          <w:sz w:val="28"/>
          <w:szCs w:val="28"/>
          <w:lang w:val="uk-UA"/>
        </w:rPr>
        <w:t xml:space="preserve">, Г. </w:t>
      </w:r>
      <w:proofErr w:type="spellStart"/>
      <w:r w:rsidRPr="008818A3">
        <w:rPr>
          <w:iCs/>
          <w:sz w:val="28"/>
          <w:szCs w:val="28"/>
          <w:lang w:val="uk-UA"/>
        </w:rPr>
        <w:t>Харман</w:t>
      </w:r>
      <w:proofErr w:type="spellEnd"/>
      <w:r w:rsidRPr="008818A3">
        <w:rPr>
          <w:iCs/>
          <w:sz w:val="28"/>
          <w:szCs w:val="28"/>
          <w:lang w:val="uk-UA"/>
        </w:rPr>
        <w:t xml:space="preserve">, С. </w:t>
      </w:r>
      <w:proofErr w:type="spellStart"/>
      <w:r w:rsidRPr="008818A3">
        <w:rPr>
          <w:iCs/>
          <w:sz w:val="28"/>
          <w:szCs w:val="28"/>
          <w:lang w:val="uk-UA"/>
        </w:rPr>
        <w:t>Рао</w:t>
      </w:r>
      <w:proofErr w:type="spellEnd"/>
      <w:r w:rsidRPr="008818A3">
        <w:rPr>
          <w:iCs/>
          <w:sz w:val="28"/>
          <w:szCs w:val="28"/>
          <w:lang w:val="uk-UA"/>
        </w:rPr>
        <w:t xml:space="preserve">, П. </w:t>
      </w:r>
      <w:proofErr w:type="spellStart"/>
      <w:r w:rsidRPr="008818A3">
        <w:rPr>
          <w:iCs/>
          <w:sz w:val="28"/>
          <w:szCs w:val="28"/>
          <w:lang w:val="uk-UA"/>
        </w:rPr>
        <w:t>Андрукович</w:t>
      </w:r>
      <w:proofErr w:type="spellEnd"/>
      <w:r w:rsidRPr="008818A3">
        <w:rPr>
          <w:iCs/>
          <w:sz w:val="28"/>
          <w:szCs w:val="28"/>
          <w:lang w:val="uk-UA"/>
        </w:rPr>
        <w:t xml:space="preserve">, С. А. </w:t>
      </w:r>
      <w:proofErr w:type="spellStart"/>
      <w:r w:rsidRPr="008818A3">
        <w:rPr>
          <w:iCs/>
          <w:sz w:val="28"/>
          <w:szCs w:val="28"/>
          <w:lang w:val="uk-UA"/>
        </w:rPr>
        <w:t>Айвазян</w:t>
      </w:r>
      <w:proofErr w:type="spellEnd"/>
      <w:r w:rsidRPr="008818A3">
        <w:rPr>
          <w:iCs/>
          <w:sz w:val="28"/>
          <w:szCs w:val="28"/>
          <w:lang w:val="uk-UA"/>
        </w:rPr>
        <w:t xml:space="preserve"> та В.С. </w:t>
      </w:r>
      <w:proofErr w:type="spellStart"/>
      <w:r w:rsidRPr="008818A3">
        <w:rPr>
          <w:iCs/>
          <w:sz w:val="28"/>
          <w:szCs w:val="28"/>
          <w:lang w:val="uk-UA"/>
        </w:rPr>
        <w:t>Мхитарян</w:t>
      </w:r>
      <w:proofErr w:type="spellEnd"/>
      <w:r w:rsidRPr="008818A3">
        <w:rPr>
          <w:iCs/>
          <w:sz w:val="28"/>
          <w:szCs w:val="28"/>
          <w:lang w:val="uk-UA"/>
        </w:rPr>
        <w:t>.</w:t>
      </w:r>
    </w:p>
    <w:p w14:paraId="3A1FBAA1" w14:textId="17BFE8F3" w:rsidR="006A01F1" w:rsidRPr="008818A3" w:rsidRDefault="00E576D6" w:rsidP="008818A3">
      <w:pPr>
        <w:tabs>
          <w:tab w:val="left" w:pos="2694"/>
        </w:tabs>
        <w:spacing w:line="360" w:lineRule="auto"/>
        <w:ind w:firstLine="540"/>
        <w:jc w:val="both"/>
        <w:rPr>
          <w:iCs/>
          <w:sz w:val="28"/>
          <w:szCs w:val="28"/>
          <w:lang w:val="uk-UA"/>
        </w:rPr>
      </w:pPr>
      <w:r w:rsidRPr="008818A3">
        <w:rPr>
          <w:iCs/>
          <w:sz w:val="28"/>
          <w:szCs w:val="28"/>
          <w:lang w:val="uk-UA"/>
        </w:rPr>
        <w:t>Р</w:t>
      </w:r>
      <w:r w:rsidR="00552E1F" w:rsidRPr="008818A3">
        <w:rPr>
          <w:iCs/>
          <w:sz w:val="28"/>
          <w:szCs w:val="28"/>
          <w:lang w:val="uk-UA"/>
        </w:rPr>
        <w:t xml:space="preserve">озрахунки проводились в програмі </w:t>
      </w:r>
      <w:r w:rsidR="00552E1F" w:rsidRPr="008818A3">
        <w:rPr>
          <w:iCs/>
          <w:sz w:val="28"/>
          <w:szCs w:val="28"/>
          <w:lang w:val="en-US"/>
        </w:rPr>
        <w:t>SPSS</w:t>
      </w:r>
      <w:r w:rsidR="00552E1F" w:rsidRPr="008818A3">
        <w:rPr>
          <w:iCs/>
          <w:sz w:val="28"/>
          <w:szCs w:val="28"/>
          <w:lang w:val="uk-UA"/>
        </w:rPr>
        <w:t xml:space="preserve"> (</w:t>
      </w:r>
      <w:r w:rsidR="00552E1F" w:rsidRPr="008818A3">
        <w:rPr>
          <w:iCs/>
          <w:sz w:val="28"/>
          <w:szCs w:val="28"/>
          <w:lang w:val="en-US"/>
        </w:rPr>
        <w:t>Statistical</w:t>
      </w:r>
      <w:r w:rsidR="00552E1F" w:rsidRPr="008818A3">
        <w:rPr>
          <w:iCs/>
          <w:sz w:val="28"/>
          <w:szCs w:val="28"/>
          <w:lang w:val="uk-UA"/>
        </w:rPr>
        <w:t xml:space="preserve"> </w:t>
      </w:r>
      <w:r w:rsidR="00552E1F" w:rsidRPr="008818A3">
        <w:rPr>
          <w:iCs/>
          <w:sz w:val="28"/>
          <w:szCs w:val="28"/>
          <w:lang w:val="en-US"/>
        </w:rPr>
        <w:t>Package</w:t>
      </w:r>
      <w:r w:rsidR="00552E1F" w:rsidRPr="008818A3">
        <w:rPr>
          <w:iCs/>
          <w:sz w:val="28"/>
          <w:szCs w:val="28"/>
          <w:lang w:val="uk-UA"/>
        </w:rPr>
        <w:t xml:space="preserve"> </w:t>
      </w:r>
      <w:r w:rsidR="00552E1F" w:rsidRPr="008818A3">
        <w:rPr>
          <w:iCs/>
          <w:sz w:val="28"/>
          <w:szCs w:val="28"/>
          <w:lang w:val="en-US"/>
        </w:rPr>
        <w:t>for</w:t>
      </w:r>
      <w:r w:rsidR="00552E1F" w:rsidRPr="008818A3">
        <w:rPr>
          <w:iCs/>
          <w:sz w:val="28"/>
          <w:szCs w:val="28"/>
          <w:lang w:val="uk-UA"/>
        </w:rPr>
        <w:t xml:space="preserve"> </w:t>
      </w:r>
      <w:r w:rsidR="00552E1F" w:rsidRPr="008818A3">
        <w:rPr>
          <w:iCs/>
          <w:sz w:val="28"/>
          <w:szCs w:val="28"/>
          <w:lang w:val="en-US"/>
        </w:rPr>
        <w:t>the</w:t>
      </w:r>
      <w:r w:rsidR="00552E1F" w:rsidRPr="008818A3">
        <w:rPr>
          <w:iCs/>
          <w:sz w:val="28"/>
          <w:szCs w:val="28"/>
          <w:lang w:val="uk-UA"/>
        </w:rPr>
        <w:t xml:space="preserve"> </w:t>
      </w:r>
      <w:r w:rsidR="00552E1F" w:rsidRPr="008818A3">
        <w:rPr>
          <w:iCs/>
          <w:sz w:val="28"/>
          <w:szCs w:val="28"/>
          <w:lang w:val="en-US"/>
        </w:rPr>
        <w:t>Social</w:t>
      </w:r>
      <w:r w:rsidR="00552E1F" w:rsidRPr="008818A3">
        <w:rPr>
          <w:iCs/>
          <w:sz w:val="28"/>
          <w:szCs w:val="28"/>
          <w:lang w:val="uk-UA"/>
        </w:rPr>
        <w:t xml:space="preserve"> </w:t>
      </w:r>
      <w:r w:rsidR="00552E1F" w:rsidRPr="008818A3">
        <w:rPr>
          <w:iCs/>
          <w:sz w:val="28"/>
          <w:szCs w:val="28"/>
          <w:lang w:val="en-US"/>
        </w:rPr>
        <w:t>Sciences</w:t>
      </w:r>
      <w:r w:rsidR="00552E1F" w:rsidRPr="008818A3">
        <w:rPr>
          <w:iCs/>
          <w:sz w:val="28"/>
          <w:szCs w:val="28"/>
          <w:lang w:val="uk-UA"/>
        </w:rPr>
        <w:t xml:space="preserve">), яка використовується дослідниками в різних </w:t>
      </w:r>
      <w:r w:rsidR="001D2AF7" w:rsidRPr="008818A3">
        <w:rPr>
          <w:iCs/>
          <w:sz w:val="28"/>
          <w:szCs w:val="28"/>
          <w:lang w:val="uk-UA"/>
        </w:rPr>
        <w:t xml:space="preserve">сферах </w:t>
      </w:r>
      <w:r w:rsidR="00552E1F" w:rsidRPr="008818A3">
        <w:rPr>
          <w:iCs/>
          <w:sz w:val="28"/>
          <w:szCs w:val="28"/>
          <w:lang w:val="uk-UA"/>
        </w:rPr>
        <w:t xml:space="preserve"> для аналізу складних даних.</w:t>
      </w:r>
    </w:p>
    <w:p w14:paraId="13DB806A" w14:textId="76CB7988" w:rsidR="001D2AF7" w:rsidRPr="008818A3" w:rsidRDefault="00310C01" w:rsidP="008818A3">
      <w:pPr>
        <w:tabs>
          <w:tab w:val="left" w:pos="2694"/>
        </w:tabs>
        <w:spacing w:line="360" w:lineRule="auto"/>
        <w:ind w:firstLine="540"/>
        <w:jc w:val="both"/>
        <w:rPr>
          <w:iCs/>
          <w:sz w:val="28"/>
          <w:szCs w:val="28"/>
          <w:lang w:val="uk-UA"/>
        </w:rPr>
      </w:pPr>
      <w:r w:rsidRPr="008818A3">
        <w:rPr>
          <w:color w:val="000000"/>
          <w:sz w:val="28"/>
          <w:szCs w:val="28"/>
          <w:lang w:val="uk-UA"/>
        </w:rPr>
        <w:t>Статистична інформація</w:t>
      </w:r>
      <w:r w:rsidR="001D2AF7" w:rsidRPr="008818A3">
        <w:rPr>
          <w:iCs/>
          <w:sz w:val="28"/>
          <w:szCs w:val="28"/>
          <w:lang w:val="uk-UA"/>
        </w:rPr>
        <w:t xml:space="preserve"> для проведення дослідження бул</w:t>
      </w:r>
      <w:r w:rsidRPr="008818A3">
        <w:rPr>
          <w:iCs/>
          <w:sz w:val="28"/>
          <w:szCs w:val="28"/>
          <w:lang w:val="uk-UA"/>
        </w:rPr>
        <w:t>а</w:t>
      </w:r>
      <w:r w:rsidR="001D2AF7" w:rsidRPr="008818A3">
        <w:rPr>
          <w:iCs/>
          <w:sz w:val="28"/>
          <w:szCs w:val="28"/>
          <w:lang w:val="uk-UA"/>
        </w:rPr>
        <w:t xml:space="preserve"> зібран</w:t>
      </w:r>
      <w:r w:rsidRPr="008818A3">
        <w:rPr>
          <w:iCs/>
          <w:sz w:val="28"/>
          <w:szCs w:val="28"/>
          <w:lang w:val="uk-UA"/>
        </w:rPr>
        <w:t>а</w:t>
      </w:r>
      <w:r w:rsidR="001D2AF7" w:rsidRPr="008818A3">
        <w:rPr>
          <w:iCs/>
          <w:sz w:val="28"/>
          <w:szCs w:val="28"/>
          <w:lang w:val="uk-UA"/>
        </w:rPr>
        <w:t xml:space="preserve"> у госпіталізованих пацієнтів для прогнозування смертності</w:t>
      </w:r>
      <w:r w:rsidR="00CB1CEF" w:rsidRPr="008818A3">
        <w:rPr>
          <w:iCs/>
          <w:sz w:val="28"/>
          <w:szCs w:val="28"/>
        </w:rPr>
        <w:t xml:space="preserve"> [4]</w:t>
      </w:r>
      <w:r w:rsidR="001D2AF7" w:rsidRPr="008818A3">
        <w:rPr>
          <w:iCs/>
          <w:sz w:val="28"/>
          <w:szCs w:val="28"/>
          <w:lang w:val="uk-UA"/>
        </w:rPr>
        <w:t xml:space="preserve">. </w:t>
      </w:r>
      <w:r w:rsidR="00E576D6" w:rsidRPr="008818A3">
        <w:rPr>
          <w:iCs/>
          <w:sz w:val="28"/>
          <w:szCs w:val="28"/>
          <w:lang w:val="uk-UA"/>
        </w:rPr>
        <w:t>Для цього набору даних було проведено факторний аналіз, а саме використано метод головних компонент задля визначення груп значущих факторів, які надалі будуть використані для аналізу виживаності. Щоб</w:t>
      </w:r>
      <w:r w:rsidR="001D2AF7" w:rsidRPr="008818A3">
        <w:rPr>
          <w:iCs/>
          <w:sz w:val="28"/>
          <w:szCs w:val="28"/>
          <w:lang w:val="uk-UA"/>
        </w:rPr>
        <w:t xml:space="preserve"> уникн</w:t>
      </w:r>
      <w:r w:rsidR="00E576D6" w:rsidRPr="008818A3">
        <w:rPr>
          <w:iCs/>
          <w:sz w:val="28"/>
          <w:szCs w:val="28"/>
          <w:lang w:val="uk-UA"/>
        </w:rPr>
        <w:t>ути</w:t>
      </w:r>
      <w:r w:rsidR="001D2AF7" w:rsidRPr="008818A3">
        <w:rPr>
          <w:iCs/>
          <w:sz w:val="28"/>
          <w:szCs w:val="28"/>
          <w:lang w:val="uk-UA"/>
        </w:rPr>
        <w:t xml:space="preserve"> впливу розмірності та одиниць виміру </w:t>
      </w:r>
      <w:r w:rsidRPr="008818A3">
        <w:rPr>
          <w:iCs/>
          <w:sz w:val="28"/>
          <w:szCs w:val="28"/>
          <w:lang w:val="uk-UA"/>
        </w:rPr>
        <w:t>всі показники</w:t>
      </w:r>
      <w:r w:rsidR="001D2AF7" w:rsidRPr="008818A3">
        <w:rPr>
          <w:iCs/>
          <w:sz w:val="28"/>
          <w:szCs w:val="28"/>
          <w:lang w:val="uk-UA"/>
        </w:rPr>
        <w:t xml:space="preserve"> були попередньо стандартизовані.</w:t>
      </w:r>
      <w:r w:rsidR="00E576D6" w:rsidRPr="008818A3">
        <w:rPr>
          <w:iCs/>
          <w:sz w:val="28"/>
          <w:szCs w:val="28"/>
          <w:lang w:val="uk-UA"/>
        </w:rPr>
        <w:t xml:space="preserve"> </w:t>
      </w:r>
    </w:p>
    <w:p w14:paraId="77024D2A" w14:textId="2E5740B7" w:rsidR="00E576D6" w:rsidRPr="008818A3" w:rsidRDefault="00E576D6" w:rsidP="008818A3">
      <w:pPr>
        <w:tabs>
          <w:tab w:val="left" w:pos="2694"/>
        </w:tabs>
        <w:spacing w:line="360" w:lineRule="auto"/>
        <w:ind w:firstLine="540"/>
        <w:jc w:val="both"/>
        <w:rPr>
          <w:iCs/>
          <w:sz w:val="28"/>
          <w:szCs w:val="28"/>
          <w:lang w:val="uk-UA"/>
        </w:rPr>
      </w:pPr>
      <w:r w:rsidRPr="008818A3">
        <w:rPr>
          <w:iCs/>
          <w:sz w:val="28"/>
          <w:szCs w:val="28"/>
          <w:lang w:val="uk-UA"/>
        </w:rPr>
        <w:lastRenderedPageBreak/>
        <w:t xml:space="preserve">Всі подальші розрахунки було проведено за допомогою відповідної надбудови програми </w:t>
      </w:r>
      <w:r w:rsidRPr="008818A3">
        <w:rPr>
          <w:iCs/>
          <w:sz w:val="28"/>
          <w:szCs w:val="28"/>
          <w:lang w:val="en-US"/>
        </w:rPr>
        <w:t>SPSS</w:t>
      </w:r>
      <w:r w:rsidRPr="008818A3">
        <w:rPr>
          <w:iCs/>
          <w:sz w:val="28"/>
          <w:szCs w:val="28"/>
          <w:lang w:val="uk-UA"/>
        </w:rPr>
        <w:t xml:space="preserve"> (</w:t>
      </w:r>
      <w:r w:rsidRPr="008818A3">
        <w:rPr>
          <w:iCs/>
          <w:sz w:val="28"/>
          <w:szCs w:val="28"/>
          <w:lang w:val="en-US"/>
        </w:rPr>
        <w:t>Analyze</w:t>
      </w:r>
      <w:r w:rsidRPr="008818A3">
        <w:rPr>
          <w:iCs/>
          <w:sz w:val="28"/>
          <w:szCs w:val="28"/>
          <w:lang w:val="uk-UA"/>
        </w:rPr>
        <w:t xml:space="preserve"> &gt; </w:t>
      </w:r>
      <w:r w:rsidRPr="008818A3">
        <w:rPr>
          <w:iCs/>
          <w:sz w:val="28"/>
          <w:szCs w:val="28"/>
          <w:lang w:val="en-US"/>
        </w:rPr>
        <w:t>Dimension</w:t>
      </w:r>
      <w:r w:rsidRPr="008818A3">
        <w:rPr>
          <w:iCs/>
          <w:sz w:val="28"/>
          <w:szCs w:val="28"/>
          <w:lang w:val="uk-UA"/>
        </w:rPr>
        <w:t xml:space="preserve"> </w:t>
      </w:r>
      <w:r w:rsidRPr="008818A3">
        <w:rPr>
          <w:iCs/>
          <w:sz w:val="28"/>
          <w:szCs w:val="28"/>
          <w:lang w:val="en-US"/>
        </w:rPr>
        <w:t>Reduction</w:t>
      </w:r>
      <w:r w:rsidRPr="008818A3">
        <w:rPr>
          <w:iCs/>
          <w:sz w:val="28"/>
          <w:szCs w:val="28"/>
          <w:lang w:val="uk-UA"/>
        </w:rPr>
        <w:t xml:space="preserve"> &gt; </w:t>
      </w:r>
      <w:r w:rsidRPr="008818A3">
        <w:rPr>
          <w:iCs/>
          <w:sz w:val="28"/>
          <w:szCs w:val="28"/>
          <w:lang w:val="en-US"/>
        </w:rPr>
        <w:t>Factor</w:t>
      </w:r>
      <w:r w:rsidRPr="008818A3">
        <w:rPr>
          <w:iCs/>
          <w:sz w:val="28"/>
          <w:szCs w:val="28"/>
          <w:lang w:val="uk-UA"/>
        </w:rPr>
        <w:t xml:space="preserve"> </w:t>
      </w:r>
      <w:r w:rsidRPr="008818A3">
        <w:rPr>
          <w:iCs/>
          <w:sz w:val="28"/>
          <w:szCs w:val="28"/>
          <w:lang w:val="en-US"/>
        </w:rPr>
        <w:t>Analysis</w:t>
      </w:r>
      <w:r w:rsidRPr="008818A3">
        <w:rPr>
          <w:iCs/>
          <w:sz w:val="28"/>
          <w:szCs w:val="28"/>
          <w:lang w:val="uk-UA"/>
        </w:rPr>
        <w:t>).</w:t>
      </w:r>
    </w:p>
    <w:p w14:paraId="6E478D26" w14:textId="3487270A" w:rsidR="00EA4249" w:rsidRPr="008818A3" w:rsidRDefault="00E576D6" w:rsidP="008818A3">
      <w:pPr>
        <w:tabs>
          <w:tab w:val="left" w:pos="2694"/>
        </w:tabs>
        <w:spacing w:line="360" w:lineRule="auto"/>
        <w:ind w:firstLine="540"/>
        <w:jc w:val="both"/>
        <w:rPr>
          <w:iCs/>
          <w:sz w:val="28"/>
          <w:szCs w:val="28"/>
          <w:lang w:val="uk-UA"/>
        </w:rPr>
      </w:pPr>
      <w:r w:rsidRPr="008818A3">
        <w:rPr>
          <w:iCs/>
          <w:sz w:val="28"/>
          <w:szCs w:val="28"/>
          <w:lang w:val="uk-UA"/>
        </w:rPr>
        <w:t>Важливим</w:t>
      </w:r>
      <w:r w:rsidR="00310C01" w:rsidRPr="008818A3">
        <w:rPr>
          <w:iCs/>
          <w:sz w:val="28"/>
          <w:szCs w:val="28"/>
          <w:lang w:val="uk-UA"/>
        </w:rPr>
        <w:t xml:space="preserve"> кроком</w:t>
      </w:r>
      <w:r w:rsidR="00EA4249" w:rsidRPr="008818A3">
        <w:rPr>
          <w:iCs/>
          <w:sz w:val="28"/>
          <w:szCs w:val="28"/>
          <w:lang w:val="uk-UA"/>
        </w:rPr>
        <w:t xml:space="preserve"> у виконанні факторного аналізу є обчислення кореляційної матриці</w:t>
      </w:r>
      <w:r w:rsidR="00CB1CEF" w:rsidRPr="008818A3">
        <w:rPr>
          <w:iCs/>
          <w:sz w:val="28"/>
          <w:szCs w:val="28"/>
          <w:lang w:val="uk-UA"/>
        </w:rPr>
        <w:t xml:space="preserve"> для визначення тісноти зв’язку між обраними</w:t>
      </w:r>
      <w:r w:rsidR="00EA4249" w:rsidRPr="008818A3">
        <w:rPr>
          <w:iCs/>
          <w:sz w:val="28"/>
          <w:szCs w:val="28"/>
          <w:lang w:val="uk-UA"/>
        </w:rPr>
        <w:t xml:space="preserve"> </w:t>
      </w:r>
      <w:r w:rsidR="00310C01" w:rsidRPr="008818A3">
        <w:rPr>
          <w:iCs/>
          <w:sz w:val="28"/>
          <w:szCs w:val="28"/>
          <w:lang w:val="uk-UA"/>
        </w:rPr>
        <w:t xml:space="preserve">27 </w:t>
      </w:r>
      <w:r w:rsidR="00EA4249" w:rsidRPr="008818A3">
        <w:rPr>
          <w:iCs/>
          <w:sz w:val="28"/>
          <w:szCs w:val="28"/>
          <w:lang w:val="uk-UA"/>
        </w:rPr>
        <w:t>змінних</w:t>
      </w:r>
      <w:r w:rsidR="00310C01" w:rsidRPr="008818A3">
        <w:rPr>
          <w:iCs/>
          <w:sz w:val="28"/>
          <w:szCs w:val="28"/>
          <w:lang w:val="uk-UA"/>
        </w:rPr>
        <w:t xml:space="preserve"> за всією сукупністю пацієнтів та в розрізі пацієнтів, які вижили чи померли.</w:t>
      </w:r>
    </w:p>
    <w:p w14:paraId="2E6E5366" w14:textId="66594E76" w:rsidR="00E576D6" w:rsidRPr="008818A3" w:rsidRDefault="00F03E04" w:rsidP="008818A3">
      <w:pPr>
        <w:tabs>
          <w:tab w:val="left" w:pos="2694"/>
        </w:tabs>
        <w:spacing w:line="360" w:lineRule="auto"/>
        <w:ind w:firstLine="540"/>
        <w:jc w:val="both"/>
        <w:rPr>
          <w:iCs/>
          <w:sz w:val="28"/>
          <w:szCs w:val="28"/>
          <w:lang w:val="uk-UA"/>
        </w:rPr>
      </w:pPr>
      <w:r w:rsidRPr="008818A3">
        <w:rPr>
          <w:iCs/>
          <w:sz w:val="28"/>
          <w:szCs w:val="28"/>
          <w:lang w:val="uk-UA"/>
        </w:rPr>
        <w:t xml:space="preserve">Щоб </w:t>
      </w:r>
      <w:r w:rsidR="009A33C8" w:rsidRPr="008818A3">
        <w:rPr>
          <w:sz w:val="28"/>
          <w:szCs w:val="28"/>
          <w:lang w:val="uk-UA"/>
        </w:rPr>
        <w:t xml:space="preserve">визначити кількість головних компонент та </w:t>
      </w:r>
      <w:r w:rsidRPr="008818A3">
        <w:rPr>
          <w:sz w:val="28"/>
          <w:szCs w:val="28"/>
          <w:lang w:val="uk-UA"/>
        </w:rPr>
        <w:t xml:space="preserve">частку впливу кожного фактору було </w:t>
      </w:r>
      <w:r w:rsidR="009A33C8" w:rsidRPr="008818A3">
        <w:rPr>
          <w:sz w:val="28"/>
          <w:szCs w:val="28"/>
          <w:lang w:val="uk-UA"/>
        </w:rPr>
        <w:t>розраховано</w:t>
      </w:r>
      <w:r w:rsidRPr="008818A3">
        <w:rPr>
          <w:sz w:val="28"/>
          <w:szCs w:val="28"/>
          <w:lang w:val="uk-UA"/>
        </w:rPr>
        <w:t xml:space="preserve"> таблицю </w:t>
      </w:r>
      <w:proofErr w:type="spellStart"/>
      <w:r w:rsidR="009A33C8" w:rsidRPr="008818A3">
        <w:rPr>
          <w:sz w:val="28"/>
          <w:szCs w:val="28"/>
          <w:lang w:val="uk-UA"/>
        </w:rPr>
        <w:t>факторизації</w:t>
      </w:r>
      <w:proofErr w:type="spellEnd"/>
      <w:r w:rsidR="009A33C8" w:rsidRPr="008818A3">
        <w:rPr>
          <w:sz w:val="28"/>
          <w:szCs w:val="28"/>
          <w:lang w:val="uk-UA"/>
        </w:rPr>
        <w:t xml:space="preserve"> моделі</w:t>
      </w:r>
      <w:r w:rsidRPr="008818A3">
        <w:rPr>
          <w:sz w:val="28"/>
          <w:szCs w:val="28"/>
          <w:lang w:val="uk-UA"/>
        </w:rPr>
        <w:t xml:space="preserve"> </w:t>
      </w:r>
      <w:r w:rsidR="00307307" w:rsidRPr="008818A3">
        <w:rPr>
          <w:sz w:val="28"/>
          <w:szCs w:val="28"/>
          <w:lang w:val="uk-UA"/>
        </w:rPr>
        <w:t xml:space="preserve">для усієї вибірки пацієнтів </w:t>
      </w:r>
      <w:r w:rsidRPr="008818A3">
        <w:rPr>
          <w:sz w:val="28"/>
          <w:szCs w:val="28"/>
          <w:lang w:val="uk-UA"/>
        </w:rPr>
        <w:t xml:space="preserve">(табл.1). </w:t>
      </w:r>
      <w:r w:rsidR="00307307" w:rsidRPr="008818A3">
        <w:rPr>
          <w:sz w:val="28"/>
          <w:szCs w:val="28"/>
          <w:lang w:val="uk-UA"/>
        </w:rPr>
        <w:t>Б</w:t>
      </w:r>
      <w:r w:rsidRPr="008818A3">
        <w:rPr>
          <w:iCs/>
          <w:sz w:val="28"/>
          <w:szCs w:val="28"/>
          <w:lang w:val="uk-UA"/>
        </w:rPr>
        <w:t>уло сформовано лише 10 груп факторів, які пояснюють 71,4% загальної дисперсії.</w:t>
      </w:r>
    </w:p>
    <w:p w14:paraId="20BAEB58" w14:textId="77777777" w:rsidR="000E2BDB" w:rsidRPr="008818A3" w:rsidRDefault="000E2BDB" w:rsidP="008818A3">
      <w:pPr>
        <w:tabs>
          <w:tab w:val="left" w:pos="2694"/>
        </w:tabs>
        <w:spacing w:line="360" w:lineRule="auto"/>
        <w:ind w:firstLine="540"/>
        <w:jc w:val="both"/>
        <w:rPr>
          <w:iCs/>
          <w:sz w:val="28"/>
          <w:szCs w:val="28"/>
          <w:lang w:val="uk-UA"/>
        </w:rPr>
      </w:pPr>
    </w:p>
    <w:p w14:paraId="3DE3563A" w14:textId="77777777" w:rsidR="000E2BDB" w:rsidRPr="008818A3" w:rsidRDefault="000E2BDB" w:rsidP="008818A3">
      <w:pPr>
        <w:tabs>
          <w:tab w:val="left" w:pos="2002"/>
          <w:tab w:val="left" w:pos="2694"/>
        </w:tabs>
        <w:spacing w:line="360" w:lineRule="auto"/>
        <w:jc w:val="right"/>
        <w:rPr>
          <w:sz w:val="28"/>
          <w:szCs w:val="28"/>
          <w:lang w:val="uk-UA"/>
        </w:rPr>
      </w:pPr>
      <w:r w:rsidRPr="008818A3">
        <w:rPr>
          <w:sz w:val="28"/>
          <w:szCs w:val="28"/>
          <w:lang w:val="uk-UA"/>
        </w:rPr>
        <w:t>Таблиця 1</w:t>
      </w:r>
    </w:p>
    <w:p w14:paraId="556FBEF1" w14:textId="77777777" w:rsidR="000E2BDB" w:rsidRPr="008818A3" w:rsidRDefault="000E2BDB" w:rsidP="008818A3">
      <w:pPr>
        <w:tabs>
          <w:tab w:val="left" w:pos="2002"/>
          <w:tab w:val="left" w:pos="2694"/>
        </w:tabs>
        <w:spacing w:line="360" w:lineRule="auto"/>
        <w:jc w:val="center"/>
        <w:rPr>
          <w:sz w:val="28"/>
          <w:szCs w:val="28"/>
          <w:lang w:val="uk-UA"/>
        </w:rPr>
      </w:pPr>
      <w:r w:rsidRPr="008818A3">
        <w:rPr>
          <w:sz w:val="28"/>
          <w:szCs w:val="28"/>
          <w:lang w:val="uk-UA"/>
        </w:rPr>
        <w:t>Пояснення загальної дисперсії для усіх пацієнтів</w:t>
      </w:r>
    </w:p>
    <w:tbl>
      <w:tblPr>
        <w:tblW w:w="92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284"/>
        <w:gridCol w:w="1023"/>
        <w:gridCol w:w="1438"/>
        <w:gridCol w:w="1454"/>
        <w:gridCol w:w="1163"/>
        <w:gridCol w:w="1438"/>
        <w:gridCol w:w="1454"/>
      </w:tblGrid>
      <w:tr w:rsidR="000E2BDB" w:rsidRPr="008818A3" w14:paraId="1A2F4D5C" w14:textId="77777777" w:rsidTr="00D04F1C">
        <w:trPr>
          <w:cantSplit/>
        </w:trPr>
        <w:tc>
          <w:tcPr>
            <w:tcW w:w="9254" w:type="dxa"/>
            <w:gridSpan w:val="7"/>
            <w:shd w:val="clear" w:color="auto" w:fill="FFFFFF"/>
            <w:vAlign w:val="center"/>
          </w:tcPr>
          <w:p w14:paraId="3AFD1584" w14:textId="77777777" w:rsidR="000E2BDB" w:rsidRPr="008818A3" w:rsidRDefault="000E2BDB" w:rsidP="008818A3">
            <w:pPr>
              <w:autoSpaceDE w:val="0"/>
              <w:autoSpaceDN w:val="0"/>
              <w:adjustRightInd w:val="0"/>
              <w:spacing w:line="360" w:lineRule="auto"/>
              <w:ind w:left="60" w:right="60"/>
              <w:jc w:val="center"/>
              <w:rPr>
                <w:color w:val="010205"/>
                <w:sz w:val="28"/>
                <w:szCs w:val="28"/>
                <w:lang w:val="en-US" w:eastAsia="en-US"/>
              </w:rPr>
            </w:pPr>
            <w:r w:rsidRPr="008818A3">
              <w:rPr>
                <w:b/>
                <w:bCs/>
                <w:color w:val="010205"/>
                <w:sz w:val="28"/>
                <w:szCs w:val="28"/>
                <w:lang w:val="en-US" w:eastAsia="en-US"/>
              </w:rPr>
              <w:t>Total Variance Explained</w:t>
            </w:r>
          </w:p>
        </w:tc>
      </w:tr>
      <w:tr w:rsidR="000E2BDB" w:rsidRPr="00AD6527" w14:paraId="72402274" w14:textId="77777777" w:rsidTr="00D04F1C">
        <w:trPr>
          <w:cantSplit/>
        </w:trPr>
        <w:tc>
          <w:tcPr>
            <w:tcW w:w="1284" w:type="dxa"/>
            <w:vMerge w:val="restart"/>
            <w:shd w:val="clear" w:color="auto" w:fill="FFFFFF"/>
            <w:vAlign w:val="bottom"/>
          </w:tcPr>
          <w:p w14:paraId="23B7852F" w14:textId="77777777" w:rsidR="000E2BDB" w:rsidRPr="008818A3" w:rsidRDefault="000E2BDB" w:rsidP="008818A3">
            <w:pPr>
              <w:autoSpaceDE w:val="0"/>
              <w:autoSpaceDN w:val="0"/>
              <w:adjustRightInd w:val="0"/>
              <w:spacing w:line="360" w:lineRule="auto"/>
              <w:ind w:left="60" w:right="60"/>
              <w:rPr>
                <w:color w:val="264A60"/>
                <w:sz w:val="28"/>
                <w:szCs w:val="28"/>
                <w:lang w:val="en-US" w:eastAsia="en-US"/>
              </w:rPr>
            </w:pPr>
            <w:r w:rsidRPr="008818A3">
              <w:rPr>
                <w:color w:val="264A60"/>
                <w:sz w:val="28"/>
                <w:szCs w:val="28"/>
                <w:lang w:val="en-US" w:eastAsia="en-US"/>
              </w:rPr>
              <w:t>Component</w:t>
            </w:r>
          </w:p>
        </w:tc>
        <w:tc>
          <w:tcPr>
            <w:tcW w:w="3915" w:type="dxa"/>
            <w:gridSpan w:val="3"/>
            <w:shd w:val="clear" w:color="auto" w:fill="FFFFFF"/>
            <w:vAlign w:val="bottom"/>
          </w:tcPr>
          <w:p w14:paraId="527D2FD8" w14:textId="77777777" w:rsidR="000E2BDB" w:rsidRPr="008818A3" w:rsidRDefault="000E2BDB" w:rsidP="008818A3">
            <w:pPr>
              <w:autoSpaceDE w:val="0"/>
              <w:autoSpaceDN w:val="0"/>
              <w:adjustRightInd w:val="0"/>
              <w:spacing w:line="360" w:lineRule="auto"/>
              <w:ind w:left="60" w:right="60"/>
              <w:jc w:val="center"/>
              <w:rPr>
                <w:color w:val="264A60"/>
                <w:sz w:val="28"/>
                <w:szCs w:val="28"/>
                <w:lang w:val="en-US" w:eastAsia="en-US"/>
              </w:rPr>
            </w:pPr>
            <w:r w:rsidRPr="008818A3">
              <w:rPr>
                <w:color w:val="264A60"/>
                <w:sz w:val="28"/>
                <w:szCs w:val="28"/>
                <w:lang w:val="en-US" w:eastAsia="en-US"/>
              </w:rPr>
              <w:t>Initial Eigenvalues</w:t>
            </w:r>
          </w:p>
        </w:tc>
        <w:tc>
          <w:tcPr>
            <w:tcW w:w="4055" w:type="dxa"/>
            <w:gridSpan w:val="3"/>
            <w:shd w:val="clear" w:color="auto" w:fill="FFFFFF"/>
            <w:vAlign w:val="bottom"/>
          </w:tcPr>
          <w:p w14:paraId="27A14E28" w14:textId="77777777" w:rsidR="000E2BDB" w:rsidRPr="008818A3" w:rsidRDefault="000E2BDB" w:rsidP="008818A3">
            <w:pPr>
              <w:autoSpaceDE w:val="0"/>
              <w:autoSpaceDN w:val="0"/>
              <w:adjustRightInd w:val="0"/>
              <w:spacing w:line="360" w:lineRule="auto"/>
              <w:ind w:left="60" w:right="60"/>
              <w:jc w:val="center"/>
              <w:rPr>
                <w:color w:val="264A60"/>
                <w:sz w:val="28"/>
                <w:szCs w:val="28"/>
                <w:lang w:val="en-US" w:eastAsia="en-US"/>
              </w:rPr>
            </w:pPr>
            <w:r w:rsidRPr="008818A3">
              <w:rPr>
                <w:color w:val="264A60"/>
                <w:sz w:val="28"/>
                <w:szCs w:val="28"/>
                <w:lang w:val="en-US" w:eastAsia="en-US"/>
              </w:rPr>
              <w:t>Extraction Sums of Squared Loadings</w:t>
            </w:r>
          </w:p>
        </w:tc>
      </w:tr>
      <w:tr w:rsidR="000E2BDB" w:rsidRPr="008818A3" w14:paraId="68F3FC57" w14:textId="77777777" w:rsidTr="00D04F1C">
        <w:trPr>
          <w:cantSplit/>
        </w:trPr>
        <w:tc>
          <w:tcPr>
            <w:tcW w:w="1284" w:type="dxa"/>
            <w:vMerge/>
            <w:shd w:val="clear" w:color="auto" w:fill="FFFFFF"/>
            <w:vAlign w:val="bottom"/>
          </w:tcPr>
          <w:p w14:paraId="2176B8C0" w14:textId="77777777" w:rsidR="000E2BDB" w:rsidRPr="008818A3" w:rsidRDefault="000E2BDB" w:rsidP="008818A3">
            <w:pPr>
              <w:autoSpaceDE w:val="0"/>
              <w:autoSpaceDN w:val="0"/>
              <w:adjustRightInd w:val="0"/>
              <w:spacing w:line="360" w:lineRule="auto"/>
              <w:rPr>
                <w:color w:val="264A60"/>
                <w:sz w:val="28"/>
                <w:szCs w:val="28"/>
                <w:lang w:val="en-US" w:eastAsia="en-US"/>
              </w:rPr>
            </w:pPr>
          </w:p>
        </w:tc>
        <w:tc>
          <w:tcPr>
            <w:tcW w:w="1023" w:type="dxa"/>
            <w:shd w:val="clear" w:color="auto" w:fill="FFFFFF"/>
            <w:vAlign w:val="bottom"/>
          </w:tcPr>
          <w:p w14:paraId="629A53EC" w14:textId="77777777" w:rsidR="000E2BDB" w:rsidRPr="008818A3" w:rsidRDefault="000E2BDB" w:rsidP="008818A3">
            <w:pPr>
              <w:autoSpaceDE w:val="0"/>
              <w:autoSpaceDN w:val="0"/>
              <w:adjustRightInd w:val="0"/>
              <w:spacing w:line="360" w:lineRule="auto"/>
              <w:ind w:left="60" w:right="60"/>
              <w:jc w:val="center"/>
              <w:rPr>
                <w:color w:val="264A60"/>
                <w:sz w:val="28"/>
                <w:szCs w:val="28"/>
                <w:lang w:val="en-US" w:eastAsia="en-US"/>
              </w:rPr>
            </w:pPr>
            <w:r w:rsidRPr="008818A3">
              <w:rPr>
                <w:color w:val="264A60"/>
                <w:sz w:val="28"/>
                <w:szCs w:val="28"/>
                <w:lang w:val="en-US" w:eastAsia="en-US"/>
              </w:rPr>
              <w:t>Total</w:t>
            </w:r>
          </w:p>
        </w:tc>
        <w:tc>
          <w:tcPr>
            <w:tcW w:w="1438" w:type="dxa"/>
            <w:shd w:val="clear" w:color="auto" w:fill="FFFFFF"/>
            <w:vAlign w:val="bottom"/>
          </w:tcPr>
          <w:p w14:paraId="55926B16" w14:textId="77777777" w:rsidR="000E2BDB" w:rsidRPr="008818A3" w:rsidRDefault="000E2BDB" w:rsidP="008818A3">
            <w:pPr>
              <w:autoSpaceDE w:val="0"/>
              <w:autoSpaceDN w:val="0"/>
              <w:adjustRightInd w:val="0"/>
              <w:spacing w:line="360" w:lineRule="auto"/>
              <w:ind w:left="60" w:right="60"/>
              <w:jc w:val="center"/>
              <w:rPr>
                <w:color w:val="264A60"/>
                <w:sz w:val="28"/>
                <w:szCs w:val="28"/>
                <w:lang w:val="en-US" w:eastAsia="en-US"/>
              </w:rPr>
            </w:pPr>
            <w:r w:rsidRPr="008818A3">
              <w:rPr>
                <w:color w:val="264A60"/>
                <w:sz w:val="28"/>
                <w:szCs w:val="28"/>
                <w:lang w:val="en-US" w:eastAsia="en-US"/>
              </w:rPr>
              <w:t>% of Variance</w:t>
            </w:r>
          </w:p>
        </w:tc>
        <w:tc>
          <w:tcPr>
            <w:tcW w:w="1454" w:type="dxa"/>
            <w:shd w:val="clear" w:color="auto" w:fill="FFFFFF"/>
            <w:vAlign w:val="bottom"/>
          </w:tcPr>
          <w:p w14:paraId="6D230979" w14:textId="77777777" w:rsidR="000E2BDB" w:rsidRPr="008818A3" w:rsidRDefault="000E2BDB" w:rsidP="008818A3">
            <w:pPr>
              <w:autoSpaceDE w:val="0"/>
              <w:autoSpaceDN w:val="0"/>
              <w:adjustRightInd w:val="0"/>
              <w:spacing w:line="360" w:lineRule="auto"/>
              <w:ind w:left="60" w:right="60"/>
              <w:jc w:val="center"/>
              <w:rPr>
                <w:color w:val="264A60"/>
                <w:sz w:val="28"/>
                <w:szCs w:val="28"/>
                <w:lang w:val="en-US" w:eastAsia="en-US"/>
              </w:rPr>
            </w:pPr>
            <w:r w:rsidRPr="008818A3">
              <w:rPr>
                <w:color w:val="264A60"/>
                <w:sz w:val="28"/>
                <w:szCs w:val="28"/>
                <w:lang w:val="en-US" w:eastAsia="en-US"/>
              </w:rPr>
              <w:t>Cumulative %</w:t>
            </w:r>
          </w:p>
        </w:tc>
        <w:tc>
          <w:tcPr>
            <w:tcW w:w="1163" w:type="dxa"/>
            <w:shd w:val="clear" w:color="auto" w:fill="FFFFFF"/>
            <w:vAlign w:val="bottom"/>
          </w:tcPr>
          <w:p w14:paraId="742F6908" w14:textId="77777777" w:rsidR="000E2BDB" w:rsidRPr="008818A3" w:rsidRDefault="000E2BDB" w:rsidP="008818A3">
            <w:pPr>
              <w:autoSpaceDE w:val="0"/>
              <w:autoSpaceDN w:val="0"/>
              <w:adjustRightInd w:val="0"/>
              <w:spacing w:line="360" w:lineRule="auto"/>
              <w:ind w:left="60" w:right="60"/>
              <w:jc w:val="center"/>
              <w:rPr>
                <w:color w:val="264A60"/>
                <w:sz w:val="28"/>
                <w:szCs w:val="28"/>
                <w:lang w:val="en-US" w:eastAsia="en-US"/>
              </w:rPr>
            </w:pPr>
            <w:r w:rsidRPr="008818A3">
              <w:rPr>
                <w:color w:val="264A60"/>
                <w:sz w:val="28"/>
                <w:szCs w:val="28"/>
                <w:lang w:val="en-US" w:eastAsia="en-US"/>
              </w:rPr>
              <w:t>Total</w:t>
            </w:r>
          </w:p>
        </w:tc>
        <w:tc>
          <w:tcPr>
            <w:tcW w:w="1438" w:type="dxa"/>
            <w:shd w:val="clear" w:color="auto" w:fill="FFFFFF"/>
            <w:vAlign w:val="bottom"/>
          </w:tcPr>
          <w:p w14:paraId="59DD3E55" w14:textId="77777777" w:rsidR="000E2BDB" w:rsidRPr="008818A3" w:rsidRDefault="000E2BDB" w:rsidP="008818A3">
            <w:pPr>
              <w:autoSpaceDE w:val="0"/>
              <w:autoSpaceDN w:val="0"/>
              <w:adjustRightInd w:val="0"/>
              <w:spacing w:line="360" w:lineRule="auto"/>
              <w:ind w:left="60" w:right="60"/>
              <w:jc w:val="center"/>
              <w:rPr>
                <w:color w:val="264A60"/>
                <w:sz w:val="28"/>
                <w:szCs w:val="28"/>
                <w:lang w:val="en-US" w:eastAsia="en-US"/>
              </w:rPr>
            </w:pPr>
            <w:r w:rsidRPr="008818A3">
              <w:rPr>
                <w:color w:val="264A60"/>
                <w:sz w:val="28"/>
                <w:szCs w:val="28"/>
                <w:lang w:val="en-US" w:eastAsia="en-US"/>
              </w:rPr>
              <w:t>% of Variance</w:t>
            </w:r>
          </w:p>
        </w:tc>
        <w:tc>
          <w:tcPr>
            <w:tcW w:w="1454" w:type="dxa"/>
            <w:shd w:val="clear" w:color="auto" w:fill="FFFFFF"/>
            <w:vAlign w:val="bottom"/>
          </w:tcPr>
          <w:p w14:paraId="17AD2869" w14:textId="77777777" w:rsidR="000E2BDB" w:rsidRPr="008818A3" w:rsidRDefault="000E2BDB" w:rsidP="008818A3">
            <w:pPr>
              <w:autoSpaceDE w:val="0"/>
              <w:autoSpaceDN w:val="0"/>
              <w:adjustRightInd w:val="0"/>
              <w:spacing w:line="360" w:lineRule="auto"/>
              <w:ind w:left="60" w:right="60"/>
              <w:jc w:val="center"/>
              <w:rPr>
                <w:color w:val="264A60"/>
                <w:sz w:val="28"/>
                <w:szCs w:val="28"/>
                <w:lang w:val="en-US" w:eastAsia="en-US"/>
              </w:rPr>
            </w:pPr>
            <w:r w:rsidRPr="008818A3">
              <w:rPr>
                <w:color w:val="264A60"/>
                <w:sz w:val="28"/>
                <w:szCs w:val="28"/>
                <w:lang w:val="en-US" w:eastAsia="en-US"/>
              </w:rPr>
              <w:t>Cumulative %</w:t>
            </w:r>
          </w:p>
        </w:tc>
      </w:tr>
      <w:tr w:rsidR="000E2BDB" w:rsidRPr="008818A3" w14:paraId="1E8B34B0" w14:textId="77777777" w:rsidTr="00D04F1C">
        <w:trPr>
          <w:cantSplit/>
        </w:trPr>
        <w:tc>
          <w:tcPr>
            <w:tcW w:w="1284" w:type="dxa"/>
            <w:shd w:val="clear" w:color="auto" w:fill="E0E0E0"/>
          </w:tcPr>
          <w:p w14:paraId="73247849" w14:textId="77777777" w:rsidR="000E2BDB" w:rsidRPr="008818A3" w:rsidRDefault="000E2BDB" w:rsidP="008818A3">
            <w:pPr>
              <w:autoSpaceDE w:val="0"/>
              <w:autoSpaceDN w:val="0"/>
              <w:adjustRightInd w:val="0"/>
              <w:spacing w:line="360" w:lineRule="auto"/>
              <w:ind w:left="60" w:right="60"/>
              <w:rPr>
                <w:color w:val="264A60"/>
                <w:sz w:val="28"/>
                <w:szCs w:val="28"/>
                <w:lang w:val="en-US" w:eastAsia="en-US"/>
              </w:rPr>
            </w:pPr>
            <w:r w:rsidRPr="008818A3">
              <w:rPr>
                <w:color w:val="264A60"/>
                <w:sz w:val="28"/>
                <w:szCs w:val="28"/>
                <w:lang w:val="en-US" w:eastAsia="en-US"/>
              </w:rPr>
              <w:t>1</w:t>
            </w:r>
          </w:p>
        </w:tc>
        <w:tc>
          <w:tcPr>
            <w:tcW w:w="1023" w:type="dxa"/>
            <w:shd w:val="clear" w:color="auto" w:fill="FFFFFF"/>
          </w:tcPr>
          <w:p w14:paraId="59276AD3"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4.913</w:t>
            </w:r>
          </w:p>
        </w:tc>
        <w:tc>
          <w:tcPr>
            <w:tcW w:w="1438" w:type="dxa"/>
            <w:shd w:val="clear" w:color="auto" w:fill="FFFFFF"/>
          </w:tcPr>
          <w:p w14:paraId="583A067B"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18.195</w:t>
            </w:r>
          </w:p>
        </w:tc>
        <w:tc>
          <w:tcPr>
            <w:tcW w:w="1454" w:type="dxa"/>
            <w:shd w:val="clear" w:color="auto" w:fill="FFFFFF"/>
          </w:tcPr>
          <w:p w14:paraId="451770C1"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18.195</w:t>
            </w:r>
          </w:p>
        </w:tc>
        <w:tc>
          <w:tcPr>
            <w:tcW w:w="1163" w:type="dxa"/>
            <w:shd w:val="clear" w:color="auto" w:fill="FFFFFF"/>
          </w:tcPr>
          <w:p w14:paraId="2F4D6E50"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4.913</w:t>
            </w:r>
          </w:p>
        </w:tc>
        <w:tc>
          <w:tcPr>
            <w:tcW w:w="1438" w:type="dxa"/>
            <w:shd w:val="clear" w:color="auto" w:fill="FFFFFF"/>
          </w:tcPr>
          <w:p w14:paraId="488DB081"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18.195</w:t>
            </w:r>
          </w:p>
        </w:tc>
        <w:tc>
          <w:tcPr>
            <w:tcW w:w="1454" w:type="dxa"/>
            <w:shd w:val="clear" w:color="auto" w:fill="FFFFFF"/>
          </w:tcPr>
          <w:p w14:paraId="7EB91C9A"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18.195</w:t>
            </w:r>
          </w:p>
        </w:tc>
      </w:tr>
      <w:tr w:rsidR="000E2BDB" w:rsidRPr="008818A3" w14:paraId="0F93EED9" w14:textId="77777777" w:rsidTr="00D04F1C">
        <w:trPr>
          <w:cantSplit/>
        </w:trPr>
        <w:tc>
          <w:tcPr>
            <w:tcW w:w="1284" w:type="dxa"/>
            <w:shd w:val="clear" w:color="auto" w:fill="E0E0E0"/>
          </w:tcPr>
          <w:p w14:paraId="5D70F769" w14:textId="77777777" w:rsidR="000E2BDB" w:rsidRPr="008818A3" w:rsidRDefault="000E2BDB" w:rsidP="008818A3">
            <w:pPr>
              <w:autoSpaceDE w:val="0"/>
              <w:autoSpaceDN w:val="0"/>
              <w:adjustRightInd w:val="0"/>
              <w:spacing w:line="360" w:lineRule="auto"/>
              <w:ind w:left="60" w:right="60"/>
              <w:rPr>
                <w:color w:val="264A60"/>
                <w:sz w:val="28"/>
                <w:szCs w:val="28"/>
                <w:lang w:val="en-US" w:eastAsia="en-US"/>
              </w:rPr>
            </w:pPr>
            <w:r w:rsidRPr="008818A3">
              <w:rPr>
                <w:color w:val="264A60"/>
                <w:sz w:val="28"/>
                <w:szCs w:val="28"/>
                <w:lang w:val="en-US" w:eastAsia="en-US"/>
              </w:rPr>
              <w:t>2</w:t>
            </w:r>
          </w:p>
        </w:tc>
        <w:tc>
          <w:tcPr>
            <w:tcW w:w="1023" w:type="dxa"/>
            <w:shd w:val="clear" w:color="auto" w:fill="FFFFFF"/>
          </w:tcPr>
          <w:p w14:paraId="51D06F2E"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3.151</w:t>
            </w:r>
          </w:p>
        </w:tc>
        <w:tc>
          <w:tcPr>
            <w:tcW w:w="1438" w:type="dxa"/>
            <w:shd w:val="clear" w:color="auto" w:fill="FFFFFF"/>
          </w:tcPr>
          <w:p w14:paraId="4446111A"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11.670</w:t>
            </w:r>
          </w:p>
        </w:tc>
        <w:tc>
          <w:tcPr>
            <w:tcW w:w="1454" w:type="dxa"/>
            <w:shd w:val="clear" w:color="auto" w:fill="FFFFFF"/>
          </w:tcPr>
          <w:p w14:paraId="4F0AE0AB"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29.865</w:t>
            </w:r>
          </w:p>
        </w:tc>
        <w:tc>
          <w:tcPr>
            <w:tcW w:w="1163" w:type="dxa"/>
            <w:shd w:val="clear" w:color="auto" w:fill="FFFFFF"/>
          </w:tcPr>
          <w:p w14:paraId="6F59F23C"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3.151</w:t>
            </w:r>
          </w:p>
        </w:tc>
        <w:tc>
          <w:tcPr>
            <w:tcW w:w="1438" w:type="dxa"/>
            <w:shd w:val="clear" w:color="auto" w:fill="FFFFFF"/>
          </w:tcPr>
          <w:p w14:paraId="68AEDA23"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11.670</w:t>
            </w:r>
          </w:p>
        </w:tc>
        <w:tc>
          <w:tcPr>
            <w:tcW w:w="1454" w:type="dxa"/>
            <w:shd w:val="clear" w:color="auto" w:fill="FFFFFF"/>
          </w:tcPr>
          <w:p w14:paraId="16F351C0"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29.865</w:t>
            </w:r>
          </w:p>
        </w:tc>
      </w:tr>
      <w:tr w:rsidR="000E2BDB" w:rsidRPr="008818A3" w14:paraId="0634B9BB" w14:textId="77777777" w:rsidTr="00D04F1C">
        <w:trPr>
          <w:cantSplit/>
        </w:trPr>
        <w:tc>
          <w:tcPr>
            <w:tcW w:w="1284" w:type="dxa"/>
            <w:shd w:val="clear" w:color="auto" w:fill="E0E0E0"/>
          </w:tcPr>
          <w:p w14:paraId="393EA1DF" w14:textId="77777777" w:rsidR="000E2BDB" w:rsidRPr="008818A3" w:rsidRDefault="000E2BDB" w:rsidP="008818A3">
            <w:pPr>
              <w:autoSpaceDE w:val="0"/>
              <w:autoSpaceDN w:val="0"/>
              <w:adjustRightInd w:val="0"/>
              <w:spacing w:line="360" w:lineRule="auto"/>
              <w:ind w:left="60" w:right="60"/>
              <w:rPr>
                <w:color w:val="264A60"/>
                <w:sz w:val="28"/>
                <w:szCs w:val="28"/>
                <w:lang w:val="en-US" w:eastAsia="en-US"/>
              </w:rPr>
            </w:pPr>
            <w:r w:rsidRPr="008818A3">
              <w:rPr>
                <w:color w:val="264A60"/>
                <w:sz w:val="28"/>
                <w:szCs w:val="28"/>
                <w:lang w:val="en-US" w:eastAsia="en-US"/>
              </w:rPr>
              <w:t>3</w:t>
            </w:r>
          </w:p>
        </w:tc>
        <w:tc>
          <w:tcPr>
            <w:tcW w:w="1023" w:type="dxa"/>
            <w:shd w:val="clear" w:color="auto" w:fill="FFFFFF"/>
          </w:tcPr>
          <w:p w14:paraId="32D4B3D7"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1.998</w:t>
            </w:r>
          </w:p>
        </w:tc>
        <w:tc>
          <w:tcPr>
            <w:tcW w:w="1438" w:type="dxa"/>
            <w:shd w:val="clear" w:color="auto" w:fill="FFFFFF"/>
          </w:tcPr>
          <w:p w14:paraId="2504120E"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7.400</w:t>
            </w:r>
          </w:p>
        </w:tc>
        <w:tc>
          <w:tcPr>
            <w:tcW w:w="1454" w:type="dxa"/>
            <w:shd w:val="clear" w:color="auto" w:fill="FFFFFF"/>
          </w:tcPr>
          <w:p w14:paraId="2835597C"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37.265</w:t>
            </w:r>
          </w:p>
        </w:tc>
        <w:tc>
          <w:tcPr>
            <w:tcW w:w="1163" w:type="dxa"/>
            <w:shd w:val="clear" w:color="auto" w:fill="FFFFFF"/>
          </w:tcPr>
          <w:p w14:paraId="21B6BEF1"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1.998</w:t>
            </w:r>
          </w:p>
        </w:tc>
        <w:tc>
          <w:tcPr>
            <w:tcW w:w="1438" w:type="dxa"/>
            <w:shd w:val="clear" w:color="auto" w:fill="FFFFFF"/>
          </w:tcPr>
          <w:p w14:paraId="7AC7F5AB"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7.400</w:t>
            </w:r>
          </w:p>
        </w:tc>
        <w:tc>
          <w:tcPr>
            <w:tcW w:w="1454" w:type="dxa"/>
            <w:shd w:val="clear" w:color="auto" w:fill="FFFFFF"/>
          </w:tcPr>
          <w:p w14:paraId="6428A452"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37.265</w:t>
            </w:r>
          </w:p>
        </w:tc>
      </w:tr>
      <w:tr w:rsidR="000E2BDB" w:rsidRPr="008818A3" w14:paraId="2CD3EEAC" w14:textId="77777777" w:rsidTr="00D04F1C">
        <w:trPr>
          <w:cantSplit/>
        </w:trPr>
        <w:tc>
          <w:tcPr>
            <w:tcW w:w="1284" w:type="dxa"/>
            <w:shd w:val="clear" w:color="auto" w:fill="E0E0E0"/>
          </w:tcPr>
          <w:p w14:paraId="2FC5E98A" w14:textId="77777777" w:rsidR="000E2BDB" w:rsidRPr="008818A3" w:rsidRDefault="000E2BDB" w:rsidP="008818A3">
            <w:pPr>
              <w:autoSpaceDE w:val="0"/>
              <w:autoSpaceDN w:val="0"/>
              <w:adjustRightInd w:val="0"/>
              <w:spacing w:line="360" w:lineRule="auto"/>
              <w:ind w:left="60" w:right="60"/>
              <w:rPr>
                <w:color w:val="264A60"/>
                <w:sz w:val="28"/>
                <w:szCs w:val="28"/>
                <w:lang w:val="en-US" w:eastAsia="en-US"/>
              </w:rPr>
            </w:pPr>
            <w:r w:rsidRPr="008818A3">
              <w:rPr>
                <w:color w:val="264A60"/>
                <w:sz w:val="28"/>
                <w:szCs w:val="28"/>
                <w:lang w:val="en-US" w:eastAsia="en-US"/>
              </w:rPr>
              <w:t>4</w:t>
            </w:r>
          </w:p>
        </w:tc>
        <w:tc>
          <w:tcPr>
            <w:tcW w:w="1023" w:type="dxa"/>
            <w:shd w:val="clear" w:color="auto" w:fill="FFFFFF"/>
          </w:tcPr>
          <w:p w14:paraId="569D2C39"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1.721</w:t>
            </w:r>
          </w:p>
        </w:tc>
        <w:tc>
          <w:tcPr>
            <w:tcW w:w="1438" w:type="dxa"/>
            <w:shd w:val="clear" w:color="auto" w:fill="FFFFFF"/>
          </w:tcPr>
          <w:p w14:paraId="66B65F6C"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6.373</w:t>
            </w:r>
          </w:p>
        </w:tc>
        <w:tc>
          <w:tcPr>
            <w:tcW w:w="1454" w:type="dxa"/>
            <w:shd w:val="clear" w:color="auto" w:fill="FFFFFF"/>
          </w:tcPr>
          <w:p w14:paraId="7D778E78"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43.638</w:t>
            </w:r>
          </w:p>
        </w:tc>
        <w:tc>
          <w:tcPr>
            <w:tcW w:w="1163" w:type="dxa"/>
            <w:shd w:val="clear" w:color="auto" w:fill="FFFFFF"/>
          </w:tcPr>
          <w:p w14:paraId="6EA1826F"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1.721</w:t>
            </w:r>
          </w:p>
        </w:tc>
        <w:tc>
          <w:tcPr>
            <w:tcW w:w="1438" w:type="dxa"/>
            <w:shd w:val="clear" w:color="auto" w:fill="FFFFFF"/>
          </w:tcPr>
          <w:p w14:paraId="4515CB71"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6.373</w:t>
            </w:r>
          </w:p>
        </w:tc>
        <w:tc>
          <w:tcPr>
            <w:tcW w:w="1454" w:type="dxa"/>
            <w:shd w:val="clear" w:color="auto" w:fill="FFFFFF"/>
          </w:tcPr>
          <w:p w14:paraId="702A9646"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43.638</w:t>
            </w:r>
          </w:p>
        </w:tc>
      </w:tr>
      <w:tr w:rsidR="000E2BDB" w:rsidRPr="008818A3" w14:paraId="3E43EBC7" w14:textId="77777777" w:rsidTr="00D04F1C">
        <w:trPr>
          <w:cantSplit/>
        </w:trPr>
        <w:tc>
          <w:tcPr>
            <w:tcW w:w="1284" w:type="dxa"/>
            <w:shd w:val="clear" w:color="auto" w:fill="E0E0E0"/>
          </w:tcPr>
          <w:p w14:paraId="5977FE0C" w14:textId="77777777" w:rsidR="000E2BDB" w:rsidRPr="008818A3" w:rsidRDefault="000E2BDB" w:rsidP="008818A3">
            <w:pPr>
              <w:autoSpaceDE w:val="0"/>
              <w:autoSpaceDN w:val="0"/>
              <w:adjustRightInd w:val="0"/>
              <w:spacing w:line="360" w:lineRule="auto"/>
              <w:ind w:left="60" w:right="60"/>
              <w:rPr>
                <w:color w:val="264A60"/>
                <w:sz w:val="28"/>
                <w:szCs w:val="28"/>
                <w:lang w:val="en-US" w:eastAsia="en-US"/>
              </w:rPr>
            </w:pPr>
            <w:r w:rsidRPr="008818A3">
              <w:rPr>
                <w:color w:val="264A60"/>
                <w:sz w:val="28"/>
                <w:szCs w:val="28"/>
                <w:lang w:val="en-US" w:eastAsia="en-US"/>
              </w:rPr>
              <w:t>5</w:t>
            </w:r>
          </w:p>
        </w:tc>
        <w:tc>
          <w:tcPr>
            <w:tcW w:w="1023" w:type="dxa"/>
            <w:shd w:val="clear" w:color="auto" w:fill="FFFFFF"/>
          </w:tcPr>
          <w:p w14:paraId="6B59E9B9"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1.434</w:t>
            </w:r>
          </w:p>
        </w:tc>
        <w:tc>
          <w:tcPr>
            <w:tcW w:w="1438" w:type="dxa"/>
            <w:shd w:val="clear" w:color="auto" w:fill="FFFFFF"/>
          </w:tcPr>
          <w:p w14:paraId="73685677"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5.309</w:t>
            </w:r>
          </w:p>
        </w:tc>
        <w:tc>
          <w:tcPr>
            <w:tcW w:w="1454" w:type="dxa"/>
            <w:shd w:val="clear" w:color="auto" w:fill="FFFFFF"/>
          </w:tcPr>
          <w:p w14:paraId="04CA019B"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48.947</w:t>
            </w:r>
          </w:p>
        </w:tc>
        <w:tc>
          <w:tcPr>
            <w:tcW w:w="1163" w:type="dxa"/>
            <w:shd w:val="clear" w:color="auto" w:fill="FFFFFF"/>
          </w:tcPr>
          <w:p w14:paraId="54AC39D9"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1.434</w:t>
            </w:r>
          </w:p>
        </w:tc>
        <w:tc>
          <w:tcPr>
            <w:tcW w:w="1438" w:type="dxa"/>
            <w:shd w:val="clear" w:color="auto" w:fill="FFFFFF"/>
          </w:tcPr>
          <w:p w14:paraId="6E342FEB"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5.309</w:t>
            </w:r>
          </w:p>
        </w:tc>
        <w:tc>
          <w:tcPr>
            <w:tcW w:w="1454" w:type="dxa"/>
            <w:shd w:val="clear" w:color="auto" w:fill="FFFFFF"/>
          </w:tcPr>
          <w:p w14:paraId="631F2E66"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48.947</w:t>
            </w:r>
          </w:p>
        </w:tc>
      </w:tr>
      <w:tr w:rsidR="000E2BDB" w:rsidRPr="008818A3" w14:paraId="73C6997E" w14:textId="77777777" w:rsidTr="00D04F1C">
        <w:trPr>
          <w:cantSplit/>
        </w:trPr>
        <w:tc>
          <w:tcPr>
            <w:tcW w:w="1284" w:type="dxa"/>
            <w:shd w:val="clear" w:color="auto" w:fill="E0E0E0"/>
          </w:tcPr>
          <w:p w14:paraId="4EB8FA46" w14:textId="77777777" w:rsidR="000E2BDB" w:rsidRPr="008818A3" w:rsidRDefault="000E2BDB" w:rsidP="008818A3">
            <w:pPr>
              <w:autoSpaceDE w:val="0"/>
              <w:autoSpaceDN w:val="0"/>
              <w:adjustRightInd w:val="0"/>
              <w:spacing w:line="360" w:lineRule="auto"/>
              <w:ind w:left="60" w:right="60"/>
              <w:rPr>
                <w:color w:val="264A60"/>
                <w:sz w:val="28"/>
                <w:szCs w:val="28"/>
                <w:lang w:val="en-US" w:eastAsia="en-US"/>
              </w:rPr>
            </w:pPr>
            <w:r w:rsidRPr="008818A3">
              <w:rPr>
                <w:color w:val="264A60"/>
                <w:sz w:val="28"/>
                <w:szCs w:val="28"/>
                <w:lang w:val="en-US" w:eastAsia="en-US"/>
              </w:rPr>
              <w:t>6</w:t>
            </w:r>
          </w:p>
        </w:tc>
        <w:tc>
          <w:tcPr>
            <w:tcW w:w="1023" w:type="dxa"/>
            <w:shd w:val="clear" w:color="auto" w:fill="FFFFFF"/>
          </w:tcPr>
          <w:p w14:paraId="29662620"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1.413</w:t>
            </w:r>
          </w:p>
        </w:tc>
        <w:tc>
          <w:tcPr>
            <w:tcW w:w="1438" w:type="dxa"/>
            <w:shd w:val="clear" w:color="auto" w:fill="FFFFFF"/>
          </w:tcPr>
          <w:p w14:paraId="4ED1532B"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5.233</w:t>
            </w:r>
          </w:p>
        </w:tc>
        <w:tc>
          <w:tcPr>
            <w:tcW w:w="1454" w:type="dxa"/>
            <w:shd w:val="clear" w:color="auto" w:fill="FFFFFF"/>
          </w:tcPr>
          <w:p w14:paraId="4F7085A4"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54.181</w:t>
            </w:r>
          </w:p>
        </w:tc>
        <w:tc>
          <w:tcPr>
            <w:tcW w:w="1163" w:type="dxa"/>
            <w:shd w:val="clear" w:color="auto" w:fill="FFFFFF"/>
          </w:tcPr>
          <w:p w14:paraId="2AC3C96F"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1.413</w:t>
            </w:r>
          </w:p>
        </w:tc>
        <w:tc>
          <w:tcPr>
            <w:tcW w:w="1438" w:type="dxa"/>
            <w:shd w:val="clear" w:color="auto" w:fill="FFFFFF"/>
          </w:tcPr>
          <w:p w14:paraId="34136D88"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5.233</w:t>
            </w:r>
          </w:p>
        </w:tc>
        <w:tc>
          <w:tcPr>
            <w:tcW w:w="1454" w:type="dxa"/>
            <w:shd w:val="clear" w:color="auto" w:fill="FFFFFF"/>
          </w:tcPr>
          <w:p w14:paraId="685DDBD0"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54.181</w:t>
            </w:r>
          </w:p>
        </w:tc>
      </w:tr>
      <w:tr w:rsidR="000E2BDB" w:rsidRPr="008818A3" w14:paraId="4ACA8BC3" w14:textId="77777777" w:rsidTr="00D04F1C">
        <w:trPr>
          <w:cantSplit/>
        </w:trPr>
        <w:tc>
          <w:tcPr>
            <w:tcW w:w="1284" w:type="dxa"/>
            <w:shd w:val="clear" w:color="auto" w:fill="E0E0E0"/>
          </w:tcPr>
          <w:p w14:paraId="24FB7C4C" w14:textId="77777777" w:rsidR="000E2BDB" w:rsidRPr="008818A3" w:rsidRDefault="000E2BDB" w:rsidP="008818A3">
            <w:pPr>
              <w:autoSpaceDE w:val="0"/>
              <w:autoSpaceDN w:val="0"/>
              <w:adjustRightInd w:val="0"/>
              <w:spacing w:line="360" w:lineRule="auto"/>
              <w:ind w:left="60" w:right="60"/>
              <w:rPr>
                <w:color w:val="264A60"/>
                <w:sz w:val="28"/>
                <w:szCs w:val="28"/>
                <w:lang w:val="en-US" w:eastAsia="en-US"/>
              </w:rPr>
            </w:pPr>
            <w:r w:rsidRPr="008818A3">
              <w:rPr>
                <w:color w:val="264A60"/>
                <w:sz w:val="28"/>
                <w:szCs w:val="28"/>
                <w:lang w:val="en-US" w:eastAsia="en-US"/>
              </w:rPr>
              <w:t>7</w:t>
            </w:r>
          </w:p>
        </w:tc>
        <w:tc>
          <w:tcPr>
            <w:tcW w:w="1023" w:type="dxa"/>
            <w:shd w:val="clear" w:color="auto" w:fill="FFFFFF"/>
          </w:tcPr>
          <w:p w14:paraId="5EDC3D75"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1.346</w:t>
            </w:r>
          </w:p>
        </w:tc>
        <w:tc>
          <w:tcPr>
            <w:tcW w:w="1438" w:type="dxa"/>
            <w:shd w:val="clear" w:color="auto" w:fill="FFFFFF"/>
          </w:tcPr>
          <w:p w14:paraId="422EA724"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4.986</w:t>
            </w:r>
          </w:p>
        </w:tc>
        <w:tc>
          <w:tcPr>
            <w:tcW w:w="1454" w:type="dxa"/>
            <w:shd w:val="clear" w:color="auto" w:fill="FFFFFF"/>
          </w:tcPr>
          <w:p w14:paraId="12CEF0AA"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59.167</w:t>
            </w:r>
          </w:p>
        </w:tc>
        <w:tc>
          <w:tcPr>
            <w:tcW w:w="1163" w:type="dxa"/>
            <w:shd w:val="clear" w:color="auto" w:fill="FFFFFF"/>
          </w:tcPr>
          <w:p w14:paraId="27F36268"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1.346</w:t>
            </w:r>
          </w:p>
        </w:tc>
        <w:tc>
          <w:tcPr>
            <w:tcW w:w="1438" w:type="dxa"/>
            <w:shd w:val="clear" w:color="auto" w:fill="FFFFFF"/>
          </w:tcPr>
          <w:p w14:paraId="3F12EF8C"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4.986</w:t>
            </w:r>
          </w:p>
        </w:tc>
        <w:tc>
          <w:tcPr>
            <w:tcW w:w="1454" w:type="dxa"/>
            <w:shd w:val="clear" w:color="auto" w:fill="FFFFFF"/>
          </w:tcPr>
          <w:p w14:paraId="547C9770"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59.167</w:t>
            </w:r>
          </w:p>
        </w:tc>
      </w:tr>
      <w:tr w:rsidR="000E2BDB" w:rsidRPr="008818A3" w14:paraId="632F2BEA" w14:textId="77777777" w:rsidTr="00D04F1C">
        <w:trPr>
          <w:cantSplit/>
        </w:trPr>
        <w:tc>
          <w:tcPr>
            <w:tcW w:w="1284" w:type="dxa"/>
            <w:shd w:val="clear" w:color="auto" w:fill="E0E0E0"/>
          </w:tcPr>
          <w:p w14:paraId="57609D24" w14:textId="77777777" w:rsidR="000E2BDB" w:rsidRPr="008818A3" w:rsidRDefault="000E2BDB" w:rsidP="008818A3">
            <w:pPr>
              <w:autoSpaceDE w:val="0"/>
              <w:autoSpaceDN w:val="0"/>
              <w:adjustRightInd w:val="0"/>
              <w:spacing w:line="360" w:lineRule="auto"/>
              <w:ind w:left="60" w:right="60"/>
              <w:rPr>
                <w:color w:val="264A60"/>
                <w:sz w:val="28"/>
                <w:szCs w:val="28"/>
                <w:lang w:val="en-US" w:eastAsia="en-US"/>
              </w:rPr>
            </w:pPr>
            <w:r w:rsidRPr="008818A3">
              <w:rPr>
                <w:color w:val="264A60"/>
                <w:sz w:val="28"/>
                <w:szCs w:val="28"/>
                <w:lang w:val="en-US" w:eastAsia="en-US"/>
              </w:rPr>
              <w:t>8</w:t>
            </w:r>
          </w:p>
        </w:tc>
        <w:tc>
          <w:tcPr>
            <w:tcW w:w="1023" w:type="dxa"/>
            <w:shd w:val="clear" w:color="auto" w:fill="FFFFFF"/>
          </w:tcPr>
          <w:p w14:paraId="30795E19"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1.215</w:t>
            </w:r>
          </w:p>
        </w:tc>
        <w:tc>
          <w:tcPr>
            <w:tcW w:w="1438" w:type="dxa"/>
            <w:shd w:val="clear" w:color="auto" w:fill="FFFFFF"/>
          </w:tcPr>
          <w:p w14:paraId="3B1BADC3"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4.499</w:t>
            </w:r>
          </w:p>
        </w:tc>
        <w:tc>
          <w:tcPr>
            <w:tcW w:w="1454" w:type="dxa"/>
            <w:shd w:val="clear" w:color="auto" w:fill="FFFFFF"/>
          </w:tcPr>
          <w:p w14:paraId="2FE5F306"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63.666</w:t>
            </w:r>
          </w:p>
        </w:tc>
        <w:tc>
          <w:tcPr>
            <w:tcW w:w="1163" w:type="dxa"/>
            <w:shd w:val="clear" w:color="auto" w:fill="FFFFFF"/>
          </w:tcPr>
          <w:p w14:paraId="23A8F736"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1.215</w:t>
            </w:r>
          </w:p>
        </w:tc>
        <w:tc>
          <w:tcPr>
            <w:tcW w:w="1438" w:type="dxa"/>
            <w:shd w:val="clear" w:color="auto" w:fill="FFFFFF"/>
          </w:tcPr>
          <w:p w14:paraId="242097C7"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4.499</w:t>
            </w:r>
          </w:p>
        </w:tc>
        <w:tc>
          <w:tcPr>
            <w:tcW w:w="1454" w:type="dxa"/>
            <w:shd w:val="clear" w:color="auto" w:fill="FFFFFF"/>
          </w:tcPr>
          <w:p w14:paraId="116B79DF"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63.666</w:t>
            </w:r>
          </w:p>
        </w:tc>
      </w:tr>
      <w:tr w:rsidR="000E2BDB" w:rsidRPr="008818A3" w14:paraId="76DBFFFF" w14:textId="77777777" w:rsidTr="00D04F1C">
        <w:trPr>
          <w:cantSplit/>
        </w:trPr>
        <w:tc>
          <w:tcPr>
            <w:tcW w:w="1284" w:type="dxa"/>
            <w:shd w:val="clear" w:color="auto" w:fill="E0E0E0"/>
          </w:tcPr>
          <w:p w14:paraId="23B489EC" w14:textId="77777777" w:rsidR="000E2BDB" w:rsidRPr="008818A3" w:rsidRDefault="000E2BDB" w:rsidP="008818A3">
            <w:pPr>
              <w:autoSpaceDE w:val="0"/>
              <w:autoSpaceDN w:val="0"/>
              <w:adjustRightInd w:val="0"/>
              <w:spacing w:line="360" w:lineRule="auto"/>
              <w:ind w:left="60" w:right="60"/>
              <w:rPr>
                <w:color w:val="264A60"/>
                <w:sz w:val="28"/>
                <w:szCs w:val="28"/>
                <w:lang w:val="en-US" w:eastAsia="en-US"/>
              </w:rPr>
            </w:pPr>
            <w:r w:rsidRPr="008818A3">
              <w:rPr>
                <w:color w:val="264A60"/>
                <w:sz w:val="28"/>
                <w:szCs w:val="28"/>
                <w:lang w:val="en-US" w:eastAsia="en-US"/>
              </w:rPr>
              <w:t>9</w:t>
            </w:r>
          </w:p>
        </w:tc>
        <w:tc>
          <w:tcPr>
            <w:tcW w:w="1023" w:type="dxa"/>
            <w:shd w:val="clear" w:color="auto" w:fill="FFFFFF"/>
          </w:tcPr>
          <w:p w14:paraId="601BFB5F"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1.071</w:t>
            </w:r>
          </w:p>
        </w:tc>
        <w:tc>
          <w:tcPr>
            <w:tcW w:w="1438" w:type="dxa"/>
            <w:shd w:val="clear" w:color="auto" w:fill="FFFFFF"/>
          </w:tcPr>
          <w:p w14:paraId="2C876725"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3.968</w:t>
            </w:r>
          </w:p>
        </w:tc>
        <w:tc>
          <w:tcPr>
            <w:tcW w:w="1454" w:type="dxa"/>
            <w:shd w:val="clear" w:color="auto" w:fill="FFFFFF"/>
          </w:tcPr>
          <w:p w14:paraId="618CC50A"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67.634</w:t>
            </w:r>
          </w:p>
        </w:tc>
        <w:tc>
          <w:tcPr>
            <w:tcW w:w="1163" w:type="dxa"/>
            <w:shd w:val="clear" w:color="auto" w:fill="FFFFFF"/>
          </w:tcPr>
          <w:p w14:paraId="706FFF39"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1.071</w:t>
            </w:r>
          </w:p>
        </w:tc>
        <w:tc>
          <w:tcPr>
            <w:tcW w:w="1438" w:type="dxa"/>
            <w:shd w:val="clear" w:color="auto" w:fill="FFFFFF"/>
          </w:tcPr>
          <w:p w14:paraId="139F31CF"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3.968</w:t>
            </w:r>
          </w:p>
        </w:tc>
        <w:tc>
          <w:tcPr>
            <w:tcW w:w="1454" w:type="dxa"/>
            <w:shd w:val="clear" w:color="auto" w:fill="FFFFFF"/>
          </w:tcPr>
          <w:p w14:paraId="5D468EAA"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67.634</w:t>
            </w:r>
          </w:p>
        </w:tc>
      </w:tr>
      <w:tr w:rsidR="000E2BDB" w:rsidRPr="008818A3" w14:paraId="309E2E43" w14:textId="77777777" w:rsidTr="00D04F1C">
        <w:trPr>
          <w:cantSplit/>
        </w:trPr>
        <w:tc>
          <w:tcPr>
            <w:tcW w:w="1284" w:type="dxa"/>
            <w:shd w:val="clear" w:color="auto" w:fill="E0E0E0"/>
          </w:tcPr>
          <w:p w14:paraId="70F8DD95" w14:textId="77777777" w:rsidR="000E2BDB" w:rsidRPr="008818A3" w:rsidRDefault="000E2BDB" w:rsidP="008818A3">
            <w:pPr>
              <w:autoSpaceDE w:val="0"/>
              <w:autoSpaceDN w:val="0"/>
              <w:adjustRightInd w:val="0"/>
              <w:spacing w:line="360" w:lineRule="auto"/>
              <w:ind w:left="60" w:right="60"/>
              <w:rPr>
                <w:color w:val="264A60"/>
                <w:sz w:val="28"/>
                <w:szCs w:val="28"/>
                <w:lang w:val="en-US" w:eastAsia="en-US"/>
              </w:rPr>
            </w:pPr>
            <w:r w:rsidRPr="008818A3">
              <w:rPr>
                <w:color w:val="264A60"/>
                <w:sz w:val="28"/>
                <w:szCs w:val="28"/>
                <w:lang w:val="en-US" w:eastAsia="en-US"/>
              </w:rPr>
              <w:t>10</w:t>
            </w:r>
          </w:p>
        </w:tc>
        <w:tc>
          <w:tcPr>
            <w:tcW w:w="1023" w:type="dxa"/>
            <w:shd w:val="clear" w:color="auto" w:fill="FFFFFF"/>
          </w:tcPr>
          <w:p w14:paraId="16599864"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1.030</w:t>
            </w:r>
          </w:p>
        </w:tc>
        <w:tc>
          <w:tcPr>
            <w:tcW w:w="1438" w:type="dxa"/>
            <w:shd w:val="clear" w:color="auto" w:fill="FFFFFF"/>
          </w:tcPr>
          <w:p w14:paraId="0637E02A"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3.816</w:t>
            </w:r>
          </w:p>
        </w:tc>
        <w:tc>
          <w:tcPr>
            <w:tcW w:w="1454" w:type="dxa"/>
            <w:shd w:val="clear" w:color="auto" w:fill="FFFFFF"/>
          </w:tcPr>
          <w:p w14:paraId="289F68B3"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71.450</w:t>
            </w:r>
          </w:p>
        </w:tc>
        <w:tc>
          <w:tcPr>
            <w:tcW w:w="1163" w:type="dxa"/>
            <w:shd w:val="clear" w:color="auto" w:fill="FFFFFF"/>
          </w:tcPr>
          <w:p w14:paraId="068072C6"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1.030</w:t>
            </w:r>
          </w:p>
        </w:tc>
        <w:tc>
          <w:tcPr>
            <w:tcW w:w="1438" w:type="dxa"/>
            <w:shd w:val="clear" w:color="auto" w:fill="FFFFFF"/>
          </w:tcPr>
          <w:p w14:paraId="08BFBDF2"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3.816</w:t>
            </w:r>
          </w:p>
        </w:tc>
        <w:tc>
          <w:tcPr>
            <w:tcW w:w="1454" w:type="dxa"/>
            <w:shd w:val="clear" w:color="auto" w:fill="FFFFFF"/>
          </w:tcPr>
          <w:p w14:paraId="3EE6A03E" w14:textId="77777777" w:rsidR="000E2BDB" w:rsidRPr="008818A3" w:rsidRDefault="000E2BDB"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71.450</w:t>
            </w:r>
          </w:p>
        </w:tc>
      </w:tr>
      <w:tr w:rsidR="000E2BDB" w:rsidRPr="00AD6527" w14:paraId="300C7AC4" w14:textId="77777777" w:rsidTr="00D04F1C">
        <w:trPr>
          <w:cantSplit/>
        </w:trPr>
        <w:tc>
          <w:tcPr>
            <w:tcW w:w="9254" w:type="dxa"/>
            <w:gridSpan w:val="7"/>
            <w:shd w:val="clear" w:color="auto" w:fill="FFFFFF"/>
          </w:tcPr>
          <w:p w14:paraId="4FDB6DB4" w14:textId="77777777" w:rsidR="000E2BDB" w:rsidRPr="008818A3" w:rsidRDefault="000E2BDB" w:rsidP="008818A3">
            <w:pPr>
              <w:autoSpaceDE w:val="0"/>
              <w:autoSpaceDN w:val="0"/>
              <w:adjustRightInd w:val="0"/>
              <w:spacing w:line="360" w:lineRule="auto"/>
              <w:ind w:left="60" w:right="60"/>
              <w:rPr>
                <w:color w:val="010205"/>
                <w:sz w:val="28"/>
                <w:szCs w:val="28"/>
                <w:lang w:val="en-US" w:eastAsia="en-US"/>
              </w:rPr>
            </w:pPr>
            <w:r w:rsidRPr="008818A3">
              <w:rPr>
                <w:color w:val="010205"/>
                <w:sz w:val="28"/>
                <w:szCs w:val="28"/>
                <w:lang w:val="en-US" w:eastAsia="en-US"/>
              </w:rPr>
              <w:t>Extraction Method: Principal Component Analysis.</w:t>
            </w:r>
          </w:p>
        </w:tc>
      </w:tr>
    </w:tbl>
    <w:p w14:paraId="69CE8C04" w14:textId="31755752" w:rsidR="00886FF3" w:rsidRPr="008818A3" w:rsidRDefault="00886FF3" w:rsidP="008818A3">
      <w:pPr>
        <w:tabs>
          <w:tab w:val="left" w:pos="2002"/>
          <w:tab w:val="left" w:pos="2694"/>
        </w:tabs>
        <w:spacing w:line="360" w:lineRule="auto"/>
        <w:ind w:firstLine="720"/>
        <w:rPr>
          <w:i/>
          <w:sz w:val="28"/>
          <w:szCs w:val="28"/>
          <w:lang w:val="uk-UA"/>
        </w:rPr>
      </w:pPr>
      <w:r w:rsidRPr="008818A3">
        <w:rPr>
          <w:i/>
          <w:sz w:val="28"/>
          <w:szCs w:val="28"/>
          <w:lang w:val="uk-UA"/>
        </w:rPr>
        <w:t xml:space="preserve">Джерело: </w:t>
      </w:r>
      <w:proofErr w:type="spellStart"/>
      <w:r w:rsidRPr="008818A3">
        <w:rPr>
          <w:i/>
          <w:sz w:val="28"/>
          <w:szCs w:val="28"/>
          <w:lang w:val="uk-UA"/>
        </w:rPr>
        <w:t>рохраховано</w:t>
      </w:r>
      <w:proofErr w:type="spellEnd"/>
      <w:r w:rsidRPr="008818A3">
        <w:rPr>
          <w:i/>
          <w:sz w:val="28"/>
          <w:szCs w:val="28"/>
          <w:lang w:val="uk-UA"/>
        </w:rPr>
        <w:t xml:space="preserve"> автором на основі даних </w:t>
      </w:r>
      <w:r w:rsidR="005464AA" w:rsidRPr="008818A3">
        <w:rPr>
          <w:iCs/>
          <w:sz w:val="28"/>
          <w:szCs w:val="28"/>
        </w:rPr>
        <w:t>[4]</w:t>
      </w:r>
    </w:p>
    <w:p w14:paraId="33DE54FD" w14:textId="77777777" w:rsidR="00D04F1C" w:rsidRPr="008818A3" w:rsidRDefault="00D04F1C" w:rsidP="008818A3">
      <w:pPr>
        <w:tabs>
          <w:tab w:val="left" w:pos="2002"/>
          <w:tab w:val="left" w:pos="2694"/>
        </w:tabs>
        <w:spacing w:line="360" w:lineRule="auto"/>
        <w:ind w:firstLine="720"/>
        <w:rPr>
          <w:i/>
          <w:sz w:val="28"/>
          <w:szCs w:val="28"/>
          <w:lang w:val="uk-UA"/>
        </w:rPr>
      </w:pPr>
    </w:p>
    <w:p w14:paraId="736F3816" w14:textId="5195C3BD" w:rsidR="005B00B0" w:rsidRPr="008818A3" w:rsidRDefault="00BE77BD" w:rsidP="008818A3">
      <w:pPr>
        <w:tabs>
          <w:tab w:val="left" w:pos="2694"/>
        </w:tabs>
        <w:spacing w:line="360" w:lineRule="auto"/>
        <w:ind w:firstLine="540"/>
        <w:jc w:val="both"/>
        <w:rPr>
          <w:iCs/>
          <w:sz w:val="28"/>
          <w:szCs w:val="28"/>
          <w:lang w:val="uk-UA"/>
        </w:rPr>
      </w:pPr>
      <w:r w:rsidRPr="008818A3">
        <w:rPr>
          <w:sz w:val="28"/>
          <w:szCs w:val="28"/>
          <w:lang w:val="uk-UA"/>
        </w:rPr>
        <w:lastRenderedPageBreak/>
        <w:t xml:space="preserve">Модель обмежує всю кількість досліджуваних змінних до десяти головних компонент, </w:t>
      </w:r>
      <w:r w:rsidRPr="008818A3">
        <w:rPr>
          <w:iCs/>
          <w:sz w:val="28"/>
          <w:szCs w:val="28"/>
          <w:lang w:val="uk-UA"/>
        </w:rPr>
        <w:t>які пояснюють 71,4% загальної дисперсії.</w:t>
      </w:r>
      <w:r w:rsidR="00D04F1C" w:rsidRPr="008818A3">
        <w:rPr>
          <w:iCs/>
          <w:sz w:val="28"/>
          <w:szCs w:val="28"/>
          <w:lang w:val="uk-UA"/>
        </w:rPr>
        <w:t xml:space="preserve"> </w:t>
      </w:r>
      <w:r w:rsidRPr="008818A3">
        <w:rPr>
          <w:iCs/>
          <w:sz w:val="28"/>
          <w:szCs w:val="28"/>
          <w:lang w:val="uk-UA"/>
        </w:rPr>
        <w:t>З</w:t>
      </w:r>
      <w:r w:rsidR="00D04F1C" w:rsidRPr="008818A3">
        <w:rPr>
          <w:iCs/>
          <w:sz w:val="28"/>
          <w:szCs w:val="28"/>
          <w:lang w:val="uk-UA"/>
        </w:rPr>
        <w:t xml:space="preserve">а допомогою графіку власних значення можна </w:t>
      </w:r>
      <w:r w:rsidRPr="008818A3">
        <w:rPr>
          <w:iCs/>
          <w:sz w:val="28"/>
          <w:szCs w:val="28"/>
          <w:lang w:val="uk-UA"/>
        </w:rPr>
        <w:t xml:space="preserve">уточнити результати </w:t>
      </w:r>
      <w:proofErr w:type="spellStart"/>
      <w:r w:rsidRPr="008818A3">
        <w:rPr>
          <w:iCs/>
          <w:sz w:val="28"/>
          <w:szCs w:val="28"/>
          <w:lang w:val="uk-UA"/>
        </w:rPr>
        <w:t>факторизації</w:t>
      </w:r>
      <w:proofErr w:type="spellEnd"/>
      <w:r w:rsidRPr="008818A3">
        <w:rPr>
          <w:iCs/>
          <w:sz w:val="28"/>
          <w:szCs w:val="28"/>
          <w:lang w:val="uk-UA"/>
        </w:rPr>
        <w:t xml:space="preserve"> моделі</w:t>
      </w:r>
      <w:r w:rsidR="00D04F1C" w:rsidRPr="008818A3">
        <w:rPr>
          <w:iCs/>
          <w:sz w:val="28"/>
          <w:szCs w:val="28"/>
          <w:lang w:val="uk-UA"/>
        </w:rPr>
        <w:t xml:space="preserve"> </w:t>
      </w:r>
      <w:r w:rsidRPr="008818A3">
        <w:rPr>
          <w:iCs/>
          <w:sz w:val="28"/>
          <w:szCs w:val="28"/>
          <w:lang w:val="uk-UA"/>
        </w:rPr>
        <w:t xml:space="preserve">і </w:t>
      </w:r>
      <w:r w:rsidR="00D04F1C" w:rsidRPr="008818A3">
        <w:rPr>
          <w:iCs/>
          <w:sz w:val="28"/>
          <w:szCs w:val="28"/>
          <w:lang w:val="uk-UA"/>
        </w:rPr>
        <w:t>кільк</w:t>
      </w:r>
      <w:r w:rsidRPr="008818A3">
        <w:rPr>
          <w:iCs/>
          <w:sz w:val="28"/>
          <w:szCs w:val="28"/>
          <w:lang w:val="uk-UA"/>
        </w:rPr>
        <w:t>о</w:t>
      </w:r>
      <w:r w:rsidR="00D04F1C" w:rsidRPr="008818A3">
        <w:rPr>
          <w:iCs/>
          <w:sz w:val="28"/>
          <w:szCs w:val="28"/>
          <w:lang w:val="uk-UA"/>
        </w:rPr>
        <w:t>ст</w:t>
      </w:r>
      <w:r w:rsidRPr="008818A3">
        <w:rPr>
          <w:iCs/>
          <w:sz w:val="28"/>
          <w:szCs w:val="28"/>
          <w:lang w:val="uk-UA"/>
        </w:rPr>
        <w:t>і</w:t>
      </w:r>
      <w:r w:rsidR="00D04F1C" w:rsidRPr="008818A3">
        <w:rPr>
          <w:iCs/>
          <w:sz w:val="28"/>
          <w:szCs w:val="28"/>
          <w:lang w:val="uk-UA"/>
        </w:rPr>
        <w:t xml:space="preserve"> компонентів, які варто розглядати (рис.1)</w:t>
      </w:r>
      <w:r w:rsidR="00307307" w:rsidRPr="008818A3">
        <w:rPr>
          <w:iCs/>
          <w:sz w:val="28"/>
          <w:szCs w:val="28"/>
          <w:lang w:val="uk-UA"/>
        </w:rPr>
        <w:t>,</w:t>
      </w:r>
      <w:r w:rsidR="00D04F1C" w:rsidRPr="008818A3">
        <w:rPr>
          <w:iCs/>
          <w:sz w:val="28"/>
          <w:szCs w:val="28"/>
          <w:lang w:val="uk-UA"/>
        </w:rPr>
        <w:t xml:space="preserve"> в нашому випадку різкий </w:t>
      </w:r>
      <w:r w:rsidRPr="008818A3">
        <w:rPr>
          <w:iCs/>
          <w:sz w:val="28"/>
          <w:szCs w:val="28"/>
          <w:lang w:val="uk-UA"/>
        </w:rPr>
        <w:t>кам’янистий осип</w:t>
      </w:r>
      <w:r w:rsidR="00D04F1C" w:rsidRPr="008818A3">
        <w:rPr>
          <w:iCs/>
          <w:sz w:val="28"/>
          <w:szCs w:val="28"/>
          <w:lang w:val="uk-UA"/>
        </w:rPr>
        <w:t xml:space="preserve"> починається </w:t>
      </w:r>
      <w:r w:rsidRPr="008818A3">
        <w:rPr>
          <w:iCs/>
          <w:sz w:val="28"/>
          <w:szCs w:val="28"/>
          <w:lang w:val="uk-UA"/>
        </w:rPr>
        <w:t>після</w:t>
      </w:r>
      <w:r w:rsidR="00D04F1C" w:rsidRPr="008818A3">
        <w:rPr>
          <w:iCs/>
          <w:sz w:val="28"/>
          <w:szCs w:val="28"/>
          <w:lang w:val="uk-UA"/>
        </w:rPr>
        <w:t xml:space="preserve"> 3 компонент</w:t>
      </w:r>
      <w:r w:rsidRPr="008818A3">
        <w:rPr>
          <w:iCs/>
          <w:sz w:val="28"/>
          <w:szCs w:val="28"/>
          <w:lang w:val="uk-UA"/>
        </w:rPr>
        <w:t>и</w:t>
      </w:r>
      <w:r w:rsidR="005B00B0" w:rsidRPr="008818A3">
        <w:rPr>
          <w:iCs/>
          <w:sz w:val="28"/>
          <w:szCs w:val="28"/>
          <w:lang w:val="uk-UA"/>
        </w:rPr>
        <w:t>, які</w:t>
      </w:r>
      <w:r w:rsidRPr="008818A3">
        <w:rPr>
          <w:iCs/>
          <w:sz w:val="28"/>
          <w:szCs w:val="28"/>
          <w:lang w:val="uk-UA"/>
        </w:rPr>
        <w:t xml:space="preserve"> загалом</w:t>
      </w:r>
      <w:r w:rsidR="005B00B0" w:rsidRPr="008818A3">
        <w:rPr>
          <w:iCs/>
          <w:sz w:val="28"/>
          <w:szCs w:val="28"/>
          <w:lang w:val="uk-UA"/>
        </w:rPr>
        <w:t xml:space="preserve"> пояснюють лише 37,2% загальної дисперсії (табл.1). </w:t>
      </w:r>
    </w:p>
    <w:p w14:paraId="0CC79D74" w14:textId="77777777" w:rsidR="00D04F1C" w:rsidRPr="008818A3" w:rsidRDefault="00D04F1C" w:rsidP="008818A3">
      <w:pPr>
        <w:tabs>
          <w:tab w:val="left" w:pos="2002"/>
          <w:tab w:val="left" w:pos="2694"/>
        </w:tabs>
        <w:spacing w:line="360" w:lineRule="auto"/>
        <w:rPr>
          <w:iCs/>
          <w:sz w:val="28"/>
          <w:szCs w:val="28"/>
          <w:lang w:val="uk-UA"/>
        </w:rPr>
      </w:pPr>
    </w:p>
    <w:p w14:paraId="60F02F8C" w14:textId="77777777" w:rsidR="00D04F1C" w:rsidRPr="008818A3" w:rsidRDefault="00D04F1C" w:rsidP="008818A3">
      <w:pPr>
        <w:tabs>
          <w:tab w:val="left" w:pos="2002"/>
          <w:tab w:val="left" w:pos="2694"/>
        </w:tabs>
        <w:spacing w:line="360" w:lineRule="auto"/>
        <w:jc w:val="right"/>
        <w:rPr>
          <w:sz w:val="28"/>
          <w:szCs w:val="28"/>
          <w:lang w:val="uk-UA"/>
        </w:rPr>
      </w:pPr>
      <w:r w:rsidRPr="008818A3">
        <w:rPr>
          <w:sz w:val="28"/>
          <w:szCs w:val="28"/>
          <w:lang w:val="uk-UA"/>
        </w:rPr>
        <w:t>Рисунок 1</w:t>
      </w:r>
    </w:p>
    <w:p w14:paraId="795D07D7" w14:textId="77777777" w:rsidR="00D04F1C" w:rsidRPr="008818A3" w:rsidRDefault="00D04F1C" w:rsidP="008818A3">
      <w:pPr>
        <w:tabs>
          <w:tab w:val="left" w:pos="2002"/>
          <w:tab w:val="left" w:pos="2694"/>
        </w:tabs>
        <w:spacing w:line="360" w:lineRule="auto"/>
        <w:jc w:val="center"/>
        <w:rPr>
          <w:sz w:val="28"/>
          <w:szCs w:val="28"/>
          <w:lang w:val="uk-UA"/>
        </w:rPr>
      </w:pPr>
      <w:r w:rsidRPr="008818A3">
        <w:rPr>
          <w:sz w:val="28"/>
          <w:szCs w:val="28"/>
          <w:lang w:val="uk-UA"/>
        </w:rPr>
        <w:t>Графік власних значень для усіх пацієнтів</w:t>
      </w:r>
    </w:p>
    <w:p w14:paraId="0102B839" w14:textId="77777777" w:rsidR="000E2BDB" w:rsidRPr="008818A3" w:rsidRDefault="000E2BDB" w:rsidP="008818A3">
      <w:pPr>
        <w:tabs>
          <w:tab w:val="left" w:pos="2694"/>
        </w:tabs>
        <w:spacing w:line="360" w:lineRule="auto"/>
        <w:jc w:val="both"/>
        <w:rPr>
          <w:iCs/>
          <w:sz w:val="28"/>
          <w:szCs w:val="28"/>
          <w:lang w:val="uk-UA"/>
        </w:rPr>
      </w:pPr>
    </w:p>
    <w:p w14:paraId="60621296" w14:textId="77777777" w:rsidR="006A01F1" w:rsidRPr="008818A3" w:rsidRDefault="00347757" w:rsidP="008818A3">
      <w:pPr>
        <w:tabs>
          <w:tab w:val="left" w:pos="2694"/>
        </w:tabs>
        <w:spacing w:line="360" w:lineRule="auto"/>
        <w:jc w:val="both"/>
        <w:rPr>
          <w:iCs/>
          <w:sz w:val="28"/>
          <w:szCs w:val="28"/>
        </w:rPr>
      </w:pPr>
      <w:r w:rsidRPr="008818A3">
        <w:rPr>
          <w:noProof/>
          <w:sz w:val="28"/>
          <w:szCs w:val="28"/>
        </w:rPr>
        <w:drawing>
          <wp:inline distT="0" distB="0" distL="0" distR="0" wp14:anchorId="2E65993B" wp14:editId="0AB4448E">
            <wp:extent cx="5320030" cy="313944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0030" cy="3139440"/>
                    </a:xfrm>
                    <a:prstGeom prst="rect">
                      <a:avLst/>
                    </a:prstGeom>
                    <a:noFill/>
                    <a:ln>
                      <a:noFill/>
                    </a:ln>
                  </pic:spPr>
                </pic:pic>
              </a:graphicData>
            </a:graphic>
          </wp:inline>
        </w:drawing>
      </w:r>
    </w:p>
    <w:p w14:paraId="3815DB7D" w14:textId="0F5EE962" w:rsidR="006B33FE" w:rsidRPr="008818A3" w:rsidRDefault="006B33FE" w:rsidP="008818A3">
      <w:pPr>
        <w:tabs>
          <w:tab w:val="left" w:pos="2694"/>
        </w:tabs>
        <w:spacing w:line="360" w:lineRule="auto"/>
        <w:ind w:firstLine="567"/>
        <w:jc w:val="both"/>
        <w:rPr>
          <w:color w:val="000000"/>
          <w:sz w:val="28"/>
          <w:szCs w:val="28"/>
          <w:lang w:val="uk-UA"/>
        </w:rPr>
      </w:pPr>
      <w:r w:rsidRPr="008818A3">
        <w:rPr>
          <w:iCs/>
          <w:sz w:val="28"/>
          <w:szCs w:val="28"/>
        </w:rPr>
        <w:t xml:space="preserve">Для </w:t>
      </w:r>
      <w:proofErr w:type="spellStart"/>
      <w:r w:rsidRPr="008818A3">
        <w:rPr>
          <w:iCs/>
          <w:sz w:val="28"/>
          <w:szCs w:val="28"/>
        </w:rPr>
        <w:t>визначення</w:t>
      </w:r>
      <w:proofErr w:type="spellEnd"/>
      <w:r w:rsidRPr="008818A3">
        <w:rPr>
          <w:iCs/>
          <w:sz w:val="28"/>
          <w:szCs w:val="28"/>
        </w:rPr>
        <w:t xml:space="preserve"> </w:t>
      </w:r>
      <w:proofErr w:type="spellStart"/>
      <w:r w:rsidRPr="008818A3">
        <w:rPr>
          <w:iCs/>
          <w:sz w:val="28"/>
          <w:szCs w:val="28"/>
        </w:rPr>
        <w:t>можливості</w:t>
      </w:r>
      <w:proofErr w:type="spellEnd"/>
      <w:r w:rsidRPr="008818A3">
        <w:rPr>
          <w:iCs/>
          <w:sz w:val="28"/>
          <w:szCs w:val="28"/>
        </w:rPr>
        <w:t xml:space="preserve"> </w:t>
      </w:r>
      <w:proofErr w:type="spellStart"/>
      <w:r w:rsidRPr="008818A3">
        <w:rPr>
          <w:iCs/>
          <w:sz w:val="28"/>
          <w:szCs w:val="28"/>
        </w:rPr>
        <w:t>використання</w:t>
      </w:r>
      <w:proofErr w:type="spellEnd"/>
      <w:r w:rsidRPr="008818A3">
        <w:rPr>
          <w:iCs/>
          <w:sz w:val="28"/>
          <w:szCs w:val="28"/>
        </w:rPr>
        <w:t xml:space="preserve"> факторного </w:t>
      </w:r>
      <w:proofErr w:type="spellStart"/>
      <w:r w:rsidRPr="008818A3">
        <w:rPr>
          <w:iCs/>
          <w:sz w:val="28"/>
          <w:szCs w:val="28"/>
        </w:rPr>
        <w:t>аналізу</w:t>
      </w:r>
      <w:proofErr w:type="spellEnd"/>
      <w:r w:rsidRPr="008818A3">
        <w:rPr>
          <w:iCs/>
          <w:sz w:val="28"/>
          <w:szCs w:val="28"/>
        </w:rPr>
        <w:t xml:space="preserve"> </w:t>
      </w:r>
      <w:proofErr w:type="spellStart"/>
      <w:r w:rsidRPr="008818A3">
        <w:rPr>
          <w:iCs/>
          <w:sz w:val="28"/>
          <w:szCs w:val="28"/>
        </w:rPr>
        <w:t>були</w:t>
      </w:r>
      <w:proofErr w:type="spellEnd"/>
      <w:r w:rsidRPr="008818A3">
        <w:rPr>
          <w:iCs/>
          <w:sz w:val="28"/>
          <w:szCs w:val="28"/>
        </w:rPr>
        <w:t xml:space="preserve"> </w:t>
      </w:r>
      <w:proofErr w:type="spellStart"/>
      <w:r w:rsidRPr="008818A3">
        <w:rPr>
          <w:iCs/>
          <w:sz w:val="28"/>
          <w:szCs w:val="28"/>
        </w:rPr>
        <w:t>використані</w:t>
      </w:r>
      <w:proofErr w:type="spellEnd"/>
      <w:r w:rsidRPr="008818A3">
        <w:rPr>
          <w:iCs/>
          <w:sz w:val="28"/>
          <w:szCs w:val="28"/>
        </w:rPr>
        <w:t xml:space="preserve"> два </w:t>
      </w:r>
      <w:proofErr w:type="spellStart"/>
      <w:r w:rsidRPr="008818A3">
        <w:rPr>
          <w:iCs/>
          <w:sz w:val="28"/>
          <w:szCs w:val="28"/>
        </w:rPr>
        <w:t>критерії</w:t>
      </w:r>
      <w:proofErr w:type="spellEnd"/>
      <w:r w:rsidRPr="008818A3">
        <w:rPr>
          <w:iCs/>
          <w:sz w:val="28"/>
          <w:szCs w:val="28"/>
        </w:rPr>
        <w:t>: КМО (Кайзера-</w:t>
      </w:r>
      <w:proofErr w:type="spellStart"/>
      <w:r w:rsidRPr="008818A3">
        <w:rPr>
          <w:iCs/>
          <w:sz w:val="28"/>
          <w:szCs w:val="28"/>
        </w:rPr>
        <w:t>Мейєра</w:t>
      </w:r>
      <w:proofErr w:type="spellEnd"/>
      <w:r w:rsidRPr="008818A3">
        <w:rPr>
          <w:iCs/>
          <w:sz w:val="28"/>
          <w:szCs w:val="28"/>
        </w:rPr>
        <w:t>-</w:t>
      </w:r>
      <w:proofErr w:type="spellStart"/>
      <w:r w:rsidRPr="008818A3">
        <w:rPr>
          <w:iCs/>
          <w:sz w:val="28"/>
          <w:szCs w:val="28"/>
        </w:rPr>
        <w:t>Олкіна</w:t>
      </w:r>
      <w:proofErr w:type="spellEnd"/>
      <w:r w:rsidRPr="008818A3">
        <w:rPr>
          <w:iCs/>
          <w:sz w:val="28"/>
          <w:szCs w:val="28"/>
        </w:rPr>
        <w:t xml:space="preserve">) та </w:t>
      </w:r>
      <w:proofErr w:type="spellStart"/>
      <w:r w:rsidRPr="008818A3">
        <w:rPr>
          <w:iCs/>
          <w:sz w:val="28"/>
          <w:szCs w:val="28"/>
        </w:rPr>
        <w:t>критерій</w:t>
      </w:r>
      <w:proofErr w:type="spellEnd"/>
      <w:r w:rsidRPr="008818A3">
        <w:rPr>
          <w:iCs/>
          <w:sz w:val="28"/>
          <w:szCs w:val="28"/>
        </w:rPr>
        <w:t xml:space="preserve"> </w:t>
      </w:r>
      <w:proofErr w:type="spellStart"/>
      <w:r w:rsidRPr="008818A3">
        <w:rPr>
          <w:iCs/>
          <w:sz w:val="28"/>
          <w:szCs w:val="28"/>
        </w:rPr>
        <w:t>сферичності</w:t>
      </w:r>
      <w:proofErr w:type="spellEnd"/>
      <w:r w:rsidRPr="008818A3">
        <w:rPr>
          <w:iCs/>
          <w:sz w:val="28"/>
          <w:szCs w:val="28"/>
        </w:rPr>
        <w:t xml:space="preserve"> </w:t>
      </w:r>
      <w:proofErr w:type="spellStart"/>
      <w:r w:rsidRPr="008818A3">
        <w:rPr>
          <w:iCs/>
          <w:sz w:val="28"/>
          <w:szCs w:val="28"/>
        </w:rPr>
        <w:t>Бартлетта</w:t>
      </w:r>
      <w:proofErr w:type="spellEnd"/>
      <w:r w:rsidRPr="008818A3">
        <w:rPr>
          <w:iCs/>
          <w:sz w:val="28"/>
          <w:szCs w:val="28"/>
        </w:rPr>
        <w:t xml:space="preserve">. </w:t>
      </w:r>
      <w:proofErr w:type="spellStart"/>
      <w:r w:rsidRPr="008818A3">
        <w:rPr>
          <w:iCs/>
          <w:sz w:val="28"/>
          <w:szCs w:val="28"/>
        </w:rPr>
        <w:t>Значення</w:t>
      </w:r>
      <w:proofErr w:type="spellEnd"/>
      <w:r w:rsidRPr="008818A3">
        <w:rPr>
          <w:iCs/>
          <w:sz w:val="28"/>
          <w:szCs w:val="28"/>
        </w:rPr>
        <w:t xml:space="preserve"> </w:t>
      </w:r>
      <w:proofErr w:type="spellStart"/>
      <w:r w:rsidRPr="008818A3">
        <w:rPr>
          <w:iCs/>
          <w:sz w:val="28"/>
          <w:szCs w:val="28"/>
        </w:rPr>
        <w:t>цих</w:t>
      </w:r>
      <w:proofErr w:type="spellEnd"/>
      <w:r w:rsidRPr="008818A3">
        <w:rPr>
          <w:iCs/>
          <w:sz w:val="28"/>
          <w:szCs w:val="28"/>
        </w:rPr>
        <w:t xml:space="preserve"> </w:t>
      </w:r>
      <w:proofErr w:type="spellStart"/>
      <w:r w:rsidRPr="008818A3">
        <w:rPr>
          <w:iCs/>
          <w:sz w:val="28"/>
          <w:szCs w:val="28"/>
        </w:rPr>
        <w:t>критеріїв</w:t>
      </w:r>
      <w:proofErr w:type="spellEnd"/>
      <w:r w:rsidRPr="008818A3">
        <w:rPr>
          <w:iCs/>
          <w:sz w:val="28"/>
          <w:szCs w:val="28"/>
        </w:rPr>
        <w:t xml:space="preserve"> </w:t>
      </w:r>
      <w:proofErr w:type="spellStart"/>
      <w:r w:rsidRPr="008818A3">
        <w:rPr>
          <w:iCs/>
          <w:sz w:val="28"/>
          <w:szCs w:val="28"/>
        </w:rPr>
        <w:t>підтвердили</w:t>
      </w:r>
      <w:proofErr w:type="spellEnd"/>
      <w:r w:rsidRPr="008818A3">
        <w:rPr>
          <w:iCs/>
          <w:sz w:val="28"/>
          <w:szCs w:val="28"/>
        </w:rPr>
        <w:t xml:space="preserve"> </w:t>
      </w:r>
      <w:proofErr w:type="spellStart"/>
      <w:r w:rsidRPr="008818A3">
        <w:rPr>
          <w:iCs/>
          <w:sz w:val="28"/>
          <w:szCs w:val="28"/>
        </w:rPr>
        <w:t>придатність</w:t>
      </w:r>
      <w:proofErr w:type="spellEnd"/>
      <w:r w:rsidRPr="008818A3">
        <w:rPr>
          <w:iCs/>
          <w:sz w:val="28"/>
          <w:szCs w:val="28"/>
        </w:rPr>
        <w:t xml:space="preserve"> факторного </w:t>
      </w:r>
      <w:proofErr w:type="spellStart"/>
      <w:r w:rsidRPr="008818A3">
        <w:rPr>
          <w:iCs/>
          <w:sz w:val="28"/>
          <w:szCs w:val="28"/>
        </w:rPr>
        <w:t>аналізу</w:t>
      </w:r>
      <w:proofErr w:type="spellEnd"/>
      <w:r w:rsidRPr="008818A3">
        <w:rPr>
          <w:iCs/>
          <w:sz w:val="28"/>
          <w:szCs w:val="28"/>
        </w:rPr>
        <w:t xml:space="preserve"> для </w:t>
      </w:r>
      <w:proofErr w:type="spellStart"/>
      <w:r w:rsidRPr="008818A3">
        <w:rPr>
          <w:iCs/>
          <w:sz w:val="28"/>
          <w:szCs w:val="28"/>
        </w:rPr>
        <w:t>подальшого</w:t>
      </w:r>
      <w:proofErr w:type="spellEnd"/>
      <w:r w:rsidRPr="008818A3">
        <w:rPr>
          <w:iCs/>
          <w:sz w:val="28"/>
          <w:szCs w:val="28"/>
        </w:rPr>
        <w:t xml:space="preserve"> </w:t>
      </w:r>
      <w:proofErr w:type="spellStart"/>
      <w:r w:rsidRPr="008818A3">
        <w:rPr>
          <w:iCs/>
          <w:sz w:val="28"/>
          <w:szCs w:val="28"/>
        </w:rPr>
        <w:t>використання</w:t>
      </w:r>
      <w:proofErr w:type="spellEnd"/>
      <w:r w:rsidRPr="008818A3">
        <w:rPr>
          <w:iCs/>
          <w:sz w:val="28"/>
          <w:szCs w:val="28"/>
        </w:rPr>
        <w:t xml:space="preserve"> [</w:t>
      </w:r>
      <w:r w:rsidR="00CB1CEF" w:rsidRPr="008818A3">
        <w:rPr>
          <w:iCs/>
          <w:sz w:val="28"/>
          <w:szCs w:val="28"/>
        </w:rPr>
        <w:t>5</w:t>
      </w:r>
      <w:r w:rsidRPr="008818A3">
        <w:rPr>
          <w:iCs/>
          <w:sz w:val="28"/>
          <w:szCs w:val="28"/>
        </w:rPr>
        <w:t>].</w:t>
      </w:r>
      <w:r w:rsidR="00BE77BD" w:rsidRPr="008818A3">
        <w:rPr>
          <w:iCs/>
          <w:sz w:val="28"/>
          <w:szCs w:val="28"/>
          <w:lang w:val="uk-UA"/>
        </w:rPr>
        <w:t xml:space="preserve"> </w:t>
      </w:r>
      <w:r w:rsidRPr="008818A3">
        <w:rPr>
          <w:iCs/>
          <w:sz w:val="28"/>
          <w:szCs w:val="28"/>
          <w:lang w:val="uk-UA"/>
        </w:rPr>
        <w:t xml:space="preserve">Результат критерію КМО 0.709, що інтерпретується як прийнятна адекватність. </w:t>
      </w:r>
      <w:r w:rsidRPr="008818A3">
        <w:rPr>
          <w:color w:val="000000"/>
          <w:sz w:val="28"/>
          <w:szCs w:val="28"/>
          <w:lang w:val="uk-UA"/>
        </w:rPr>
        <w:t xml:space="preserve">Рівень значущості критерію сферичності </w:t>
      </w:r>
      <w:proofErr w:type="spellStart"/>
      <w:r w:rsidRPr="008818A3">
        <w:rPr>
          <w:sz w:val="28"/>
          <w:szCs w:val="28"/>
          <w:lang w:val="uk-UA"/>
        </w:rPr>
        <w:t>Бартлетта</w:t>
      </w:r>
      <w:proofErr w:type="spellEnd"/>
      <w:r w:rsidR="00307307" w:rsidRPr="008818A3">
        <w:rPr>
          <w:sz w:val="28"/>
          <w:szCs w:val="28"/>
          <w:lang w:val="uk-UA"/>
        </w:rPr>
        <w:t xml:space="preserve"> </w:t>
      </w:r>
      <w:r w:rsidRPr="008818A3">
        <w:rPr>
          <w:color w:val="000000"/>
          <w:sz w:val="28"/>
          <w:szCs w:val="28"/>
          <w:lang w:val="uk-UA"/>
        </w:rPr>
        <w:t xml:space="preserve"> </w:t>
      </w:r>
      <w:r w:rsidR="00307307" w:rsidRPr="008818A3">
        <w:rPr>
          <w:color w:val="000000"/>
          <w:sz w:val="28"/>
          <w:szCs w:val="28"/>
          <w:lang w:val="uk-UA"/>
        </w:rPr>
        <w:t>(</w:t>
      </w:r>
      <w:r w:rsidRPr="008818A3">
        <w:rPr>
          <w:color w:val="000000"/>
          <w:sz w:val="28"/>
          <w:szCs w:val="28"/>
        </w:rPr>
        <w:t>p</w:t>
      </w:r>
      <w:r w:rsidRPr="008818A3">
        <w:rPr>
          <w:color w:val="000000"/>
          <w:sz w:val="28"/>
          <w:szCs w:val="28"/>
          <w:lang w:val="uk-UA"/>
        </w:rPr>
        <w:t>&lt;0,05</w:t>
      </w:r>
      <w:r w:rsidR="00307307" w:rsidRPr="008818A3">
        <w:rPr>
          <w:color w:val="000000"/>
          <w:sz w:val="28"/>
          <w:szCs w:val="28"/>
          <w:lang w:val="uk-UA"/>
        </w:rPr>
        <w:t>)</w:t>
      </w:r>
      <w:r w:rsidRPr="008818A3">
        <w:rPr>
          <w:color w:val="000000"/>
          <w:sz w:val="28"/>
          <w:szCs w:val="28"/>
          <w:lang w:val="uk-UA"/>
        </w:rPr>
        <w:t xml:space="preserve"> вказує на те, що дані цілком прийнятні для факторного аналізу (табл.2).</w:t>
      </w:r>
    </w:p>
    <w:p w14:paraId="39922500" w14:textId="77777777" w:rsidR="006B33FE" w:rsidRPr="008818A3" w:rsidRDefault="006B33FE" w:rsidP="008818A3">
      <w:pPr>
        <w:tabs>
          <w:tab w:val="left" w:pos="2694"/>
        </w:tabs>
        <w:spacing w:line="360" w:lineRule="auto"/>
        <w:jc w:val="both"/>
        <w:rPr>
          <w:iCs/>
          <w:sz w:val="28"/>
          <w:szCs w:val="28"/>
          <w:lang w:val="uk-UA"/>
        </w:rPr>
      </w:pPr>
    </w:p>
    <w:p w14:paraId="36A23BA1" w14:textId="77777777" w:rsidR="005B00B0" w:rsidRPr="008818A3" w:rsidRDefault="005B00B0" w:rsidP="008818A3">
      <w:pPr>
        <w:tabs>
          <w:tab w:val="left" w:pos="2002"/>
          <w:tab w:val="left" w:pos="2694"/>
        </w:tabs>
        <w:spacing w:line="360" w:lineRule="auto"/>
        <w:jc w:val="right"/>
        <w:rPr>
          <w:sz w:val="28"/>
          <w:szCs w:val="28"/>
          <w:lang w:val="uk-UA"/>
        </w:rPr>
      </w:pPr>
      <w:r w:rsidRPr="008818A3">
        <w:rPr>
          <w:sz w:val="28"/>
          <w:szCs w:val="28"/>
          <w:lang w:val="uk-UA"/>
        </w:rPr>
        <w:t>Таблиця 2</w:t>
      </w:r>
    </w:p>
    <w:p w14:paraId="08D66609" w14:textId="77777777" w:rsidR="005B00B0" w:rsidRPr="008818A3" w:rsidRDefault="005B00B0" w:rsidP="008818A3">
      <w:pPr>
        <w:tabs>
          <w:tab w:val="left" w:pos="2002"/>
          <w:tab w:val="left" w:pos="2694"/>
        </w:tabs>
        <w:spacing w:line="360" w:lineRule="auto"/>
        <w:jc w:val="center"/>
        <w:rPr>
          <w:sz w:val="28"/>
          <w:szCs w:val="28"/>
          <w:lang w:val="uk-UA"/>
        </w:rPr>
      </w:pPr>
      <w:r w:rsidRPr="008818A3">
        <w:rPr>
          <w:sz w:val="28"/>
          <w:szCs w:val="28"/>
          <w:lang w:val="uk-UA"/>
        </w:rPr>
        <w:lastRenderedPageBreak/>
        <w:t xml:space="preserve">Критерій КМО та критерій сферичності </w:t>
      </w:r>
      <w:proofErr w:type="spellStart"/>
      <w:r w:rsidRPr="008818A3">
        <w:rPr>
          <w:sz w:val="28"/>
          <w:szCs w:val="28"/>
          <w:lang w:val="uk-UA"/>
        </w:rPr>
        <w:t>Бартлетта</w:t>
      </w:r>
      <w:proofErr w:type="spellEnd"/>
      <w:r w:rsidRPr="008818A3">
        <w:rPr>
          <w:sz w:val="28"/>
          <w:szCs w:val="28"/>
          <w:lang w:val="uk-UA"/>
        </w:rPr>
        <w:t xml:space="preserve"> для усіх пацієнтів</w:t>
      </w:r>
    </w:p>
    <w:tbl>
      <w:tblPr>
        <w:tblW w:w="613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479"/>
        <w:gridCol w:w="2339"/>
        <w:gridCol w:w="1316"/>
      </w:tblGrid>
      <w:tr w:rsidR="005B00B0" w:rsidRPr="008818A3" w14:paraId="578210A3" w14:textId="77777777" w:rsidTr="00BE77BD">
        <w:trPr>
          <w:cantSplit/>
          <w:jc w:val="center"/>
        </w:trPr>
        <w:tc>
          <w:tcPr>
            <w:tcW w:w="6134" w:type="dxa"/>
            <w:gridSpan w:val="3"/>
            <w:shd w:val="clear" w:color="auto" w:fill="FFFFFF"/>
            <w:vAlign w:val="center"/>
          </w:tcPr>
          <w:p w14:paraId="241512E1" w14:textId="77777777" w:rsidR="005B00B0" w:rsidRPr="008818A3" w:rsidRDefault="005B00B0" w:rsidP="008818A3">
            <w:pPr>
              <w:autoSpaceDE w:val="0"/>
              <w:autoSpaceDN w:val="0"/>
              <w:adjustRightInd w:val="0"/>
              <w:spacing w:line="360" w:lineRule="auto"/>
              <w:ind w:left="60" w:right="60"/>
              <w:jc w:val="center"/>
              <w:rPr>
                <w:color w:val="010205"/>
                <w:sz w:val="28"/>
                <w:szCs w:val="28"/>
                <w:lang w:val="en-US" w:eastAsia="en-US"/>
              </w:rPr>
            </w:pPr>
            <w:r w:rsidRPr="008818A3">
              <w:rPr>
                <w:b/>
                <w:bCs/>
                <w:color w:val="010205"/>
                <w:sz w:val="28"/>
                <w:szCs w:val="28"/>
                <w:lang w:val="en-US" w:eastAsia="en-US"/>
              </w:rPr>
              <w:t>KMO and Bartlett's Test</w:t>
            </w:r>
          </w:p>
        </w:tc>
      </w:tr>
      <w:tr w:rsidR="005B00B0" w:rsidRPr="008818A3" w14:paraId="7AB9A7E2" w14:textId="77777777" w:rsidTr="00BE77BD">
        <w:trPr>
          <w:cantSplit/>
          <w:jc w:val="center"/>
        </w:trPr>
        <w:tc>
          <w:tcPr>
            <w:tcW w:w="4818" w:type="dxa"/>
            <w:gridSpan w:val="2"/>
            <w:shd w:val="clear" w:color="auto" w:fill="E0E0E0"/>
          </w:tcPr>
          <w:p w14:paraId="33C52152" w14:textId="77777777" w:rsidR="005B00B0" w:rsidRPr="008818A3" w:rsidRDefault="005B00B0" w:rsidP="008818A3">
            <w:pPr>
              <w:autoSpaceDE w:val="0"/>
              <w:autoSpaceDN w:val="0"/>
              <w:adjustRightInd w:val="0"/>
              <w:spacing w:line="360" w:lineRule="auto"/>
              <w:ind w:left="60" w:right="60"/>
              <w:rPr>
                <w:color w:val="264A60"/>
                <w:sz w:val="28"/>
                <w:szCs w:val="28"/>
                <w:lang w:val="en-US" w:eastAsia="en-US"/>
              </w:rPr>
            </w:pPr>
            <w:r w:rsidRPr="008818A3">
              <w:rPr>
                <w:color w:val="264A60"/>
                <w:sz w:val="28"/>
                <w:szCs w:val="28"/>
                <w:lang w:val="en-US" w:eastAsia="en-US"/>
              </w:rPr>
              <w:t>Kaiser-Meyer-Olkin Measure of Sampling Adequacy.</w:t>
            </w:r>
          </w:p>
        </w:tc>
        <w:tc>
          <w:tcPr>
            <w:tcW w:w="1316" w:type="dxa"/>
            <w:shd w:val="clear" w:color="auto" w:fill="FFFFFF"/>
          </w:tcPr>
          <w:p w14:paraId="2C9C140B" w14:textId="77777777" w:rsidR="005B00B0" w:rsidRPr="008818A3" w:rsidRDefault="005B00B0"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.709</w:t>
            </w:r>
          </w:p>
        </w:tc>
      </w:tr>
      <w:tr w:rsidR="005B00B0" w:rsidRPr="008818A3" w14:paraId="4B74E7AA" w14:textId="77777777" w:rsidTr="00BE77BD">
        <w:trPr>
          <w:cantSplit/>
          <w:jc w:val="center"/>
        </w:trPr>
        <w:tc>
          <w:tcPr>
            <w:tcW w:w="2479" w:type="dxa"/>
            <w:vMerge w:val="restart"/>
            <w:shd w:val="clear" w:color="auto" w:fill="E0E0E0"/>
          </w:tcPr>
          <w:p w14:paraId="3F6A8AA7" w14:textId="77777777" w:rsidR="005B00B0" w:rsidRPr="008818A3" w:rsidRDefault="005B00B0" w:rsidP="008818A3">
            <w:pPr>
              <w:autoSpaceDE w:val="0"/>
              <w:autoSpaceDN w:val="0"/>
              <w:adjustRightInd w:val="0"/>
              <w:spacing w:line="360" w:lineRule="auto"/>
              <w:ind w:left="60" w:right="60"/>
              <w:rPr>
                <w:color w:val="264A60"/>
                <w:sz w:val="28"/>
                <w:szCs w:val="28"/>
                <w:lang w:val="en-US" w:eastAsia="en-US"/>
              </w:rPr>
            </w:pPr>
            <w:r w:rsidRPr="008818A3">
              <w:rPr>
                <w:color w:val="264A60"/>
                <w:sz w:val="28"/>
                <w:szCs w:val="28"/>
                <w:lang w:val="en-US" w:eastAsia="en-US"/>
              </w:rPr>
              <w:t>Bartlett's Test of Sphericity</w:t>
            </w:r>
          </w:p>
        </w:tc>
        <w:tc>
          <w:tcPr>
            <w:tcW w:w="2339" w:type="dxa"/>
            <w:shd w:val="clear" w:color="auto" w:fill="E0E0E0"/>
          </w:tcPr>
          <w:p w14:paraId="755604C0" w14:textId="77777777" w:rsidR="005B00B0" w:rsidRPr="008818A3" w:rsidRDefault="005B00B0" w:rsidP="008818A3">
            <w:pPr>
              <w:autoSpaceDE w:val="0"/>
              <w:autoSpaceDN w:val="0"/>
              <w:adjustRightInd w:val="0"/>
              <w:spacing w:line="360" w:lineRule="auto"/>
              <w:ind w:left="60" w:right="60"/>
              <w:rPr>
                <w:color w:val="264A60"/>
                <w:sz w:val="28"/>
                <w:szCs w:val="28"/>
                <w:lang w:val="en-US" w:eastAsia="en-US"/>
              </w:rPr>
            </w:pPr>
            <w:r w:rsidRPr="008818A3">
              <w:rPr>
                <w:color w:val="264A60"/>
                <w:sz w:val="28"/>
                <w:szCs w:val="28"/>
                <w:lang w:val="en-US" w:eastAsia="en-US"/>
              </w:rPr>
              <w:t>Approx. Chi-Square</w:t>
            </w:r>
          </w:p>
        </w:tc>
        <w:tc>
          <w:tcPr>
            <w:tcW w:w="1316" w:type="dxa"/>
            <w:shd w:val="clear" w:color="auto" w:fill="FFFFFF"/>
          </w:tcPr>
          <w:p w14:paraId="00014306" w14:textId="77777777" w:rsidR="005B00B0" w:rsidRPr="008818A3" w:rsidRDefault="005B00B0"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223395.893</w:t>
            </w:r>
          </w:p>
        </w:tc>
      </w:tr>
      <w:tr w:rsidR="005B00B0" w:rsidRPr="008818A3" w14:paraId="061DF15A" w14:textId="77777777" w:rsidTr="00BE77BD">
        <w:trPr>
          <w:cantSplit/>
          <w:jc w:val="center"/>
        </w:trPr>
        <w:tc>
          <w:tcPr>
            <w:tcW w:w="2479" w:type="dxa"/>
            <w:vMerge/>
            <w:shd w:val="clear" w:color="auto" w:fill="E0E0E0"/>
          </w:tcPr>
          <w:p w14:paraId="5EE83E39" w14:textId="77777777" w:rsidR="005B00B0" w:rsidRPr="008818A3" w:rsidRDefault="005B00B0" w:rsidP="008818A3">
            <w:pPr>
              <w:autoSpaceDE w:val="0"/>
              <w:autoSpaceDN w:val="0"/>
              <w:adjustRightInd w:val="0"/>
              <w:spacing w:line="360" w:lineRule="auto"/>
              <w:rPr>
                <w:color w:val="010205"/>
                <w:sz w:val="28"/>
                <w:szCs w:val="28"/>
                <w:lang w:val="en-US" w:eastAsia="en-US"/>
              </w:rPr>
            </w:pPr>
          </w:p>
        </w:tc>
        <w:tc>
          <w:tcPr>
            <w:tcW w:w="2339" w:type="dxa"/>
            <w:shd w:val="clear" w:color="auto" w:fill="E0E0E0"/>
          </w:tcPr>
          <w:p w14:paraId="0EA7F3C4" w14:textId="77777777" w:rsidR="005B00B0" w:rsidRPr="008818A3" w:rsidRDefault="005B00B0" w:rsidP="008818A3">
            <w:pPr>
              <w:autoSpaceDE w:val="0"/>
              <w:autoSpaceDN w:val="0"/>
              <w:adjustRightInd w:val="0"/>
              <w:spacing w:line="360" w:lineRule="auto"/>
              <w:ind w:left="60" w:right="60"/>
              <w:rPr>
                <w:color w:val="264A60"/>
                <w:sz w:val="28"/>
                <w:szCs w:val="28"/>
                <w:lang w:val="en-US" w:eastAsia="en-US"/>
              </w:rPr>
            </w:pPr>
            <w:r w:rsidRPr="008818A3">
              <w:rPr>
                <w:color w:val="264A60"/>
                <w:sz w:val="28"/>
                <w:szCs w:val="28"/>
                <w:lang w:val="en-US" w:eastAsia="en-US"/>
              </w:rPr>
              <w:t>df</w:t>
            </w:r>
          </w:p>
        </w:tc>
        <w:tc>
          <w:tcPr>
            <w:tcW w:w="1316" w:type="dxa"/>
            <w:shd w:val="clear" w:color="auto" w:fill="FFFFFF"/>
          </w:tcPr>
          <w:p w14:paraId="5C3F5E9F" w14:textId="77777777" w:rsidR="005B00B0" w:rsidRPr="008818A3" w:rsidRDefault="005B00B0"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351</w:t>
            </w:r>
          </w:p>
        </w:tc>
      </w:tr>
      <w:tr w:rsidR="005B00B0" w:rsidRPr="008818A3" w14:paraId="167F02EB" w14:textId="77777777" w:rsidTr="00BE77BD">
        <w:trPr>
          <w:cantSplit/>
          <w:jc w:val="center"/>
        </w:trPr>
        <w:tc>
          <w:tcPr>
            <w:tcW w:w="2479" w:type="dxa"/>
            <w:vMerge/>
            <w:shd w:val="clear" w:color="auto" w:fill="E0E0E0"/>
          </w:tcPr>
          <w:p w14:paraId="45C0B946" w14:textId="77777777" w:rsidR="005B00B0" w:rsidRPr="008818A3" w:rsidRDefault="005B00B0" w:rsidP="008818A3">
            <w:pPr>
              <w:autoSpaceDE w:val="0"/>
              <w:autoSpaceDN w:val="0"/>
              <w:adjustRightInd w:val="0"/>
              <w:spacing w:line="360" w:lineRule="auto"/>
              <w:rPr>
                <w:color w:val="010205"/>
                <w:sz w:val="28"/>
                <w:szCs w:val="28"/>
                <w:lang w:val="en-US" w:eastAsia="en-US"/>
              </w:rPr>
            </w:pPr>
          </w:p>
        </w:tc>
        <w:tc>
          <w:tcPr>
            <w:tcW w:w="2339" w:type="dxa"/>
            <w:shd w:val="clear" w:color="auto" w:fill="E0E0E0"/>
          </w:tcPr>
          <w:p w14:paraId="0D909962" w14:textId="77777777" w:rsidR="005B00B0" w:rsidRPr="008818A3" w:rsidRDefault="005B00B0" w:rsidP="008818A3">
            <w:pPr>
              <w:autoSpaceDE w:val="0"/>
              <w:autoSpaceDN w:val="0"/>
              <w:adjustRightInd w:val="0"/>
              <w:spacing w:line="360" w:lineRule="auto"/>
              <w:ind w:left="60" w:right="60"/>
              <w:rPr>
                <w:color w:val="264A60"/>
                <w:sz w:val="28"/>
                <w:szCs w:val="28"/>
                <w:lang w:val="en-US" w:eastAsia="en-US"/>
              </w:rPr>
            </w:pPr>
            <w:r w:rsidRPr="008818A3">
              <w:rPr>
                <w:color w:val="264A60"/>
                <w:sz w:val="28"/>
                <w:szCs w:val="28"/>
                <w:lang w:val="en-US" w:eastAsia="en-US"/>
              </w:rPr>
              <w:t>Sig.</w:t>
            </w:r>
          </w:p>
        </w:tc>
        <w:tc>
          <w:tcPr>
            <w:tcW w:w="1316" w:type="dxa"/>
            <w:shd w:val="clear" w:color="auto" w:fill="FFFFFF"/>
          </w:tcPr>
          <w:p w14:paraId="7F590E1A" w14:textId="77777777" w:rsidR="005B00B0" w:rsidRPr="008818A3" w:rsidRDefault="005B00B0" w:rsidP="008818A3">
            <w:pPr>
              <w:autoSpaceDE w:val="0"/>
              <w:autoSpaceDN w:val="0"/>
              <w:adjustRightInd w:val="0"/>
              <w:spacing w:line="360" w:lineRule="auto"/>
              <w:ind w:left="60" w:right="60"/>
              <w:jc w:val="right"/>
              <w:rPr>
                <w:color w:val="010205"/>
                <w:sz w:val="28"/>
                <w:szCs w:val="28"/>
                <w:lang w:val="en-US" w:eastAsia="en-US"/>
              </w:rPr>
            </w:pPr>
            <w:r w:rsidRPr="008818A3">
              <w:rPr>
                <w:color w:val="010205"/>
                <w:sz w:val="28"/>
                <w:szCs w:val="28"/>
                <w:lang w:val="en-US" w:eastAsia="en-US"/>
              </w:rPr>
              <w:t>.000</w:t>
            </w:r>
          </w:p>
        </w:tc>
      </w:tr>
    </w:tbl>
    <w:p w14:paraId="219FB46F" w14:textId="2B184E81" w:rsidR="00886FF3" w:rsidRPr="008818A3" w:rsidRDefault="00886FF3" w:rsidP="008818A3">
      <w:pPr>
        <w:tabs>
          <w:tab w:val="left" w:pos="2002"/>
          <w:tab w:val="left" w:pos="2694"/>
        </w:tabs>
        <w:spacing w:line="360" w:lineRule="auto"/>
        <w:ind w:firstLine="720"/>
        <w:rPr>
          <w:i/>
          <w:sz w:val="28"/>
          <w:szCs w:val="28"/>
          <w:lang w:val="uk-UA"/>
        </w:rPr>
      </w:pPr>
      <w:r w:rsidRPr="008818A3">
        <w:rPr>
          <w:i/>
          <w:sz w:val="28"/>
          <w:szCs w:val="28"/>
          <w:lang w:val="uk-UA"/>
        </w:rPr>
        <w:t xml:space="preserve">Джерело: </w:t>
      </w:r>
      <w:r w:rsidR="005464AA" w:rsidRPr="008818A3">
        <w:rPr>
          <w:i/>
          <w:sz w:val="28"/>
          <w:szCs w:val="28"/>
          <w:lang w:val="uk-UA"/>
        </w:rPr>
        <w:t>розраховано</w:t>
      </w:r>
      <w:r w:rsidRPr="008818A3">
        <w:rPr>
          <w:i/>
          <w:sz w:val="28"/>
          <w:szCs w:val="28"/>
          <w:lang w:val="uk-UA"/>
        </w:rPr>
        <w:t xml:space="preserve"> автором на основі даних </w:t>
      </w:r>
    </w:p>
    <w:p w14:paraId="06D9CF9C" w14:textId="77777777" w:rsidR="00647AB6" w:rsidRPr="008818A3" w:rsidRDefault="00647AB6" w:rsidP="008818A3">
      <w:pPr>
        <w:autoSpaceDE w:val="0"/>
        <w:autoSpaceDN w:val="0"/>
        <w:adjustRightInd w:val="0"/>
        <w:spacing w:line="360" w:lineRule="auto"/>
        <w:rPr>
          <w:sz w:val="28"/>
          <w:szCs w:val="28"/>
          <w:lang w:val="uk-UA" w:eastAsia="en-US"/>
        </w:rPr>
      </w:pPr>
    </w:p>
    <w:p w14:paraId="6CFE3982" w14:textId="7039020F" w:rsidR="00971A12" w:rsidRPr="008818A3" w:rsidRDefault="00647AB6" w:rsidP="008818A3">
      <w:pPr>
        <w:autoSpaceDE w:val="0"/>
        <w:autoSpaceDN w:val="0"/>
        <w:adjustRightInd w:val="0"/>
        <w:spacing w:line="360" w:lineRule="auto"/>
        <w:ind w:firstLine="567"/>
        <w:jc w:val="both"/>
        <w:rPr>
          <w:sz w:val="28"/>
          <w:szCs w:val="28"/>
          <w:lang w:val="uk-UA" w:eastAsia="en-US"/>
        </w:rPr>
      </w:pPr>
      <w:r w:rsidRPr="008818A3">
        <w:rPr>
          <w:sz w:val="28"/>
          <w:szCs w:val="28"/>
          <w:lang w:val="uk-UA" w:eastAsia="en-US"/>
        </w:rPr>
        <w:t xml:space="preserve">Для отримання головних компонент з набору спостережень необхідно проаналізувати </w:t>
      </w:r>
      <w:r w:rsidR="00886FF3" w:rsidRPr="008818A3">
        <w:rPr>
          <w:sz w:val="28"/>
          <w:szCs w:val="28"/>
          <w:lang w:val="uk-UA" w:eastAsia="en-US"/>
        </w:rPr>
        <w:t>перевернуту матрицю компонентів</w:t>
      </w:r>
      <w:r w:rsidRPr="008818A3">
        <w:rPr>
          <w:sz w:val="28"/>
          <w:szCs w:val="28"/>
          <w:lang w:val="uk-UA" w:eastAsia="en-US"/>
        </w:rPr>
        <w:t>. Метод головних компонент дає змогу отримати матрицю факторних навантажень</w:t>
      </w:r>
      <w:r w:rsidR="00886FF3" w:rsidRPr="008818A3">
        <w:rPr>
          <w:sz w:val="28"/>
          <w:szCs w:val="28"/>
          <w:lang w:val="uk-UA" w:eastAsia="en-US"/>
        </w:rPr>
        <w:t xml:space="preserve">, </w:t>
      </w:r>
      <w:r w:rsidRPr="008818A3">
        <w:rPr>
          <w:sz w:val="28"/>
          <w:szCs w:val="28"/>
          <w:lang w:val="uk-UA" w:eastAsia="en-US"/>
        </w:rPr>
        <w:t xml:space="preserve">де коефіцієнти </w:t>
      </w:r>
      <w:proofErr w:type="spellStart"/>
      <w:r w:rsidRPr="008818A3">
        <w:rPr>
          <w:sz w:val="28"/>
          <w:szCs w:val="28"/>
          <w:lang w:val="uk-UA" w:eastAsia="en-US"/>
        </w:rPr>
        <w:t>aij</w:t>
      </w:r>
      <w:proofErr w:type="spellEnd"/>
      <w:r w:rsidRPr="008818A3">
        <w:rPr>
          <w:sz w:val="28"/>
          <w:szCs w:val="28"/>
          <w:lang w:val="uk-UA" w:eastAsia="en-US"/>
        </w:rPr>
        <w:t xml:space="preserve"> можуть бути використані для чисельного та формального пояснення коефіцієнтів кореляції. Це дозволяє зробити припущення про наявність фактор</w:t>
      </w:r>
      <w:r w:rsidR="005464AA" w:rsidRPr="008818A3">
        <w:rPr>
          <w:sz w:val="28"/>
          <w:szCs w:val="28"/>
          <w:lang w:val="uk-UA" w:eastAsia="en-US"/>
        </w:rPr>
        <w:t>у</w:t>
      </w:r>
      <w:r w:rsidRPr="008818A3">
        <w:rPr>
          <w:sz w:val="28"/>
          <w:szCs w:val="28"/>
          <w:lang w:val="uk-UA" w:eastAsia="en-US"/>
        </w:rPr>
        <w:t>, який може бути причиною цих кореляцій.</w:t>
      </w:r>
      <w:r w:rsidR="00886FF3" w:rsidRPr="008818A3">
        <w:rPr>
          <w:sz w:val="28"/>
          <w:szCs w:val="28"/>
          <w:lang w:val="uk-UA" w:eastAsia="en-US"/>
        </w:rPr>
        <w:t xml:space="preserve"> Щоб пояснити відібрані фактори потрібно в кожному рядку повернутої факторної матриці відмітити те факторне навантаження, яке має найбільше абсолютне значення. Факторні навантаження можна розглядати як коефіцієнти кореляції між змінними та факторами.</w:t>
      </w:r>
    </w:p>
    <w:p w14:paraId="42DFF620" w14:textId="358F501A" w:rsidR="00BB62C2" w:rsidRPr="008818A3" w:rsidRDefault="005464AA" w:rsidP="008818A3">
      <w:pPr>
        <w:autoSpaceDE w:val="0"/>
        <w:autoSpaceDN w:val="0"/>
        <w:adjustRightInd w:val="0"/>
        <w:spacing w:line="360" w:lineRule="auto"/>
        <w:ind w:firstLine="708"/>
        <w:jc w:val="both"/>
        <w:rPr>
          <w:color w:val="000000"/>
          <w:sz w:val="28"/>
          <w:szCs w:val="28"/>
          <w:lang w:val="uk-UA"/>
        </w:rPr>
      </w:pPr>
      <w:r w:rsidRPr="008818A3">
        <w:rPr>
          <w:sz w:val="28"/>
          <w:szCs w:val="28"/>
          <w:lang w:val="uk-UA"/>
        </w:rPr>
        <w:t xml:space="preserve">Відповідно до попередніх розрахунків для подальшого аналізу було обрано </w:t>
      </w:r>
      <w:r w:rsidR="0043786A" w:rsidRPr="008818A3">
        <w:rPr>
          <w:sz w:val="28"/>
          <w:szCs w:val="28"/>
          <w:lang w:val="uk-UA"/>
        </w:rPr>
        <w:t xml:space="preserve"> перші </w:t>
      </w:r>
      <w:r w:rsidRPr="008818A3">
        <w:rPr>
          <w:sz w:val="28"/>
          <w:szCs w:val="28"/>
          <w:lang w:val="uk-UA"/>
        </w:rPr>
        <w:t>три,</w:t>
      </w:r>
      <w:r w:rsidR="0043786A" w:rsidRPr="008818A3">
        <w:rPr>
          <w:sz w:val="28"/>
          <w:szCs w:val="28"/>
          <w:lang w:val="uk-UA"/>
        </w:rPr>
        <w:t xml:space="preserve"> </w:t>
      </w:r>
      <w:r w:rsidR="00C441C3" w:rsidRPr="008818A3">
        <w:rPr>
          <w:sz w:val="28"/>
          <w:szCs w:val="28"/>
          <w:lang w:val="uk-UA"/>
        </w:rPr>
        <w:t>найбільш значущих</w:t>
      </w:r>
      <w:r w:rsidR="0043786A" w:rsidRPr="008818A3">
        <w:rPr>
          <w:sz w:val="28"/>
          <w:szCs w:val="28"/>
          <w:lang w:val="uk-UA"/>
        </w:rPr>
        <w:t xml:space="preserve"> компоненти.</w:t>
      </w:r>
      <w:r w:rsidRPr="008818A3">
        <w:rPr>
          <w:sz w:val="28"/>
          <w:szCs w:val="28"/>
          <w:lang w:val="uk-UA"/>
        </w:rPr>
        <w:t xml:space="preserve"> </w:t>
      </w:r>
      <w:r w:rsidR="00BB62C2" w:rsidRPr="008818A3">
        <w:rPr>
          <w:sz w:val="28"/>
          <w:szCs w:val="28"/>
          <w:lang w:val="uk-UA" w:eastAsia="en-US"/>
        </w:rPr>
        <w:t xml:space="preserve">До першої компоненти увійшло 7 факторів, які </w:t>
      </w:r>
      <w:r w:rsidR="00BB62C2" w:rsidRPr="008818A3">
        <w:rPr>
          <w:color w:val="000000"/>
          <w:sz w:val="28"/>
          <w:szCs w:val="28"/>
          <w:lang w:val="uk-UA"/>
        </w:rPr>
        <w:t xml:space="preserve">відповідають за </w:t>
      </w:r>
      <w:proofErr w:type="spellStart"/>
      <w:r w:rsidR="00BB62C2" w:rsidRPr="008818A3">
        <w:rPr>
          <w:color w:val="000000"/>
          <w:sz w:val="28"/>
          <w:szCs w:val="28"/>
          <w:lang w:val="uk-UA"/>
        </w:rPr>
        <w:t>життєво</w:t>
      </w:r>
      <w:proofErr w:type="spellEnd"/>
      <w:r w:rsidR="00BB62C2" w:rsidRPr="008818A3">
        <w:rPr>
          <w:color w:val="000000"/>
          <w:sz w:val="28"/>
          <w:szCs w:val="28"/>
          <w:lang w:val="uk-UA"/>
        </w:rPr>
        <w:t xml:space="preserve">-важливі ознаки та  </w:t>
      </w:r>
      <w:r w:rsidR="00BB62C2" w:rsidRPr="008818A3">
        <w:rPr>
          <w:sz w:val="28"/>
          <w:szCs w:val="28"/>
          <w:lang w:val="uk-UA" w:eastAsia="en-US"/>
        </w:rPr>
        <w:t>пояснюють 18,1% загальної дисперсії. Умовно ми її можемо назвати «основні причинно-наслідкові фактори серцево-судинних захворювань».</w:t>
      </w:r>
      <w:r w:rsidR="00BB62C2" w:rsidRPr="008818A3">
        <w:rPr>
          <w:color w:val="000000"/>
          <w:sz w:val="28"/>
          <w:szCs w:val="28"/>
          <w:lang w:val="uk-UA"/>
        </w:rPr>
        <w:t xml:space="preserve"> </w:t>
      </w:r>
    </w:p>
    <w:p w14:paraId="114C2F9D" w14:textId="65102D8A" w:rsidR="00C0426F" w:rsidRPr="008818A3" w:rsidRDefault="00BB62C2" w:rsidP="008818A3">
      <w:pPr>
        <w:autoSpaceDE w:val="0"/>
        <w:autoSpaceDN w:val="0"/>
        <w:adjustRightInd w:val="0"/>
        <w:spacing w:line="360" w:lineRule="auto"/>
        <w:ind w:firstLine="708"/>
        <w:rPr>
          <w:color w:val="000000"/>
          <w:sz w:val="28"/>
          <w:szCs w:val="28"/>
          <w:lang w:val="uk-UA"/>
        </w:rPr>
      </w:pPr>
      <w:r w:rsidRPr="008818A3">
        <w:rPr>
          <w:color w:val="000000"/>
          <w:sz w:val="28"/>
          <w:szCs w:val="28"/>
          <w:lang w:val="uk-UA"/>
        </w:rPr>
        <w:t>Перша компонента містить в собі</w:t>
      </w:r>
      <w:r w:rsidR="00C0426F" w:rsidRPr="008818A3">
        <w:rPr>
          <w:color w:val="000000"/>
          <w:sz w:val="28"/>
          <w:szCs w:val="28"/>
          <w:lang w:val="uk-UA"/>
        </w:rPr>
        <w:t xml:space="preserve"> такі змінні</w:t>
      </w:r>
      <w:r w:rsidRPr="008818A3">
        <w:rPr>
          <w:color w:val="000000"/>
          <w:sz w:val="28"/>
          <w:szCs w:val="28"/>
          <w:lang w:val="uk-UA"/>
        </w:rPr>
        <w:t>:</w:t>
      </w:r>
    </w:p>
    <w:p w14:paraId="32CB4A84" w14:textId="4D619D67" w:rsidR="00825E10" w:rsidRPr="008818A3" w:rsidRDefault="00BB62C2" w:rsidP="008818A3">
      <w:pPr>
        <w:numPr>
          <w:ilvl w:val="0"/>
          <w:numId w:val="4"/>
        </w:numPr>
        <w:autoSpaceDE w:val="0"/>
        <w:autoSpaceDN w:val="0"/>
        <w:adjustRightInd w:val="0"/>
        <w:spacing w:line="360" w:lineRule="auto"/>
        <w:rPr>
          <w:color w:val="000000"/>
          <w:sz w:val="28"/>
          <w:szCs w:val="28"/>
          <w:lang w:val="uk-UA"/>
        </w:rPr>
      </w:pPr>
      <w:r w:rsidRPr="008818A3">
        <w:rPr>
          <w:color w:val="000000"/>
          <w:sz w:val="28"/>
          <w:szCs w:val="28"/>
          <w:lang w:val="uk-UA"/>
        </w:rPr>
        <w:t xml:space="preserve">Середній артеріальний тиск пацієнта протягом першої години перебування у відділенні </w:t>
      </w:r>
      <w:r w:rsidR="00825E10" w:rsidRPr="008818A3">
        <w:rPr>
          <w:color w:val="000000"/>
          <w:sz w:val="28"/>
          <w:szCs w:val="28"/>
          <w:lang w:val="uk-UA"/>
        </w:rPr>
        <w:t>(0,905)</w:t>
      </w:r>
    </w:p>
    <w:p w14:paraId="3BF6716F" w14:textId="6BDB87F3" w:rsidR="00825E10" w:rsidRPr="008818A3" w:rsidRDefault="00BB62C2" w:rsidP="008818A3">
      <w:pPr>
        <w:numPr>
          <w:ilvl w:val="0"/>
          <w:numId w:val="4"/>
        </w:numPr>
        <w:autoSpaceDE w:val="0"/>
        <w:autoSpaceDN w:val="0"/>
        <w:adjustRightInd w:val="0"/>
        <w:spacing w:line="360" w:lineRule="auto"/>
        <w:rPr>
          <w:color w:val="000000"/>
          <w:sz w:val="28"/>
          <w:szCs w:val="28"/>
          <w:lang w:val="uk-UA"/>
        </w:rPr>
      </w:pPr>
      <w:r w:rsidRPr="008818A3">
        <w:rPr>
          <w:color w:val="000000"/>
          <w:sz w:val="28"/>
          <w:szCs w:val="28"/>
          <w:lang w:val="uk-UA"/>
        </w:rPr>
        <w:t xml:space="preserve">Середній артеріальний тиск пацієнта протягом перших 24 годин перебування у відділенні </w:t>
      </w:r>
      <w:r w:rsidR="00825E10" w:rsidRPr="008818A3">
        <w:rPr>
          <w:color w:val="000000"/>
          <w:sz w:val="28"/>
          <w:szCs w:val="28"/>
          <w:lang w:val="uk-UA"/>
        </w:rPr>
        <w:t>(0,901)</w:t>
      </w:r>
      <w:r w:rsidR="00C0426F" w:rsidRPr="008818A3">
        <w:rPr>
          <w:color w:val="000000"/>
          <w:sz w:val="28"/>
          <w:szCs w:val="28"/>
          <w:lang w:val="uk-UA"/>
        </w:rPr>
        <w:t xml:space="preserve"> </w:t>
      </w:r>
    </w:p>
    <w:p w14:paraId="786A941A" w14:textId="466E1B17" w:rsidR="00825E10" w:rsidRPr="008818A3" w:rsidRDefault="00BB62C2" w:rsidP="008818A3">
      <w:pPr>
        <w:numPr>
          <w:ilvl w:val="0"/>
          <w:numId w:val="4"/>
        </w:numPr>
        <w:autoSpaceDE w:val="0"/>
        <w:autoSpaceDN w:val="0"/>
        <w:adjustRightInd w:val="0"/>
        <w:spacing w:line="360" w:lineRule="auto"/>
        <w:rPr>
          <w:color w:val="000000"/>
          <w:sz w:val="28"/>
          <w:szCs w:val="28"/>
          <w:lang w:val="uk-UA"/>
        </w:rPr>
      </w:pPr>
      <w:r w:rsidRPr="008818A3">
        <w:rPr>
          <w:color w:val="000000"/>
          <w:sz w:val="28"/>
          <w:szCs w:val="28"/>
          <w:lang w:val="uk-UA"/>
        </w:rPr>
        <w:lastRenderedPageBreak/>
        <w:t xml:space="preserve">Середній діастолічний артеріальний тиск пацієнта протягом першої години перебування в відділенні </w:t>
      </w:r>
      <w:r w:rsidR="00825E10" w:rsidRPr="008818A3">
        <w:rPr>
          <w:color w:val="000000"/>
          <w:sz w:val="28"/>
          <w:szCs w:val="28"/>
          <w:lang w:val="uk-UA"/>
        </w:rPr>
        <w:t xml:space="preserve">(0,833) </w:t>
      </w:r>
    </w:p>
    <w:p w14:paraId="2BC08F0D" w14:textId="74DF467A" w:rsidR="00825E10" w:rsidRPr="008818A3" w:rsidRDefault="00BB62C2" w:rsidP="008818A3">
      <w:pPr>
        <w:numPr>
          <w:ilvl w:val="0"/>
          <w:numId w:val="4"/>
        </w:numPr>
        <w:autoSpaceDE w:val="0"/>
        <w:autoSpaceDN w:val="0"/>
        <w:adjustRightInd w:val="0"/>
        <w:spacing w:line="360" w:lineRule="auto"/>
        <w:rPr>
          <w:color w:val="000000"/>
          <w:sz w:val="28"/>
          <w:szCs w:val="28"/>
          <w:lang w:val="uk-UA"/>
        </w:rPr>
      </w:pPr>
      <w:r w:rsidRPr="008818A3">
        <w:rPr>
          <w:color w:val="000000"/>
          <w:sz w:val="28"/>
          <w:szCs w:val="28"/>
          <w:lang w:val="uk-UA"/>
        </w:rPr>
        <w:t xml:space="preserve">Середній систолічний артеріальний тиск пацієнта протягом першої години перебування у відділенні </w:t>
      </w:r>
      <w:r w:rsidR="00825E10" w:rsidRPr="008818A3">
        <w:rPr>
          <w:color w:val="000000"/>
          <w:sz w:val="28"/>
          <w:szCs w:val="28"/>
          <w:lang w:val="uk-UA"/>
        </w:rPr>
        <w:t xml:space="preserve">(0,828) </w:t>
      </w:r>
    </w:p>
    <w:p w14:paraId="153CA4E4" w14:textId="66EB7D48" w:rsidR="00825E10" w:rsidRPr="008818A3" w:rsidRDefault="00BB62C2" w:rsidP="008818A3">
      <w:pPr>
        <w:numPr>
          <w:ilvl w:val="0"/>
          <w:numId w:val="4"/>
        </w:numPr>
        <w:autoSpaceDE w:val="0"/>
        <w:autoSpaceDN w:val="0"/>
        <w:adjustRightInd w:val="0"/>
        <w:spacing w:line="360" w:lineRule="auto"/>
        <w:rPr>
          <w:color w:val="000000"/>
          <w:sz w:val="28"/>
          <w:szCs w:val="28"/>
          <w:lang w:val="uk-UA"/>
        </w:rPr>
      </w:pPr>
      <w:r w:rsidRPr="008818A3">
        <w:rPr>
          <w:color w:val="000000"/>
          <w:sz w:val="28"/>
          <w:szCs w:val="28"/>
          <w:lang w:val="uk-UA"/>
        </w:rPr>
        <w:t xml:space="preserve">Середній діастолічний артеріальний тиск пацієнта протягом перших 24 годин перебування в відділенні </w:t>
      </w:r>
      <w:r w:rsidR="00825E10" w:rsidRPr="008818A3">
        <w:rPr>
          <w:color w:val="000000"/>
          <w:sz w:val="28"/>
          <w:szCs w:val="28"/>
          <w:lang w:val="uk-UA"/>
        </w:rPr>
        <w:t xml:space="preserve">(0,822) </w:t>
      </w:r>
    </w:p>
    <w:p w14:paraId="528E7706" w14:textId="043640FB" w:rsidR="00825E10" w:rsidRPr="008818A3" w:rsidRDefault="00BB62C2" w:rsidP="008818A3">
      <w:pPr>
        <w:numPr>
          <w:ilvl w:val="0"/>
          <w:numId w:val="4"/>
        </w:numPr>
        <w:autoSpaceDE w:val="0"/>
        <w:autoSpaceDN w:val="0"/>
        <w:adjustRightInd w:val="0"/>
        <w:spacing w:line="360" w:lineRule="auto"/>
        <w:rPr>
          <w:color w:val="000000"/>
          <w:sz w:val="28"/>
          <w:szCs w:val="28"/>
          <w:lang w:val="uk-UA"/>
        </w:rPr>
      </w:pPr>
      <w:r w:rsidRPr="008818A3">
        <w:rPr>
          <w:color w:val="000000"/>
          <w:sz w:val="28"/>
          <w:szCs w:val="28"/>
          <w:lang w:val="uk-UA"/>
        </w:rPr>
        <w:t xml:space="preserve">Середній систолічний артеріальний тиск пацієнта протягом перших 24 годин перебування у відділенні </w:t>
      </w:r>
      <w:r w:rsidR="00825E10" w:rsidRPr="008818A3">
        <w:rPr>
          <w:color w:val="000000"/>
          <w:sz w:val="28"/>
          <w:szCs w:val="28"/>
          <w:lang w:val="uk-UA"/>
        </w:rPr>
        <w:t xml:space="preserve">(0,818) </w:t>
      </w:r>
    </w:p>
    <w:p w14:paraId="3E7903DC" w14:textId="7247F8CB" w:rsidR="00825E10" w:rsidRPr="008818A3" w:rsidRDefault="00BB62C2" w:rsidP="008818A3">
      <w:pPr>
        <w:numPr>
          <w:ilvl w:val="0"/>
          <w:numId w:val="4"/>
        </w:numPr>
        <w:autoSpaceDE w:val="0"/>
        <w:autoSpaceDN w:val="0"/>
        <w:adjustRightInd w:val="0"/>
        <w:spacing w:line="360" w:lineRule="auto"/>
        <w:rPr>
          <w:sz w:val="28"/>
          <w:szCs w:val="28"/>
          <w:lang w:val="uk-UA" w:eastAsia="en-US"/>
        </w:rPr>
      </w:pPr>
      <w:r w:rsidRPr="008818A3">
        <w:rPr>
          <w:color w:val="000000"/>
          <w:sz w:val="28"/>
          <w:szCs w:val="28"/>
          <w:lang w:val="uk-UA"/>
        </w:rPr>
        <w:t xml:space="preserve">Бал APACHE III для середнього артеріальний тиск, виміряного протягом перших 24 годин </w:t>
      </w:r>
      <w:r w:rsidR="00825E10" w:rsidRPr="008818A3">
        <w:rPr>
          <w:color w:val="000000"/>
          <w:sz w:val="28"/>
          <w:szCs w:val="28"/>
          <w:lang w:val="uk-UA"/>
        </w:rPr>
        <w:t xml:space="preserve">(0,652) </w:t>
      </w:r>
      <w:r w:rsidR="00C0426F" w:rsidRPr="008818A3">
        <w:rPr>
          <w:color w:val="202124"/>
          <w:sz w:val="28"/>
          <w:szCs w:val="28"/>
          <w:shd w:val="clear" w:color="auto" w:fill="FFFFFF"/>
          <w:lang w:val="uk-UA"/>
        </w:rPr>
        <w:t>.</w:t>
      </w:r>
    </w:p>
    <w:p w14:paraId="4395F13A" w14:textId="22C520F5" w:rsidR="00825E10" w:rsidRPr="008818A3" w:rsidRDefault="00BE61E0" w:rsidP="008818A3">
      <w:pPr>
        <w:autoSpaceDE w:val="0"/>
        <w:autoSpaceDN w:val="0"/>
        <w:adjustRightInd w:val="0"/>
        <w:spacing w:line="360" w:lineRule="auto"/>
        <w:ind w:firstLine="708"/>
        <w:jc w:val="both"/>
        <w:rPr>
          <w:color w:val="000000"/>
          <w:sz w:val="28"/>
          <w:szCs w:val="28"/>
          <w:lang w:val="uk-UA"/>
        </w:rPr>
      </w:pPr>
      <w:r w:rsidRPr="008818A3">
        <w:rPr>
          <w:color w:val="000000"/>
          <w:sz w:val="28"/>
          <w:szCs w:val="28"/>
          <w:lang w:val="uk-UA"/>
        </w:rPr>
        <w:t xml:space="preserve">Другу компоненту </w:t>
      </w:r>
      <w:r w:rsidR="005464AA" w:rsidRPr="008818A3">
        <w:rPr>
          <w:color w:val="000000"/>
          <w:sz w:val="28"/>
          <w:szCs w:val="28"/>
          <w:lang w:val="uk-UA"/>
        </w:rPr>
        <w:t xml:space="preserve">відповідно до факторів, які до неї увійшли, </w:t>
      </w:r>
      <w:r w:rsidRPr="008818A3">
        <w:rPr>
          <w:color w:val="000000"/>
          <w:sz w:val="28"/>
          <w:szCs w:val="28"/>
          <w:lang w:val="uk-UA"/>
        </w:rPr>
        <w:t>можемо назвати «показники пульсу»</w:t>
      </w:r>
      <w:r w:rsidR="005464AA" w:rsidRPr="008818A3">
        <w:rPr>
          <w:color w:val="000000"/>
          <w:sz w:val="28"/>
          <w:szCs w:val="28"/>
          <w:lang w:val="uk-UA"/>
        </w:rPr>
        <w:t>.</w:t>
      </w:r>
      <w:r w:rsidRPr="008818A3">
        <w:rPr>
          <w:color w:val="000000"/>
          <w:sz w:val="28"/>
          <w:szCs w:val="28"/>
          <w:lang w:val="uk-UA"/>
        </w:rPr>
        <w:t xml:space="preserve"> </w:t>
      </w:r>
      <w:r w:rsidR="005464AA" w:rsidRPr="008818A3">
        <w:rPr>
          <w:color w:val="000000"/>
          <w:sz w:val="28"/>
          <w:szCs w:val="28"/>
          <w:lang w:val="uk-UA"/>
        </w:rPr>
        <w:t xml:space="preserve">Вона пояснює </w:t>
      </w:r>
      <w:r w:rsidRPr="008818A3">
        <w:rPr>
          <w:sz w:val="28"/>
          <w:szCs w:val="28"/>
          <w:lang w:val="uk-UA" w:eastAsia="en-US"/>
        </w:rPr>
        <w:t>11,6% загальної дисперсії</w:t>
      </w:r>
      <w:r w:rsidR="00825E10" w:rsidRPr="008818A3">
        <w:rPr>
          <w:color w:val="000000"/>
          <w:sz w:val="28"/>
          <w:szCs w:val="28"/>
          <w:lang w:val="uk-UA"/>
        </w:rPr>
        <w:t xml:space="preserve"> та включає такі змінні:  </w:t>
      </w:r>
    </w:p>
    <w:p w14:paraId="6A5423E5" w14:textId="5889AC1E" w:rsidR="00825E10" w:rsidRPr="008818A3" w:rsidRDefault="00BE61E0" w:rsidP="008818A3">
      <w:pPr>
        <w:numPr>
          <w:ilvl w:val="0"/>
          <w:numId w:val="4"/>
        </w:numPr>
        <w:autoSpaceDE w:val="0"/>
        <w:autoSpaceDN w:val="0"/>
        <w:adjustRightInd w:val="0"/>
        <w:spacing w:line="360" w:lineRule="auto"/>
        <w:rPr>
          <w:sz w:val="28"/>
          <w:szCs w:val="28"/>
          <w:lang w:val="uk-UA" w:eastAsia="en-US"/>
        </w:rPr>
      </w:pPr>
      <w:r w:rsidRPr="008818A3">
        <w:rPr>
          <w:color w:val="000000"/>
          <w:sz w:val="28"/>
          <w:szCs w:val="28"/>
          <w:lang w:val="uk-UA"/>
        </w:rPr>
        <w:t xml:space="preserve">Середній показник пульсу пацієнта протягом перших 24 годин перебування у відділенні </w:t>
      </w:r>
      <w:r w:rsidR="00825E10" w:rsidRPr="008818A3">
        <w:rPr>
          <w:color w:val="000000"/>
          <w:sz w:val="28"/>
          <w:szCs w:val="28"/>
          <w:lang w:val="uk-UA"/>
        </w:rPr>
        <w:t>(0,929)</w:t>
      </w:r>
    </w:p>
    <w:p w14:paraId="38F202A0" w14:textId="5F07AE4B" w:rsidR="00825E10" w:rsidRPr="008818A3" w:rsidRDefault="00BE61E0" w:rsidP="008818A3">
      <w:pPr>
        <w:numPr>
          <w:ilvl w:val="0"/>
          <w:numId w:val="4"/>
        </w:numPr>
        <w:autoSpaceDE w:val="0"/>
        <w:autoSpaceDN w:val="0"/>
        <w:adjustRightInd w:val="0"/>
        <w:spacing w:line="360" w:lineRule="auto"/>
        <w:rPr>
          <w:sz w:val="28"/>
          <w:szCs w:val="28"/>
          <w:lang w:val="uk-UA" w:eastAsia="en-US"/>
        </w:rPr>
      </w:pPr>
      <w:r w:rsidRPr="008818A3">
        <w:rPr>
          <w:color w:val="000000"/>
          <w:sz w:val="28"/>
          <w:szCs w:val="28"/>
          <w:lang w:val="uk-UA"/>
        </w:rPr>
        <w:t xml:space="preserve">Середній показник пульсу пацієнта протягом першої години перебування у відділенні </w:t>
      </w:r>
      <w:r w:rsidR="00825E10" w:rsidRPr="008818A3">
        <w:rPr>
          <w:color w:val="000000"/>
          <w:sz w:val="28"/>
          <w:szCs w:val="28"/>
          <w:lang w:val="uk-UA"/>
        </w:rPr>
        <w:t>(0,902)</w:t>
      </w:r>
    </w:p>
    <w:p w14:paraId="375B8652" w14:textId="58F9A2BE" w:rsidR="00825E10" w:rsidRPr="008818A3" w:rsidRDefault="00BE61E0" w:rsidP="008818A3">
      <w:pPr>
        <w:numPr>
          <w:ilvl w:val="0"/>
          <w:numId w:val="4"/>
        </w:numPr>
        <w:autoSpaceDE w:val="0"/>
        <w:autoSpaceDN w:val="0"/>
        <w:adjustRightInd w:val="0"/>
        <w:spacing w:line="360" w:lineRule="auto"/>
        <w:rPr>
          <w:sz w:val="28"/>
          <w:szCs w:val="28"/>
          <w:lang w:val="uk-UA" w:eastAsia="en-US"/>
        </w:rPr>
      </w:pPr>
      <w:r w:rsidRPr="008818A3">
        <w:rPr>
          <w:color w:val="000000"/>
          <w:sz w:val="28"/>
          <w:szCs w:val="28"/>
          <w:lang w:val="uk-UA"/>
        </w:rPr>
        <w:t xml:space="preserve">Бал APACHE III для  середньої частоти пульсу, виміряного протягом перших 24 годин </w:t>
      </w:r>
      <w:r w:rsidR="00825E10" w:rsidRPr="008818A3">
        <w:rPr>
          <w:color w:val="000000"/>
          <w:sz w:val="28"/>
          <w:szCs w:val="28"/>
          <w:lang w:val="uk-UA"/>
        </w:rPr>
        <w:t>(0,896)</w:t>
      </w:r>
      <w:r w:rsidR="00825E10" w:rsidRPr="008818A3">
        <w:rPr>
          <w:color w:val="202124"/>
          <w:sz w:val="28"/>
          <w:szCs w:val="28"/>
          <w:shd w:val="clear" w:color="auto" w:fill="FFFFFF"/>
          <w:lang w:val="uk-UA"/>
        </w:rPr>
        <w:t>.</w:t>
      </w:r>
    </w:p>
    <w:p w14:paraId="4D3CDB98" w14:textId="0B343452" w:rsidR="00825E10" w:rsidRPr="008818A3" w:rsidRDefault="00BE61E0" w:rsidP="008818A3">
      <w:pPr>
        <w:autoSpaceDE w:val="0"/>
        <w:autoSpaceDN w:val="0"/>
        <w:adjustRightInd w:val="0"/>
        <w:spacing w:line="360" w:lineRule="auto"/>
        <w:ind w:firstLine="708"/>
        <w:rPr>
          <w:color w:val="000000"/>
          <w:sz w:val="28"/>
          <w:szCs w:val="28"/>
          <w:lang w:val="uk-UA"/>
        </w:rPr>
      </w:pPr>
      <w:r w:rsidRPr="008818A3">
        <w:rPr>
          <w:color w:val="000000"/>
          <w:sz w:val="28"/>
          <w:szCs w:val="28"/>
          <w:lang w:val="uk-UA"/>
        </w:rPr>
        <w:t>Третя компонента</w:t>
      </w:r>
      <w:r w:rsidR="005464AA" w:rsidRPr="008818A3">
        <w:rPr>
          <w:color w:val="000000"/>
          <w:sz w:val="28"/>
          <w:szCs w:val="28"/>
          <w:lang w:val="uk-UA"/>
        </w:rPr>
        <w:t xml:space="preserve"> -</w:t>
      </w:r>
      <w:r w:rsidRPr="008818A3">
        <w:rPr>
          <w:color w:val="000000"/>
          <w:sz w:val="28"/>
          <w:szCs w:val="28"/>
          <w:lang w:val="uk-UA"/>
        </w:rPr>
        <w:t xml:space="preserve"> </w:t>
      </w:r>
      <w:r w:rsidR="000A7E83" w:rsidRPr="008818A3">
        <w:rPr>
          <w:color w:val="000000"/>
          <w:sz w:val="28"/>
          <w:szCs w:val="28"/>
          <w:lang w:val="uk-UA"/>
        </w:rPr>
        <w:t>«</w:t>
      </w:r>
      <w:r w:rsidRPr="008818A3">
        <w:rPr>
          <w:color w:val="000000"/>
          <w:sz w:val="28"/>
          <w:szCs w:val="28"/>
          <w:lang w:val="uk-UA"/>
        </w:rPr>
        <w:t>показники</w:t>
      </w:r>
      <w:r w:rsidR="00825E10" w:rsidRPr="008818A3">
        <w:rPr>
          <w:color w:val="000000"/>
          <w:sz w:val="28"/>
          <w:szCs w:val="28"/>
          <w:lang w:val="uk-UA"/>
        </w:rPr>
        <w:t xml:space="preserve"> частот</w:t>
      </w:r>
      <w:r w:rsidRPr="008818A3">
        <w:rPr>
          <w:color w:val="000000"/>
          <w:sz w:val="28"/>
          <w:szCs w:val="28"/>
          <w:lang w:val="uk-UA"/>
        </w:rPr>
        <w:t>и</w:t>
      </w:r>
      <w:r w:rsidR="00825E10" w:rsidRPr="008818A3">
        <w:rPr>
          <w:color w:val="000000"/>
          <w:sz w:val="28"/>
          <w:szCs w:val="28"/>
          <w:lang w:val="uk-UA"/>
        </w:rPr>
        <w:t xml:space="preserve"> дихання</w:t>
      </w:r>
      <w:r w:rsidR="000A7E83" w:rsidRPr="008818A3">
        <w:rPr>
          <w:color w:val="000000"/>
          <w:sz w:val="28"/>
          <w:szCs w:val="28"/>
          <w:lang w:val="uk-UA"/>
        </w:rPr>
        <w:t>»</w:t>
      </w:r>
      <w:r w:rsidRPr="008818A3">
        <w:rPr>
          <w:color w:val="000000"/>
          <w:sz w:val="28"/>
          <w:szCs w:val="28"/>
          <w:lang w:val="uk-UA"/>
        </w:rPr>
        <w:t xml:space="preserve">, які </w:t>
      </w:r>
      <w:r w:rsidRPr="008818A3">
        <w:rPr>
          <w:sz w:val="28"/>
          <w:szCs w:val="28"/>
          <w:lang w:val="uk-UA" w:eastAsia="en-US"/>
        </w:rPr>
        <w:t>пояснюють 7,4% загальної дисперсії</w:t>
      </w:r>
      <w:r w:rsidRPr="008818A3">
        <w:rPr>
          <w:color w:val="000000"/>
          <w:sz w:val="28"/>
          <w:szCs w:val="28"/>
          <w:lang w:val="uk-UA"/>
        </w:rPr>
        <w:t xml:space="preserve"> </w:t>
      </w:r>
      <w:r w:rsidR="00825E10" w:rsidRPr="008818A3">
        <w:rPr>
          <w:color w:val="000000"/>
          <w:sz w:val="28"/>
          <w:szCs w:val="28"/>
          <w:lang w:val="uk-UA"/>
        </w:rPr>
        <w:t xml:space="preserve">та включає такі змінні:  </w:t>
      </w:r>
    </w:p>
    <w:p w14:paraId="32C12DF6" w14:textId="31B06B25" w:rsidR="00825E10" w:rsidRPr="008818A3" w:rsidRDefault="00BE61E0" w:rsidP="008818A3">
      <w:pPr>
        <w:numPr>
          <w:ilvl w:val="0"/>
          <w:numId w:val="6"/>
        </w:numPr>
        <w:autoSpaceDE w:val="0"/>
        <w:autoSpaceDN w:val="0"/>
        <w:adjustRightInd w:val="0"/>
        <w:spacing w:line="360" w:lineRule="auto"/>
        <w:rPr>
          <w:color w:val="000000"/>
          <w:sz w:val="28"/>
          <w:szCs w:val="28"/>
          <w:lang w:val="uk-UA"/>
        </w:rPr>
      </w:pPr>
      <w:r w:rsidRPr="008818A3">
        <w:rPr>
          <w:color w:val="000000"/>
          <w:sz w:val="28"/>
          <w:szCs w:val="28"/>
          <w:lang w:val="uk-UA"/>
        </w:rPr>
        <w:t xml:space="preserve">Середня частота дихання пацієнта протягом перших 24 годин перебування у відділенні </w:t>
      </w:r>
      <w:r w:rsidR="00825E10" w:rsidRPr="008818A3">
        <w:rPr>
          <w:color w:val="000000"/>
          <w:sz w:val="28"/>
          <w:szCs w:val="28"/>
          <w:lang w:val="uk-UA"/>
        </w:rPr>
        <w:t>(0,875)</w:t>
      </w:r>
    </w:p>
    <w:p w14:paraId="380D04BE" w14:textId="7499F2BD" w:rsidR="00825E10" w:rsidRPr="008818A3" w:rsidRDefault="00BE61E0" w:rsidP="008818A3">
      <w:pPr>
        <w:numPr>
          <w:ilvl w:val="0"/>
          <w:numId w:val="6"/>
        </w:numPr>
        <w:autoSpaceDE w:val="0"/>
        <w:autoSpaceDN w:val="0"/>
        <w:adjustRightInd w:val="0"/>
        <w:spacing w:line="360" w:lineRule="auto"/>
        <w:rPr>
          <w:color w:val="000000"/>
          <w:sz w:val="28"/>
          <w:szCs w:val="28"/>
          <w:lang w:val="uk-UA"/>
        </w:rPr>
      </w:pPr>
      <w:r w:rsidRPr="008818A3">
        <w:rPr>
          <w:color w:val="000000"/>
          <w:sz w:val="28"/>
          <w:szCs w:val="28"/>
          <w:lang w:val="uk-UA"/>
        </w:rPr>
        <w:t xml:space="preserve">Бал APACHE III для середньої частоти дихання, виміряного протягом перших 24 годин </w:t>
      </w:r>
      <w:r w:rsidR="00825E10" w:rsidRPr="008818A3">
        <w:rPr>
          <w:color w:val="000000"/>
          <w:sz w:val="28"/>
          <w:szCs w:val="28"/>
          <w:lang w:val="uk-UA"/>
        </w:rPr>
        <w:t>(0,832)</w:t>
      </w:r>
    </w:p>
    <w:p w14:paraId="0AADC1DC" w14:textId="5102281B" w:rsidR="00C101D8" w:rsidRPr="008818A3" w:rsidRDefault="00BE61E0" w:rsidP="008818A3">
      <w:pPr>
        <w:numPr>
          <w:ilvl w:val="0"/>
          <w:numId w:val="6"/>
        </w:numPr>
        <w:autoSpaceDE w:val="0"/>
        <w:autoSpaceDN w:val="0"/>
        <w:adjustRightInd w:val="0"/>
        <w:spacing w:line="360" w:lineRule="auto"/>
        <w:rPr>
          <w:i/>
          <w:sz w:val="28"/>
          <w:szCs w:val="28"/>
          <w:lang w:val="uk-UA"/>
        </w:rPr>
      </w:pPr>
      <w:r w:rsidRPr="008818A3">
        <w:rPr>
          <w:color w:val="000000"/>
          <w:sz w:val="28"/>
          <w:szCs w:val="28"/>
          <w:lang w:val="uk-UA"/>
        </w:rPr>
        <w:t xml:space="preserve">Середня частота дихання пацієнта протягом першої години перебування у відділенні </w:t>
      </w:r>
      <w:r w:rsidR="0043786A" w:rsidRPr="008818A3">
        <w:rPr>
          <w:color w:val="000000"/>
          <w:sz w:val="28"/>
          <w:szCs w:val="28"/>
          <w:lang w:val="uk-UA"/>
        </w:rPr>
        <w:t>(0,771).</w:t>
      </w:r>
    </w:p>
    <w:p w14:paraId="46F2D67C" w14:textId="71938396" w:rsidR="00971A12" w:rsidRPr="008818A3" w:rsidRDefault="005464AA" w:rsidP="008818A3">
      <w:pPr>
        <w:autoSpaceDE w:val="0"/>
        <w:autoSpaceDN w:val="0"/>
        <w:adjustRightInd w:val="0"/>
        <w:spacing w:line="360" w:lineRule="auto"/>
        <w:ind w:firstLine="708"/>
        <w:jc w:val="both"/>
        <w:rPr>
          <w:iCs/>
          <w:sz w:val="28"/>
          <w:szCs w:val="28"/>
          <w:lang w:val="uk-UA"/>
        </w:rPr>
      </w:pPr>
      <w:r w:rsidRPr="008818A3">
        <w:rPr>
          <w:sz w:val="28"/>
          <w:szCs w:val="28"/>
          <w:lang w:val="uk-UA" w:eastAsia="en-US"/>
        </w:rPr>
        <w:t>Подальше дослідженн</w:t>
      </w:r>
      <w:r w:rsidR="006B354A" w:rsidRPr="008818A3">
        <w:rPr>
          <w:sz w:val="28"/>
          <w:szCs w:val="28"/>
          <w:lang w:val="uk-UA" w:eastAsia="en-US"/>
        </w:rPr>
        <w:t xml:space="preserve">я було продовжено аналізом </w:t>
      </w:r>
      <w:r w:rsidR="00C441C3" w:rsidRPr="008818A3">
        <w:rPr>
          <w:sz w:val="28"/>
          <w:szCs w:val="28"/>
          <w:lang w:val="uk-UA" w:eastAsia="en-US"/>
        </w:rPr>
        <w:t>груп</w:t>
      </w:r>
      <w:r w:rsidR="006B354A" w:rsidRPr="008818A3">
        <w:rPr>
          <w:sz w:val="28"/>
          <w:szCs w:val="28"/>
          <w:lang w:val="uk-UA" w:eastAsia="en-US"/>
        </w:rPr>
        <w:t>и</w:t>
      </w:r>
      <w:r w:rsidR="00C441C3" w:rsidRPr="008818A3">
        <w:rPr>
          <w:sz w:val="28"/>
          <w:szCs w:val="28"/>
          <w:lang w:val="uk-UA" w:eastAsia="en-US"/>
        </w:rPr>
        <w:t xml:space="preserve"> пацієнтів, які вижили, використовуючи ті ж самі 27 змінних. </w:t>
      </w:r>
      <w:proofErr w:type="spellStart"/>
      <w:r w:rsidR="006B354A" w:rsidRPr="008818A3">
        <w:rPr>
          <w:iCs/>
          <w:sz w:val="28"/>
          <w:szCs w:val="28"/>
          <w:lang w:val="uk-UA"/>
        </w:rPr>
        <w:t>Факторизація</w:t>
      </w:r>
      <w:proofErr w:type="spellEnd"/>
      <w:r w:rsidR="006B354A" w:rsidRPr="008818A3">
        <w:rPr>
          <w:iCs/>
          <w:sz w:val="28"/>
          <w:szCs w:val="28"/>
          <w:lang w:val="uk-UA"/>
        </w:rPr>
        <w:t xml:space="preserve"> моделі </w:t>
      </w:r>
      <w:r w:rsidR="006B61AD" w:rsidRPr="008818A3">
        <w:rPr>
          <w:iCs/>
          <w:sz w:val="28"/>
          <w:szCs w:val="28"/>
          <w:lang w:val="uk-UA"/>
        </w:rPr>
        <w:t xml:space="preserve">у даній вибірці пацієнтів </w:t>
      </w:r>
      <w:r w:rsidR="006B354A" w:rsidRPr="008818A3">
        <w:rPr>
          <w:iCs/>
          <w:sz w:val="28"/>
          <w:szCs w:val="28"/>
          <w:lang w:val="uk-UA"/>
        </w:rPr>
        <w:t>дала результати, аналогічні до всієї вибірки -</w:t>
      </w:r>
      <w:r w:rsidR="006B61AD" w:rsidRPr="008818A3">
        <w:rPr>
          <w:iCs/>
          <w:sz w:val="28"/>
          <w:szCs w:val="28"/>
          <w:lang w:val="uk-UA"/>
        </w:rPr>
        <w:t xml:space="preserve"> 10 </w:t>
      </w:r>
      <w:r w:rsidR="006B354A" w:rsidRPr="008818A3">
        <w:rPr>
          <w:iCs/>
          <w:sz w:val="28"/>
          <w:szCs w:val="28"/>
          <w:lang w:val="uk-UA"/>
        </w:rPr>
        <w:t xml:space="preserve">головних </w:t>
      </w:r>
      <w:r w:rsidR="006B354A" w:rsidRPr="008818A3">
        <w:rPr>
          <w:iCs/>
          <w:sz w:val="28"/>
          <w:szCs w:val="28"/>
          <w:lang w:val="uk-UA"/>
        </w:rPr>
        <w:lastRenderedPageBreak/>
        <w:t>компонент</w:t>
      </w:r>
      <w:r w:rsidR="006B61AD" w:rsidRPr="008818A3">
        <w:rPr>
          <w:iCs/>
          <w:sz w:val="28"/>
          <w:szCs w:val="28"/>
          <w:lang w:val="uk-UA"/>
        </w:rPr>
        <w:t xml:space="preserve">, які </w:t>
      </w:r>
      <w:r w:rsidR="006B354A" w:rsidRPr="008818A3">
        <w:rPr>
          <w:iCs/>
          <w:sz w:val="28"/>
          <w:szCs w:val="28"/>
          <w:lang w:val="uk-UA"/>
        </w:rPr>
        <w:t>пояснюють</w:t>
      </w:r>
      <w:r w:rsidR="006B61AD" w:rsidRPr="008818A3">
        <w:rPr>
          <w:iCs/>
          <w:sz w:val="28"/>
          <w:szCs w:val="28"/>
          <w:lang w:val="uk-UA"/>
        </w:rPr>
        <w:t xml:space="preserve"> 71,1% загальної дисперсії. Результат КМО склав 0.710, що свідчить про прийнятну адекватність. Рівень значущості критерію сферичності </w:t>
      </w:r>
      <w:proofErr w:type="spellStart"/>
      <w:r w:rsidR="006B61AD" w:rsidRPr="008818A3">
        <w:rPr>
          <w:iCs/>
          <w:sz w:val="28"/>
          <w:szCs w:val="28"/>
          <w:lang w:val="uk-UA"/>
        </w:rPr>
        <w:t>Бартлетта</w:t>
      </w:r>
      <w:proofErr w:type="spellEnd"/>
      <w:r w:rsidR="006B61AD" w:rsidRPr="008818A3">
        <w:rPr>
          <w:iCs/>
          <w:sz w:val="28"/>
          <w:szCs w:val="28"/>
          <w:lang w:val="uk-UA"/>
        </w:rPr>
        <w:t xml:space="preserve"> становить p&lt;0,05.</w:t>
      </w:r>
    </w:p>
    <w:p w14:paraId="4E12F78D" w14:textId="4EBDAE11" w:rsidR="000A7E83" w:rsidRPr="008818A3" w:rsidRDefault="000A7E83" w:rsidP="008818A3">
      <w:pPr>
        <w:autoSpaceDE w:val="0"/>
        <w:autoSpaceDN w:val="0"/>
        <w:adjustRightInd w:val="0"/>
        <w:spacing w:line="360" w:lineRule="auto"/>
        <w:ind w:firstLine="708"/>
        <w:jc w:val="both"/>
        <w:rPr>
          <w:iCs/>
          <w:sz w:val="28"/>
          <w:szCs w:val="28"/>
          <w:lang w:val="uk-UA"/>
        </w:rPr>
      </w:pPr>
      <w:r w:rsidRPr="008818A3">
        <w:rPr>
          <w:sz w:val="28"/>
          <w:szCs w:val="28"/>
          <w:lang w:val="uk-UA"/>
        </w:rPr>
        <w:t xml:space="preserve">За допомогою графіку власних значень (рис.2) </w:t>
      </w:r>
      <w:r w:rsidR="00A150D8" w:rsidRPr="008818A3">
        <w:rPr>
          <w:sz w:val="28"/>
          <w:szCs w:val="28"/>
          <w:lang w:val="uk-UA"/>
        </w:rPr>
        <w:t xml:space="preserve">було </w:t>
      </w:r>
      <w:r w:rsidRPr="008818A3">
        <w:rPr>
          <w:sz w:val="28"/>
          <w:szCs w:val="28"/>
          <w:lang w:val="uk-UA"/>
        </w:rPr>
        <w:t>прийнят</w:t>
      </w:r>
      <w:r w:rsidR="00A150D8" w:rsidRPr="008818A3">
        <w:rPr>
          <w:sz w:val="28"/>
          <w:szCs w:val="28"/>
          <w:lang w:val="uk-UA"/>
        </w:rPr>
        <w:t>е</w:t>
      </w:r>
      <w:r w:rsidRPr="008818A3">
        <w:rPr>
          <w:sz w:val="28"/>
          <w:szCs w:val="28"/>
          <w:lang w:val="uk-UA"/>
        </w:rPr>
        <w:t xml:space="preserve"> рішення щодо </w:t>
      </w:r>
      <w:proofErr w:type="spellStart"/>
      <w:r w:rsidR="00A150D8" w:rsidRPr="008818A3">
        <w:rPr>
          <w:sz w:val="28"/>
          <w:szCs w:val="28"/>
          <w:lang w:val="uk-UA"/>
        </w:rPr>
        <w:t>кикористання</w:t>
      </w:r>
      <w:proofErr w:type="spellEnd"/>
      <w:r w:rsidR="00A150D8" w:rsidRPr="008818A3">
        <w:rPr>
          <w:sz w:val="28"/>
          <w:szCs w:val="28"/>
          <w:lang w:val="uk-UA"/>
        </w:rPr>
        <w:t xml:space="preserve">, як і в попередньому випадку, </w:t>
      </w:r>
      <w:r w:rsidRPr="008818A3">
        <w:rPr>
          <w:sz w:val="28"/>
          <w:szCs w:val="28"/>
          <w:lang w:val="uk-UA"/>
        </w:rPr>
        <w:t xml:space="preserve"> </w:t>
      </w:r>
      <w:r w:rsidR="00A150D8" w:rsidRPr="008818A3">
        <w:rPr>
          <w:sz w:val="28"/>
          <w:szCs w:val="28"/>
          <w:lang w:val="uk-UA"/>
        </w:rPr>
        <w:t>трьох компонент</w:t>
      </w:r>
      <w:r w:rsidRPr="008818A3">
        <w:rPr>
          <w:sz w:val="28"/>
          <w:szCs w:val="28"/>
          <w:lang w:val="uk-UA"/>
        </w:rPr>
        <w:t>, які пояснюють лише 36,6% загальної дисперсії.</w:t>
      </w:r>
    </w:p>
    <w:p w14:paraId="0BFDEFBD" w14:textId="77777777" w:rsidR="00C441C3" w:rsidRPr="008818A3" w:rsidRDefault="00C441C3" w:rsidP="008818A3">
      <w:pPr>
        <w:tabs>
          <w:tab w:val="left" w:pos="2002"/>
          <w:tab w:val="left" w:pos="2694"/>
        </w:tabs>
        <w:spacing w:line="360" w:lineRule="auto"/>
        <w:rPr>
          <w:sz w:val="28"/>
          <w:szCs w:val="28"/>
          <w:lang w:val="uk-UA"/>
        </w:rPr>
      </w:pPr>
    </w:p>
    <w:p w14:paraId="27E2E773" w14:textId="77777777" w:rsidR="006B61AD" w:rsidRPr="008818A3" w:rsidRDefault="006B61AD" w:rsidP="008818A3">
      <w:pPr>
        <w:tabs>
          <w:tab w:val="left" w:pos="2002"/>
          <w:tab w:val="left" w:pos="2694"/>
        </w:tabs>
        <w:spacing w:line="360" w:lineRule="auto"/>
        <w:jc w:val="right"/>
        <w:rPr>
          <w:sz w:val="28"/>
          <w:szCs w:val="28"/>
          <w:lang w:val="uk-UA"/>
        </w:rPr>
      </w:pPr>
    </w:p>
    <w:p w14:paraId="46D5ECAF" w14:textId="77777777" w:rsidR="00C441C3" w:rsidRPr="008818A3" w:rsidRDefault="00C441C3" w:rsidP="008818A3">
      <w:pPr>
        <w:tabs>
          <w:tab w:val="left" w:pos="2002"/>
          <w:tab w:val="left" w:pos="2694"/>
        </w:tabs>
        <w:spacing w:line="360" w:lineRule="auto"/>
        <w:jc w:val="right"/>
        <w:rPr>
          <w:sz w:val="28"/>
          <w:szCs w:val="28"/>
          <w:lang w:val="uk-UA"/>
        </w:rPr>
      </w:pPr>
      <w:r w:rsidRPr="008818A3">
        <w:rPr>
          <w:sz w:val="28"/>
          <w:szCs w:val="28"/>
          <w:lang w:val="uk-UA"/>
        </w:rPr>
        <w:t>Рисунок 2</w:t>
      </w:r>
    </w:p>
    <w:p w14:paraId="17E5E179" w14:textId="77777777" w:rsidR="00C441C3" w:rsidRPr="008818A3" w:rsidRDefault="00C441C3" w:rsidP="008818A3">
      <w:pPr>
        <w:tabs>
          <w:tab w:val="left" w:pos="2002"/>
          <w:tab w:val="left" w:pos="2694"/>
        </w:tabs>
        <w:spacing w:line="360" w:lineRule="auto"/>
        <w:jc w:val="center"/>
        <w:rPr>
          <w:sz w:val="28"/>
          <w:szCs w:val="28"/>
          <w:lang w:val="uk-UA"/>
        </w:rPr>
      </w:pPr>
      <w:r w:rsidRPr="008818A3">
        <w:rPr>
          <w:sz w:val="28"/>
          <w:szCs w:val="28"/>
          <w:lang w:val="uk-UA"/>
        </w:rPr>
        <w:t>Графік власних значень для</w:t>
      </w:r>
      <w:r w:rsidR="00C101D8" w:rsidRPr="008818A3">
        <w:rPr>
          <w:sz w:val="28"/>
          <w:szCs w:val="28"/>
          <w:lang w:val="uk-UA"/>
        </w:rPr>
        <w:t xml:space="preserve"> </w:t>
      </w:r>
      <w:r w:rsidRPr="008818A3">
        <w:rPr>
          <w:sz w:val="28"/>
          <w:szCs w:val="28"/>
          <w:lang w:val="uk-UA"/>
        </w:rPr>
        <w:t>пацієнтів</w:t>
      </w:r>
      <w:r w:rsidR="00C101D8" w:rsidRPr="008818A3">
        <w:rPr>
          <w:sz w:val="28"/>
          <w:szCs w:val="28"/>
          <w:lang w:val="uk-UA"/>
        </w:rPr>
        <w:t>, котрі вижили</w:t>
      </w:r>
    </w:p>
    <w:p w14:paraId="6907A803" w14:textId="77777777" w:rsidR="00C441C3" w:rsidRPr="008818A3" w:rsidRDefault="00347757" w:rsidP="008818A3">
      <w:pPr>
        <w:autoSpaceDE w:val="0"/>
        <w:autoSpaceDN w:val="0"/>
        <w:adjustRightInd w:val="0"/>
        <w:spacing w:line="360" w:lineRule="auto"/>
        <w:rPr>
          <w:sz w:val="28"/>
          <w:szCs w:val="28"/>
          <w:lang w:val="uk-UA" w:eastAsia="en-US"/>
        </w:rPr>
      </w:pPr>
      <w:r w:rsidRPr="008818A3">
        <w:rPr>
          <w:noProof/>
          <w:sz w:val="28"/>
          <w:szCs w:val="28"/>
          <w:lang w:val="uk-UA" w:eastAsia="en-US"/>
        </w:rPr>
        <w:drawing>
          <wp:inline distT="0" distB="0" distL="0" distR="0" wp14:anchorId="40B6A014" wp14:editId="3E580A7F">
            <wp:extent cx="5178582" cy="2625505"/>
            <wp:effectExtent l="0" t="0" r="3175" b="381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2725" cy="2627605"/>
                    </a:xfrm>
                    <a:prstGeom prst="rect">
                      <a:avLst/>
                    </a:prstGeom>
                    <a:noFill/>
                    <a:ln>
                      <a:noFill/>
                    </a:ln>
                  </pic:spPr>
                </pic:pic>
              </a:graphicData>
            </a:graphic>
          </wp:inline>
        </w:drawing>
      </w:r>
    </w:p>
    <w:p w14:paraId="65C558C0" w14:textId="77777777" w:rsidR="005B00B0" w:rsidRPr="008818A3" w:rsidRDefault="005B00B0" w:rsidP="008818A3">
      <w:pPr>
        <w:tabs>
          <w:tab w:val="left" w:pos="2694"/>
        </w:tabs>
        <w:spacing w:line="360" w:lineRule="auto"/>
        <w:jc w:val="both"/>
        <w:rPr>
          <w:iCs/>
          <w:sz w:val="28"/>
          <w:szCs w:val="28"/>
          <w:lang w:val="uk-UA"/>
        </w:rPr>
      </w:pPr>
    </w:p>
    <w:p w14:paraId="7228A8D2" w14:textId="1E648A55" w:rsidR="00886FF3" w:rsidRPr="008818A3" w:rsidRDefault="00A150D8" w:rsidP="008818A3">
      <w:pPr>
        <w:tabs>
          <w:tab w:val="left" w:pos="2002"/>
          <w:tab w:val="left" w:pos="2694"/>
        </w:tabs>
        <w:spacing w:line="360" w:lineRule="auto"/>
        <w:ind w:firstLine="567"/>
        <w:jc w:val="both"/>
        <w:rPr>
          <w:sz w:val="28"/>
          <w:szCs w:val="28"/>
          <w:lang w:val="uk-UA"/>
        </w:rPr>
      </w:pPr>
      <w:r w:rsidRPr="008818A3">
        <w:rPr>
          <w:sz w:val="28"/>
          <w:szCs w:val="28"/>
          <w:lang w:val="uk-UA"/>
        </w:rPr>
        <w:t>Аналіз оберненої</w:t>
      </w:r>
      <w:r w:rsidR="00C101D8" w:rsidRPr="008818A3">
        <w:rPr>
          <w:sz w:val="28"/>
          <w:szCs w:val="28"/>
          <w:lang w:val="uk-UA"/>
        </w:rPr>
        <w:t xml:space="preserve"> матриц</w:t>
      </w:r>
      <w:r w:rsidRPr="008818A3">
        <w:rPr>
          <w:sz w:val="28"/>
          <w:szCs w:val="28"/>
          <w:lang w:val="uk-UA"/>
        </w:rPr>
        <w:t>і</w:t>
      </w:r>
      <w:r w:rsidR="00C101D8" w:rsidRPr="008818A3">
        <w:rPr>
          <w:sz w:val="28"/>
          <w:szCs w:val="28"/>
          <w:lang w:val="uk-UA"/>
        </w:rPr>
        <w:t xml:space="preserve"> компонентів для пацієнтів, котрі вижили, </w:t>
      </w:r>
      <w:r w:rsidRPr="008818A3">
        <w:rPr>
          <w:sz w:val="28"/>
          <w:szCs w:val="28"/>
          <w:lang w:val="uk-UA"/>
        </w:rPr>
        <w:t>показав, що</w:t>
      </w:r>
      <w:r w:rsidR="00C101D8" w:rsidRPr="008818A3">
        <w:rPr>
          <w:sz w:val="28"/>
          <w:szCs w:val="28"/>
          <w:lang w:val="uk-UA"/>
        </w:rPr>
        <w:t xml:space="preserve"> перші 3 компоненти</w:t>
      </w:r>
      <w:r w:rsidRPr="008818A3">
        <w:rPr>
          <w:sz w:val="28"/>
          <w:szCs w:val="28"/>
          <w:lang w:val="uk-UA"/>
        </w:rPr>
        <w:t xml:space="preserve"> </w:t>
      </w:r>
      <w:r w:rsidR="00C101D8" w:rsidRPr="008818A3">
        <w:rPr>
          <w:sz w:val="28"/>
          <w:szCs w:val="28"/>
          <w:lang w:val="uk-UA"/>
        </w:rPr>
        <w:t xml:space="preserve">містять в собі </w:t>
      </w:r>
      <w:r w:rsidRPr="008818A3">
        <w:rPr>
          <w:sz w:val="28"/>
          <w:szCs w:val="28"/>
          <w:lang w:val="uk-UA"/>
        </w:rPr>
        <w:t>аналогічні змінні</w:t>
      </w:r>
      <w:r w:rsidR="00C101D8" w:rsidRPr="008818A3">
        <w:rPr>
          <w:sz w:val="28"/>
          <w:szCs w:val="28"/>
          <w:lang w:val="uk-UA"/>
        </w:rPr>
        <w:t xml:space="preserve"> </w:t>
      </w:r>
      <w:proofErr w:type="spellStart"/>
      <w:r w:rsidR="00C101D8" w:rsidRPr="008818A3">
        <w:rPr>
          <w:sz w:val="28"/>
          <w:szCs w:val="28"/>
          <w:lang w:val="uk-UA"/>
        </w:rPr>
        <w:t>змінні</w:t>
      </w:r>
      <w:proofErr w:type="spellEnd"/>
      <w:r w:rsidR="00C101D8" w:rsidRPr="008818A3">
        <w:rPr>
          <w:sz w:val="28"/>
          <w:szCs w:val="28"/>
          <w:lang w:val="uk-UA"/>
        </w:rPr>
        <w:t>, що і для всі</w:t>
      </w:r>
      <w:r w:rsidRPr="008818A3">
        <w:rPr>
          <w:sz w:val="28"/>
          <w:szCs w:val="28"/>
          <w:lang w:val="uk-UA"/>
        </w:rPr>
        <w:t>єї вибірки</w:t>
      </w:r>
      <w:r w:rsidR="00C101D8" w:rsidRPr="008818A3">
        <w:rPr>
          <w:sz w:val="28"/>
          <w:szCs w:val="28"/>
          <w:lang w:val="uk-UA"/>
        </w:rPr>
        <w:t xml:space="preserve"> пацієнтів.</w:t>
      </w:r>
      <w:r w:rsidR="000A7E83" w:rsidRPr="008818A3">
        <w:rPr>
          <w:sz w:val="28"/>
          <w:szCs w:val="28"/>
          <w:lang w:val="uk-UA"/>
        </w:rPr>
        <w:t xml:space="preserve"> Перша компонента пояснює 18,3% загальної дисперсії, друга </w:t>
      </w:r>
      <w:r w:rsidRPr="008818A3">
        <w:rPr>
          <w:sz w:val="28"/>
          <w:szCs w:val="28"/>
          <w:lang w:val="uk-UA"/>
        </w:rPr>
        <w:t>-</w:t>
      </w:r>
      <w:r w:rsidR="000A7E83" w:rsidRPr="008818A3">
        <w:rPr>
          <w:sz w:val="28"/>
          <w:szCs w:val="28"/>
          <w:lang w:val="uk-UA"/>
        </w:rPr>
        <w:t xml:space="preserve"> 11,5%, а третя </w:t>
      </w:r>
      <w:r w:rsidRPr="008818A3">
        <w:rPr>
          <w:sz w:val="28"/>
          <w:szCs w:val="28"/>
          <w:lang w:val="uk-UA"/>
        </w:rPr>
        <w:t xml:space="preserve">- </w:t>
      </w:r>
      <w:r w:rsidR="000A7E83" w:rsidRPr="008818A3">
        <w:rPr>
          <w:sz w:val="28"/>
          <w:szCs w:val="28"/>
          <w:lang w:val="uk-UA"/>
        </w:rPr>
        <w:t>6,7%.</w:t>
      </w:r>
    </w:p>
    <w:p w14:paraId="1CE17F4C" w14:textId="29989398" w:rsidR="00C101D8" w:rsidRPr="008818A3" w:rsidRDefault="00C871F2" w:rsidP="008818A3">
      <w:pPr>
        <w:autoSpaceDE w:val="0"/>
        <w:autoSpaceDN w:val="0"/>
        <w:adjustRightInd w:val="0"/>
        <w:spacing w:line="360" w:lineRule="auto"/>
        <w:ind w:firstLine="708"/>
        <w:jc w:val="both"/>
        <w:rPr>
          <w:iCs/>
          <w:sz w:val="28"/>
          <w:szCs w:val="28"/>
          <w:lang w:val="uk-UA"/>
        </w:rPr>
      </w:pPr>
      <w:r w:rsidRPr="008818A3">
        <w:rPr>
          <w:sz w:val="28"/>
          <w:szCs w:val="28"/>
          <w:lang w:val="uk-UA" w:eastAsia="en-US"/>
        </w:rPr>
        <w:t>Подальше дослідження було продовжено аналогічним аналізом</w:t>
      </w:r>
      <w:r w:rsidR="006B61AD" w:rsidRPr="008818A3">
        <w:rPr>
          <w:sz w:val="28"/>
          <w:szCs w:val="28"/>
          <w:lang w:val="uk-UA" w:eastAsia="en-US"/>
        </w:rPr>
        <w:t xml:space="preserve"> для</w:t>
      </w:r>
      <w:r w:rsidR="00C101D8" w:rsidRPr="008818A3">
        <w:rPr>
          <w:sz w:val="28"/>
          <w:szCs w:val="28"/>
          <w:lang w:val="uk-UA" w:eastAsia="en-US"/>
        </w:rPr>
        <w:t xml:space="preserve"> груп</w:t>
      </w:r>
      <w:r w:rsidR="006B61AD" w:rsidRPr="008818A3">
        <w:rPr>
          <w:sz w:val="28"/>
          <w:szCs w:val="28"/>
          <w:lang w:val="uk-UA" w:eastAsia="en-US"/>
        </w:rPr>
        <w:t>и</w:t>
      </w:r>
      <w:r w:rsidR="00C101D8" w:rsidRPr="008818A3">
        <w:rPr>
          <w:sz w:val="28"/>
          <w:szCs w:val="28"/>
          <w:lang w:val="uk-UA" w:eastAsia="en-US"/>
        </w:rPr>
        <w:t xml:space="preserve"> пацієнтів, які померли. </w:t>
      </w:r>
      <w:proofErr w:type="spellStart"/>
      <w:r w:rsidRPr="008818A3">
        <w:rPr>
          <w:iCs/>
          <w:sz w:val="28"/>
          <w:szCs w:val="28"/>
          <w:lang w:val="uk-UA"/>
        </w:rPr>
        <w:t>Факторизація</w:t>
      </w:r>
      <w:proofErr w:type="spellEnd"/>
      <w:r w:rsidRPr="008818A3">
        <w:rPr>
          <w:iCs/>
          <w:sz w:val="28"/>
          <w:szCs w:val="28"/>
          <w:lang w:val="uk-UA"/>
        </w:rPr>
        <w:t xml:space="preserve"> моделі</w:t>
      </w:r>
      <w:r w:rsidR="006B61AD" w:rsidRPr="008818A3">
        <w:rPr>
          <w:iCs/>
          <w:sz w:val="28"/>
          <w:szCs w:val="28"/>
          <w:lang w:val="uk-UA"/>
        </w:rPr>
        <w:t xml:space="preserve"> у цій вибірці пацієнтів </w:t>
      </w:r>
      <w:r w:rsidRPr="008818A3">
        <w:rPr>
          <w:iCs/>
          <w:sz w:val="28"/>
          <w:szCs w:val="28"/>
          <w:lang w:val="uk-UA"/>
        </w:rPr>
        <w:t xml:space="preserve">показала </w:t>
      </w:r>
      <w:r w:rsidR="006B61AD" w:rsidRPr="008818A3">
        <w:rPr>
          <w:iCs/>
          <w:sz w:val="28"/>
          <w:szCs w:val="28"/>
          <w:lang w:val="uk-UA"/>
        </w:rPr>
        <w:t xml:space="preserve">лише 9 факторів, які пояснюють 67,4% загальної дисперсії. Критерій КМО </w:t>
      </w:r>
      <w:r w:rsidRPr="008818A3">
        <w:rPr>
          <w:iCs/>
          <w:sz w:val="28"/>
          <w:szCs w:val="28"/>
          <w:lang w:val="uk-UA"/>
        </w:rPr>
        <w:t>дав</w:t>
      </w:r>
      <w:r w:rsidR="006B61AD" w:rsidRPr="008818A3">
        <w:rPr>
          <w:iCs/>
          <w:sz w:val="28"/>
          <w:szCs w:val="28"/>
          <w:lang w:val="uk-UA"/>
        </w:rPr>
        <w:t xml:space="preserve"> результат 0.689, що свідчить про прийнятну адекватність. Рівень значущості критерію сферичності </w:t>
      </w:r>
      <w:proofErr w:type="spellStart"/>
      <w:r w:rsidR="006B61AD" w:rsidRPr="008818A3">
        <w:rPr>
          <w:iCs/>
          <w:sz w:val="28"/>
          <w:szCs w:val="28"/>
          <w:lang w:val="uk-UA"/>
        </w:rPr>
        <w:t>Бартлетта</w:t>
      </w:r>
      <w:proofErr w:type="spellEnd"/>
      <w:r w:rsidR="006B61AD" w:rsidRPr="008818A3">
        <w:rPr>
          <w:iCs/>
          <w:sz w:val="28"/>
          <w:szCs w:val="28"/>
          <w:lang w:val="uk-UA"/>
        </w:rPr>
        <w:t xml:space="preserve"> склав p&lt;0,05. Графік власних значень дозволив </w:t>
      </w:r>
      <w:r w:rsidR="006B61AD" w:rsidRPr="008818A3">
        <w:rPr>
          <w:iCs/>
          <w:sz w:val="28"/>
          <w:szCs w:val="28"/>
          <w:lang w:val="uk-UA"/>
        </w:rPr>
        <w:lastRenderedPageBreak/>
        <w:t xml:space="preserve">встановити, що потрібно враховувати 3 компоненти, які відображають лише 36,5% загальної дисперсії. </w:t>
      </w:r>
      <w:r w:rsidR="00C101D8" w:rsidRPr="008818A3">
        <w:rPr>
          <w:iCs/>
          <w:sz w:val="28"/>
          <w:szCs w:val="28"/>
          <w:lang w:val="uk-UA"/>
        </w:rPr>
        <w:t>(див.рис.</w:t>
      </w:r>
      <w:r w:rsidR="006B61AD" w:rsidRPr="008818A3">
        <w:rPr>
          <w:iCs/>
          <w:sz w:val="28"/>
          <w:szCs w:val="28"/>
          <w:lang w:val="uk-UA"/>
        </w:rPr>
        <w:t>3</w:t>
      </w:r>
      <w:r w:rsidR="00C101D8" w:rsidRPr="008818A3">
        <w:rPr>
          <w:iCs/>
          <w:sz w:val="28"/>
          <w:szCs w:val="28"/>
          <w:lang w:val="uk-UA"/>
        </w:rPr>
        <w:t>).</w:t>
      </w:r>
    </w:p>
    <w:p w14:paraId="11DD3598" w14:textId="77777777" w:rsidR="006B61AD" w:rsidRPr="008818A3" w:rsidRDefault="006B61AD" w:rsidP="008818A3">
      <w:pPr>
        <w:autoSpaceDE w:val="0"/>
        <w:autoSpaceDN w:val="0"/>
        <w:adjustRightInd w:val="0"/>
        <w:spacing w:line="360" w:lineRule="auto"/>
        <w:ind w:firstLine="708"/>
        <w:rPr>
          <w:iCs/>
          <w:sz w:val="28"/>
          <w:szCs w:val="28"/>
          <w:lang w:val="uk-UA"/>
        </w:rPr>
      </w:pPr>
    </w:p>
    <w:p w14:paraId="6E5DB76C" w14:textId="77777777" w:rsidR="006B61AD" w:rsidRPr="008818A3" w:rsidRDefault="006B61AD" w:rsidP="008818A3">
      <w:pPr>
        <w:tabs>
          <w:tab w:val="left" w:pos="2002"/>
          <w:tab w:val="left" w:pos="2694"/>
        </w:tabs>
        <w:spacing w:line="360" w:lineRule="auto"/>
        <w:jc w:val="right"/>
        <w:rPr>
          <w:sz w:val="28"/>
          <w:szCs w:val="28"/>
          <w:lang w:val="uk-UA"/>
        </w:rPr>
      </w:pPr>
      <w:r w:rsidRPr="008818A3">
        <w:rPr>
          <w:sz w:val="28"/>
          <w:szCs w:val="28"/>
          <w:lang w:val="uk-UA"/>
        </w:rPr>
        <w:t>Рисунок 3</w:t>
      </w:r>
    </w:p>
    <w:p w14:paraId="1C5294B6" w14:textId="77777777" w:rsidR="006B61AD" w:rsidRPr="008818A3" w:rsidRDefault="006B61AD" w:rsidP="008818A3">
      <w:pPr>
        <w:tabs>
          <w:tab w:val="left" w:pos="2002"/>
          <w:tab w:val="left" w:pos="2694"/>
        </w:tabs>
        <w:spacing w:line="360" w:lineRule="auto"/>
        <w:jc w:val="center"/>
        <w:rPr>
          <w:sz w:val="28"/>
          <w:szCs w:val="28"/>
          <w:lang w:val="uk-UA"/>
        </w:rPr>
      </w:pPr>
      <w:r w:rsidRPr="008818A3">
        <w:rPr>
          <w:sz w:val="28"/>
          <w:szCs w:val="28"/>
          <w:lang w:val="uk-UA"/>
        </w:rPr>
        <w:t>Графік власних значень для пацієнтів, котрі померли</w:t>
      </w:r>
    </w:p>
    <w:p w14:paraId="271FC1F1" w14:textId="77777777" w:rsidR="006B61AD" w:rsidRPr="008818A3" w:rsidRDefault="00347757" w:rsidP="008818A3">
      <w:pPr>
        <w:autoSpaceDE w:val="0"/>
        <w:autoSpaceDN w:val="0"/>
        <w:adjustRightInd w:val="0"/>
        <w:spacing w:line="360" w:lineRule="auto"/>
        <w:rPr>
          <w:iCs/>
          <w:sz w:val="28"/>
          <w:szCs w:val="28"/>
          <w:lang w:val="uk-UA"/>
        </w:rPr>
      </w:pPr>
      <w:r w:rsidRPr="008818A3">
        <w:rPr>
          <w:noProof/>
          <w:sz w:val="28"/>
          <w:szCs w:val="28"/>
          <w:lang w:val="uk-UA"/>
        </w:rPr>
        <w:drawing>
          <wp:inline distT="0" distB="0" distL="0" distR="0" wp14:anchorId="4A70164E" wp14:editId="4B9B0ADE">
            <wp:extent cx="5219700" cy="2813050"/>
            <wp:effectExtent l="0" t="0" r="0" b="635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2813050"/>
                    </a:xfrm>
                    <a:prstGeom prst="rect">
                      <a:avLst/>
                    </a:prstGeom>
                    <a:noFill/>
                    <a:ln>
                      <a:noFill/>
                    </a:ln>
                  </pic:spPr>
                </pic:pic>
              </a:graphicData>
            </a:graphic>
          </wp:inline>
        </w:drawing>
      </w:r>
    </w:p>
    <w:p w14:paraId="466D7EB9" w14:textId="53923958" w:rsidR="00886FF3" w:rsidRPr="008818A3" w:rsidRDefault="00C871F2" w:rsidP="008818A3">
      <w:pPr>
        <w:autoSpaceDE w:val="0"/>
        <w:autoSpaceDN w:val="0"/>
        <w:adjustRightInd w:val="0"/>
        <w:spacing w:line="360" w:lineRule="auto"/>
        <w:ind w:firstLine="708"/>
        <w:jc w:val="both"/>
        <w:rPr>
          <w:iCs/>
          <w:sz w:val="28"/>
          <w:szCs w:val="28"/>
          <w:lang w:val="uk-UA"/>
        </w:rPr>
      </w:pPr>
      <w:r w:rsidRPr="008818A3">
        <w:rPr>
          <w:iCs/>
          <w:sz w:val="28"/>
          <w:szCs w:val="28"/>
          <w:lang w:val="uk-UA"/>
        </w:rPr>
        <w:t>А</w:t>
      </w:r>
      <w:r w:rsidR="00AF01BD" w:rsidRPr="008818A3">
        <w:rPr>
          <w:iCs/>
          <w:sz w:val="28"/>
          <w:szCs w:val="28"/>
          <w:lang w:val="uk-UA"/>
        </w:rPr>
        <w:t xml:space="preserve">наліз </w:t>
      </w:r>
      <w:r w:rsidRPr="008818A3">
        <w:rPr>
          <w:iCs/>
          <w:sz w:val="28"/>
          <w:szCs w:val="28"/>
          <w:lang w:val="uk-UA"/>
        </w:rPr>
        <w:t>оберненої</w:t>
      </w:r>
      <w:r w:rsidR="00AF01BD" w:rsidRPr="008818A3">
        <w:rPr>
          <w:iCs/>
          <w:sz w:val="28"/>
          <w:szCs w:val="28"/>
          <w:lang w:val="uk-UA"/>
        </w:rPr>
        <w:t xml:space="preserve"> матриці компонентів для пацієнтів, які померли</w:t>
      </w:r>
      <w:r w:rsidR="000A7E83" w:rsidRPr="008818A3">
        <w:rPr>
          <w:iCs/>
          <w:sz w:val="28"/>
          <w:szCs w:val="28"/>
          <w:lang w:val="uk-UA"/>
        </w:rPr>
        <w:t xml:space="preserve">, </w:t>
      </w:r>
      <w:r w:rsidR="0089020F" w:rsidRPr="008818A3">
        <w:rPr>
          <w:iCs/>
          <w:sz w:val="28"/>
          <w:szCs w:val="28"/>
          <w:lang w:val="uk-UA"/>
        </w:rPr>
        <w:t>показав ідентичність факторів</w:t>
      </w:r>
      <w:r w:rsidR="00AF01BD" w:rsidRPr="008818A3">
        <w:rPr>
          <w:iCs/>
          <w:sz w:val="28"/>
          <w:szCs w:val="28"/>
          <w:lang w:val="uk-UA"/>
        </w:rPr>
        <w:t>, що</w:t>
      </w:r>
      <w:r w:rsidR="0089020F" w:rsidRPr="008818A3">
        <w:rPr>
          <w:iCs/>
          <w:sz w:val="28"/>
          <w:szCs w:val="28"/>
          <w:lang w:val="uk-UA"/>
        </w:rPr>
        <w:t xml:space="preserve"> були включені в</w:t>
      </w:r>
      <w:r w:rsidR="00AF01BD" w:rsidRPr="008818A3">
        <w:rPr>
          <w:iCs/>
          <w:sz w:val="28"/>
          <w:szCs w:val="28"/>
          <w:lang w:val="uk-UA"/>
        </w:rPr>
        <w:t xml:space="preserve"> перші три компоненти, що й для групи усіх пацієнтів та групи пацієнтів, котрі вижили.</w:t>
      </w:r>
    </w:p>
    <w:p w14:paraId="16D2B567" w14:textId="14C28450" w:rsidR="005620A0" w:rsidRPr="008818A3" w:rsidRDefault="00A4107E" w:rsidP="008818A3">
      <w:pPr>
        <w:tabs>
          <w:tab w:val="left" w:pos="2694"/>
        </w:tabs>
        <w:spacing w:line="360" w:lineRule="auto"/>
        <w:ind w:firstLine="540"/>
        <w:jc w:val="both"/>
        <w:rPr>
          <w:iCs/>
          <w:sz w:val="28"/>
          <w:szCs w:val="28"/>
          <w:lang w:val="uk-UA"/>
        </w:rPr>
      </w:pPr>
      <w:r w:rsidRPr="008818A3">
        <w:rPr>
          <w:sz w:val="28"/>
          <w:szCs w:val="28"/>
          <w:lang w:val="uk-UA"/>
        </w:rPr>
        <w:t xml:space="preserve">Отже, </w:t>
      </w:r>
      <w:r w:rsidR="0089020F" w:rsidRPr="008818A3">
        <w:rPr>
          <w:sz w:val="28"/>
          <w:szCs w:val="28"/>
          <w:lang w:val="uk-UA"/>
        </w:rPr>
        <w:t>проведене дослідження з використанням</w:t>
      </w:r>
      <w:r w:rsidR="00C66E74" w:rsidRPr="008818A3">
        <w:rPr>
          <w:sz w:val="28"/>
          <w:szCs w:val="28"/>
          <w:lang w:val="uk-UA"/>
        </w:rPr>
        <w:t xml:space="preserve"> метод</w:t>
      </w:r>
      <w:r w:rsidR="0089020F" w:rsidRPr="008818A3">
        <w:rPr>
          <w:sz w:val="28"/>
          <w:szCs w:val="28"/>
          <w:lang w:val="uk-UA"/>
        </w:rPr>
        <w:t>у</w:t>
      </w:r>
      <w:r w:rsidR="00C66E74" w:rsidRPr="008818A3">
        <w:rPr>
          <w:sz w:val="28"/>
          <w:szCs w:val="28"/>
          <w:lang w:val="uk-UA"/>
        </w:rPr>
        <w:t xml:space="preserve"> головних компонент для</w:t>
      </w:r>
      <w:r w:rsidR="0089020F" w:rsidRPr="008818A3">
        <w:rPr>
          <w:sz w:val="28"/>
          <w:szCs w:val="28"/>
          <w:lang w:val="uk-UA"/>
        </w:rPr>
        <w:t xml:space="preserve"> бази</w:t>
      </w:r>
      <w:r w:rsidR="00C66E74" w:rsidRPr="008818A3">
        <w:rPr>
          <w:iCs/>
          <w:sz w:val="28"/>
          <w:szCs w:val="28"/>
          <w:lang w:val="uk-UA"/>
        </w:rPr>
        <w:t xml:space="preserve"> даних пацієнтів</w:t>
      </w:r>
      <w:r w:rsidR="0089020F" w:rsidRPr="008818A3">
        <w:rPr>
          <w:iCs/>
          <w:sz w:val="28"/>
          <w:szCs w:val="28"/>
          <w:lang w:val="uk-UA"/>
        </w:rPr>
        <w:t>,</w:t>
      </w:r>
      <w:r w:rsidR="00C66E74" w:rsidRPr="008818A3">
        <w:rPr>
          <w:iCs/>
          <w:sz w:val="28"/>
          <w:szCs w:val="28"/>
          <w:lang w:val="uk-UA"/>
        </w:rPr>
        <w:t xml:space="preserve"> які мають серцево-судинні захворювання</w:t>
      </w:r>
      <w:r w:rsidR="0089020F" w:rsidRPr="008818A3">
        <w:rPr>
          <w:iCs/>
          <w:sz w:val="28"/>
          <w:szCs w:val="28"/>
          <w:lang w:val="uk-UA"/>
        </w:rPr>
        <w:t xml:space="preserve">, дозволило </w:t>
      </w:r>
      <w:r w:rsidR="00C66E74" w:rsidRPr="008818A3">
        <w:rPr>
          <w:iCs/>
          <w:sz w:val="28"/>
          <w:szCs w:val="28"/>
          <w:lang w:val="uk-UA"/>
        </w:rPr>
        <w:t>визнач</w:t>
      </w:r>
      <w:r w:rsidR="0089020F" w:rsidRPr="008818A3">
        <w:rPr>
          <w:iCs/>
          <w:sz w:val="28"/>
          <w:szCs w:val="28"/>
          <w:lang w:val="uk-UA"/>
        </w:rPr>
        <w:t>ити</w:t>
      </w:r>
      <w:r w:rsidR="00C66E74" w:rsidRPr="008818A3">
        <w:rPr>
          <w:iCs/>
          <w:sz w:val="28"/>
          <w:szCs w:val="28"/>
          <w:lang w:val="uk-UA"/>
        </w:rPr>
        <w:t xml:space="preserve"> взаємозв’язки між досліджуваними </w:t>
      </w:r>
      <w:r w:rsidR="0089020F" w:rsidRPr="008818A3">
        <w:rPr>
          <w:iCs/>
          <w:sz w:val="28"/>
          <w:szCs w:val="28"/>
          <w:lang w:val="uk-UA"/>
        </w:rPr>
        <w:t>показниками</w:t>
      </w:r>
      <w:r w:rsidR="00C66E74" w:rsidRPr="008818A3">
        <w:rPr>
          <w:iCs/>
          <w:sz w:val="28"/>
          <w:szCs w:val="28"/>
          <w:lang w:val="uk-UA"/>
        </w:rPr>
        <w:t xml:space="preserve"> та обра</w:t>
      </w:r>
      <w:r w:rsidR="0089020F" w:rsidRPr="008818A3">
        <w:rPr>
          <w:iCs/>
          <w:sz w:val="28"/>
          <w:szCs w:val="28"/>
          <w:lang w:val="uk-UA"/>
        </w:rPr>
        <w:t>ти</w:t>
      </w:r>
      <w:r w:rsidR="00C66E74" w:rsidRPr="008818A3">
        <w:rPr>
          <w:iCs/>
          <w:sz w:val="28"/>
          <w:szCs w:val="28"/>
          <w:lang w:val="uk-UA"/>
        </w:rPr>
        <w:t xml:space="preserve"> 3 </w:t>
      </w:r>
      <w:r w:rsidR="00490A1C" w:rsidRPr="008818A3">
        <w:rPr>
          <w:iCs/>
          <w:sz w:val="28"/>
          <w:szCs w:val="28"/>
          <w:lang w:val="uk-UA"/>
        </w:rPr>
        <w:t>групи факторів</w:t>
      </w:r>
      <w:r w:rsidR="0089020F" w:rsidRPr="008818A3">
        <w:rPr>
          <w:iCs/>
          <w:sz w:val="28"/>
          <w:szCs w:val="28"/>
          <w:lang w:val="uk-UA"/>
        </w:rPr>
        <w:t xml:space="preserve"> (головні компоненти)</w:t>
      </w:r>
      <w:r w:rsidR="005620A0" w:rsidRPr="008818A3">
        <w:rPr>
          <w:iCs/>
          <w:sz w:val="28"/>
          <w:szCs w:val="28"/>
          <w:lang w:val="uk-UA"/>
        </w:rPr>
        <w:t xml:space="preserve">, а саме: </w:t>
      </w:r>
      <w:r w:rsidR="00490A1C" w:rsidRPr="008818A3">
        <w:rPr>
          <w:sz w:val="28"/>
          <w:szCs w:val="28"/>
          <w:lang w:val="uk-UA" w:eastAsia="en-US"/>
        </w:rPr>
        <w:t>«основні причинно-наслідкові фактори», «фактори показників пульсу», «фактори частоти дихання»</w:t>
      </w:r>
      <w:r w:rsidR="005620A0" w:rsidRPr="008818A3">
        <w:rPr>
          <w:iCs/>
          <w:sz w:val="28"/>
          <w:szCs w:val="28"/>
          <w:lang w:val="uk-UA"/>
        </w:rPr>
        <w:t xml:space="preserve">. </w:t>
      </w:r>
      <w:r w:rsidR="00490A1C" w:rsidRPr="008818A3">
        <w:rPr>
          <w:iCs/>
          <w:sz w:val="28"/>
          <w:szCs w:val="28"/>
          <w:lang w:val="uk-UA"/>
        </w:rPr>
        <w:t>Це дозволило скоротити кількість факторів та визначити найбільш значущі з усіх</w:t>
      </w:r>
      <w:r w:rsidR="0089020F" w:rsidRPr="008818A3">
        <w:rPr>
          <w:iCs/>
          <w:sz w:val="28"/>
          <w:szCs w:val="28"/>
          <w:lang w:val="uk-UA"/>
        </w:rPr>
        <w:t xml:space="preserve"> досліджених</w:t>
      </w:r>
      <w:r w:rsidR="00490A1C" w:rsidRPr="008818A3">
        <w:rPr>
          <w:iCs/>
          <w:sz w:val="28"/>
          <w:szCs w:val="28"/>
          <w:lang w:val="uk-UA"/>
        </w:rPr>
        <w:t xml:space="preserve">. </w:t>
      </w:r>
      <w:r w:rsidR="00C66E74" w:rsidRPr="008818A3">
        <w:rPr>
          <w:iCs/>
          <w:sz w:val="28"/>
          <w:szCs w:val="28"/>
          <w:lang w:val="uk-UA"/>
        </w:rPr>
        <w:t>Враховуючи те</w:t>
      </w:r>
      <w:r w:rsidR="0089020F" w:rsidRPr="008818A3">
        <w:rPr>
          <w:iCs/>
          <w:sz w:val="28"/>
          <w:szCs w:val="28"/>
          <w:lang w:val="uk-UA"/>
        </w:rPr>
        <w:t>,</w:t>
      </w:r>
      <w:r w:rsidR="00C66E74" w:rsidRPr="008818A3">
        <w:rPr>
          <w:iCs/>
          <w:sz w:val="28"/>
          <w:szCs w:val="28"/>
          <w:lang w:val="uk-UA"/>
        </w:rPr>
        <w:t xml:space="preserve"> що групи значущих факторів містять у собі однаковий набір змінних, </w:t>
      </w:r>
      <w:r w:rsidR="0089020F" w:rsidRPr="008818A3">
        <w:rPr>
          <w:iCs/>
          <w:sz w:val="28"/>
          <w:szCs w:val="28"/>
          <w:lang w:val="uk-UA"/>
        </w:rPr>
        <w:t>можна зробити висновки</w:t>
      </w:r>
      <w:r w:rsidR="00C66E74" w:rsidRPr="008818A3">
        <w:rPr>
          <w:iCs/>
          <w:sz w:val="28"/>
          <w:szCs w:val="28"/>
          <w:lang w:val="uk-UA"/>
        </w:rPr>
        <w:t xml:space="preserve">, що </w:t>
      </w:r>
      <w:r w:rsidR="0089020F" w:rsidRPr="008818A3">
        <w:rPr>
          <w:iCs/>
          <w:sz w:val="28"/>
          <w:szCs w:val="28"/>
          <w:lang w:val="uk-UA"/>
        </w:rPr>
        <w:t xml:space="preserve">поділ пацієнтів на різні групи </w:t>
      </w:r>
      <w:r w:rsidR="0060141F" w:rsidRPr="008818A3">
        <w:rPr>
          <w:iCs/>
          <w:sz w:val="28"/>
          <w:szCs w:val="28"/>
          <w:lang w:val="uk-UA"/>
        </w:rPr>
        <w:t>в подальшому дослідженні не має сенсу і</w:t>
      </w:r>
      <w:r w:rsidR="00C66E74" w:rsidRPr="008818A3">
        <w:rPr>
          <w:iCs/>
          <w:sz w:val="28"/>
          <w:szCs w:val="28"/>
          <w:lang w:val="uk-UA"/>
        </w:rPr>
        <w:t xml:space="preserve"> </w:t>
      </w:r>
      <w:r w:rsidR="0060141F" w:rsidRPr="008818A3">
        <w:rPr>
          <w:iCs/>
          <w:sz w:val="28"/>
          <w:szCs w:val="28"/>
          <w:lang w:val="uk-UA"/>
        </w:rPr>
        <w:t xml:space="preserve">для подальшого аналізу виживаності варто </w:t>
      </w:r>
      <w:r w:rsidR="00C66E74" w:rsidRPr="008818A3">
        <w:rPr>
          <w:iCs/>
          <w:sz w:val="28"/>
          <w:szCs w:val="28"/>
          <w:lang w:val="uk-UA"/>
        </w:rPr>
        <w:t>розглядати</w:t>
      </w:r>
      <w:r w:rsidR="0060141F" w:rsidRPr="008818A3">
        <w:rPr>
          <w:iCs/>
          <w:sz w:val="28"/>
          <w:szCs w:val="28"/>
          <w:lang w:val="uk-UA"/>
        </w:rPr>
        <w:t xml:space="preserve"> всю сукупність пацієнтів загалом</w:t>
      </w:r>
      <w:r w:rsidR="00490A1C" w:rsidRPr="008818A3">
        <w:rPr>
          <w:iCs/>
          <w:sz w:val="28"/>
          <w:szCs w:val="28"/>
          <w:lang w:val="uk-UA"/>
        </w:rPr>
        <w:t>.</w:t>
      </w:r>
    </w:p>
    <w:p w14:paraId="438C5A2D" w14:textId="5C768B02" w:rsidR="005620A0" w:rsidRPr="008818A3" w:rsidRDefault="005620A0" w:rsidP="008818A3">
      <w:pPr>
        <w:tabs>
          <w:tab w:val="left" w:pos="2694"/>
        </w:tabs>
        <w:spacing w:line="360" w:lineRule="auto"/>
        <w:ind w:firstLine="540"/>
        <w:jc w:val="both"/>
        <w:rPr>
          <w:iCs/>
          <w:sz w:val="28"/>
          <w:szCs w:val="28"/>
          <w:lang w:val="uk-UA"/>
        </w:rPr>
      </w:pPr>
      <w:r w:rsidRPr="008818A3">
        <w:rPr>
          <w:iCs/>
          <w:sz w:val="28"/>
          <w:szCs w:val="28"/>
          <w:lang w:val="uk-UA"/>
        </w:rPr>
        <w:t xml:space="preserve">Визначення значущих факторів допоможе в подальшому </w:t>
      </w:r>
      <w:r w:rsidR="0060141F" w:rsidRPr="008818A3">
        <w:rPr>
          <w:iCs/>
          <w:sz w:val="28"/>
          <w:szCs w:val="28"/>
          <w:lang w:val="uk-UA"/>
        </w:rPr>
        <w:t>аналізі</w:t>
      </w:r>
      <w:r w:rsidRPr="008818A3">
        <w:rPr>
          <w:iCs/>
          <w:sz w:val="28"/>
          <w:szCs w:val="28"/>
          <w:lang w:val="uk-UA"/>
        </w:rPr>
        <w:t xml:space="preserve"> виживаності пацієнті, і в результаті дозволить більш ефективно проводити </w:t>
      </w:r>
      <w:r w:rsidRPr="008818A3">
        <w:rPr>
          <w:iCs/>
          <w:sz w:val="28"/>
          <w:szCs w:val="28"/>
          <w:lang w:val="uk-UA"/>
        </w:rPr>
        <w:lastRenderedPageBreak/>
        <w:t>лікування серцево-судинних захворювань або навіть запобігти їх появу на ранніх етапах.</w:t>
      </w:r>
    </w:p>
    <w:p w14:paraId="48A5594F" w14:textId="64599E45" w:rsidR="005620A0" w:rsidRPr="008818A3" w:rsidRDefault="005620A0" w:rsidP="008818A3">
      <w:pPr>
        <w:tabs>
          <w:tab w:val="left" w:pos="2694"/>
        </w:tabs>
        <w:spacing w:line="360" w:lineRule="auto"/>
        <w:ind w:firstLine="540"/>
        <w:jc w:val="both"/>
        <w:rPr>
          <w:iCs/>
          <w:sz w:val="28"/>
          <w:szCs w:val="28"/>
          <w:lang w:val="uk-UA"/>
        </w:rPr>
      </w:pPr>
    </w:p>
    <w:p w14:paraId="5D19AEBB" w14:textId="3064AF88" w:rsidR="008818A3" w:rsidRPr="008818A3" w:rsidRDefault="008818A3" w:rsidP="008818A3">
      <w:pPr>
        <w:tabs>
          <w:tab w:val="left" w:pos="2694"/>
        </w:tabs>
        <w:spacing w:line="360" w:lineRule="auto"/>
        <w:ind w:firstLine="540"/>
        <w:jc w:val="center"/>
        <w:rPr>
          <w:b/>
          <w:bCs/>
          <w:iCs/>
          <w:lang w:val="uk-UA"/>
        </w:rPr>
      </w:pPr>
      <w:r w:rsidRPr="008818A3">
        <w:rPr>
          <w:b/>
          <w:bCs/>
          <w:iCs/>
          <w:lang w:val="uk-UA"/>
        </w:rPr>
        <w:t>Література</w:t>
      </w:r>
    </w:p>
    <w:p w14:paraId="1F851F08" w14:textId="77777777" w:rsidR="005620A0" w:rsidRPr="008818A3" w:rsidRDefault="005620A0" w:rsidP="008818A3">
      <w:pPr>
        <w:tabs>
          <w:tab w:val="left" w:pos="2694"/>
        </w:tabs>
        <w:spacing w:line="360" w:lineRule="auto"/>
        <w:ind w:firstLine="540"/>
        <w:jc w:val="both"/>
        <w:rPr>
          <w:iCs/>
          <w:lang w:val="uk-UA"/>
        </w:rPr>
      </w:pPr>
    </w:p>
    <w:p w14:paraId="561B4015" w14:textId="77777777" w:rsidR="00FA136E" w:rsidRPr="008818A3" w:rsidRDefault="00D14832" w:rsidP="008818A3">
      <w:pPr>
        <w:numPr>
          <w:ilvl w:val="0"/>
          <w:numId w:val="1"/>
        </w:numPr>
        <w:tabs>
          <w:tab w:val="clear" w:pos="1620"/>
          <w:tab w:val="num" w:pos="0"/>
          <w:tab w:val="left" w:pos="142"/>
        </w:tabs>
        <w:autoSpaceDE w:val="0"/>
        <w:autoSpaceDN w:val="0"/>
        <w:adjustRightInd w:val="0"/>
        <w:spacing w:line="360" w:lineRule="auto"/>
        <w:ind w:left="0" w:firstLine="0"/>
        <w:jc w:val="both"/>
        <w:rPr>
          <w:rStyle w:val="personname"/>
          <w:color w:val="000000"/>
          <w:lang w:val="uk-UA"/>
        </w:rPr>
      </w:pPr>
      <w:r w:rsidRPr="008818A3">
        <w:rPr>
          <w:lang w:val="en-US"/>
        </w:rPr>
        <w:t>World</w:t>
      </w:r>
      <w:r w:rsidRPr="008818A3">
        <w:rPr>
          <w:lang w:val="uk-UA"/>
        </w:rPr>
        <w:t xml:space="preserve"> </w:t>
      </w:r>
      <w:r w:rsidRPr="008818A3">
        <w:rPr>
          <w:lang w:val="en-US"/>
        </w:rPr>
        <w:t>Health</w:t>
      </w:r>
      <w:r w:rsidRPr="008818A3">
        <w:rPr>
          <w:lang w:val="uk-UA"/>
        </w:rPr>
        <w:t xml:space="preserve"> </w:t>
      </w:r>
      <w:r w:rsidRPr="008818A3">
        <w:rPr>
          <w:lang w:val="en-US"/>
        </w:rPr>
        <w:t>Organization</w:t>
      </w:r>
      <w:r w:rsidRPr="008818A3">
        <w:rPr>
          <w:lang w:val="uk-UA"/>
        </w:rPr>
        <w:t xml:space="preserve"> </w:t>
      </w:r>
      <w:r w:rsidR="00ED3AC0" w:rsidRPr="008818A3">
        <w:rPr>
          <w:color w:val="000000"/>
          <w:lang w:val="uk-UA"/>
        </w:rPr>
        <w:t xml:space="preserve">[Електронний ресурс] // </w:t>
      </w:r>
      <w:r w:rsidRPr="008818A3">
        <w:rPr>
          <w:lang w:val="en-US"/>
        </w:rPr>
        <w:t>World</w:t>
      </w:r>
      <w:r w:rsidRPr="008818A3">
        <w:rPr>
          <w:lang w:val="uk-UA"/>
        </w:rPr>
        <w:t xml:space="preserve"> </w:t>
      </w:r>
      <w:r w:rsidRPr="008818A3">
        <w:rPr>
          <w:lang w:val="en-US"/>
        </w:rPr>
        <w:t>Health</w:t>
      </w:r>
      <w:r w:rsidRPr="008818A3">
        <w:rPr>
          <w:lang w:val="uk-UA"/>
        </w:rPr>
        <w:t xml:space="preserve"> </w:t>
      </w:r>
      <w:r w:rsidRPr="008818A3">
        <w:rPr>
          <w:lang w:val="en-US"/>
        </w:rPr>
        <w:t>Organization</w:t>
      </w:r>
      <w:r w:rsidR="00ED3AC0" w:rsidRPr="008818A3">
        <w:rPr>
          <w:color w:val="000000"/>
          <w:lang w:val="uk-UA"/>
        </w:rPr>
        <w:t xml:space="preserve">: [сайт]. - Режим доступу: </w:t>
      </w:r>
      <w:hyperlink r:id="rId11" w:anchor="tab=tab_1" w:history="1">
        <w:r w:rsidRPr="008818A3">
          <w:rPr>
            <w:rStyle w:val="Hyperlink"/>
            <w:lang w:val="en-US"/>
          </w:rPr>
          <w:t>https</w:t>
        </w:r>
        <w:r w:rsidRPr="008818A3">
          <w:rPr>
            <w:rStyle w:val="Hyperlink"/>
            <w:lang w:val="uk-UA"/>
          </w:rPr>
          <w:t>://</w:t>
        </w:r>
        <w:r w:rsidRPr="008818A3">
          <w:rPr>
            <w:rStyle w:val="Hyperlink"/>
            <w:lang w:val="en-US"/>
          </w:rPr>
          <w:t>www</w:t>
        </w:r>
        <w:r w:rsidRPr="008818A3">
          <w:rPr>
            <w:rStyle w:val="Hyperlink"/>
            <w:lang w:val="uk-UA"/>
          </w:rPr>
          <w:t>.</w:t>
        </w:r>
        <w:r w:rsidRPr="008818A3">
          <w:rPr>
            <w:rStyle w:val="Hyperlink"/>
            <w:lang w:val="en-US"/>
          </w:rPr>
          <w:t>who</w:t>
        </w:r>
        <w:r w:rsidRPr="008818A3">
          <w:rPr>
            <w:rStyle w:val="Hyperlink"/>
            <w:lang w:val="uk-UA"/>
          </w:rPr>
          <w:t>.</w:t>
        </w:r>
        <w:r w:rsidRPr="008818A3">
          <w:rPr>
            <w:rStyle w:val="Hyperlink"/>
            <w:lang w:val="en-US"/>
          </w:rPr>
          <w:t>int</w:t>
        </w:r>
        <w:r w:rsidRPr="008818A3">
          <w:rPr>
            <w:rStyle w:val="Hyperlink"/>
            <w:lang w:val="uk-UA"/>
          </w:rPr>
          <w:t>/</w:t>
        </w:r>
        <w:r w:rsidRPr="008818A3">
          <w:rPr>
            <w:rStyle w:val="Hyperlink"/>
            <w:lang w:val="en-US"/>
          </w:rPr>
          <w:t>health</w:t>
        </w:r>
        <w:r w:rsidRPr="008818A3">
          <w:rPr>
            <w:rStyle w:val="Hyperlink"/>
            <w:lang w:val="uk-UA"/>
          </w:rPr>
          <w:t>-</w:t>
        </w:r>
        <w:r w:rsidRPr="008818A3">
          <w:rPr>
            <w:rStyle w:val="Hyperlink"/>
            <w:lang w:val="en-US"/>
          </w:rPr>
          <w:t>topics</w:t>
        </w:r>
        <w:r w:rsidRPr="008818A3">
          <w:rPr>
            <w:rStyle w:val="Hyperlink"/>
            <w:lang w:val="uk-UA"/>
          </w:rPr>
          <w:t>/</w:t>
        </w:r>
        <w:r w:rsidRPr="008818A3">
          <w:rPr>
            <w:rStyle w:val="Hyperlink"/>
            <w:lang w:val="en-US"/>
          </w:rPr>
          <w:t>cardiovascular</w:t>
        </w:r>
        <w:r w:rsidRPr="008818A3">
          <w:rPr>
            <w:rStyle w:val="Hyperlink"/>
            <w:lang w:val="uk-UA"/>
          </w:rPr>
          <w:t>-</w:t>
        </w:r>
        <w:r w:rsidRPr="008818A3">
          <w:rPr>
            <w:rStyle w:val="Hyperlink"/>
            <w:lang w:val="en-US"/>
          </w:rPr>
          <w:t>diseases</w:t>
        </w:r>
        <w:r w:rsidRPr="008818A3">
          <w:rPr>
            <w:rStyle w:val="Hyperlink"/>
            <w:lang w:val="uk-UA"/>
          </w:rPr>
          <w:t>#</w:t>
        </w:r>
        <w:r w:rsidRPr="008818A3">
          <w:rPr>
            <w:rStyle w:val="Hyperlink"/>
            <w:lang w:val="en-US"/>
          </w:rPr>
          <w:t>tab</w:t>
        </w:r>
        <w:r w:rsidRPr="008818A3">
          <w:rPr>
            <w:rStyle w:val="Hyperlink"/>
            <w:lang w:val="uk-UA"/>
          </w:rPr>
          <w:t>=</w:t>
        </w:r>
        <w:r w:rsidRPr="008818A3">
          <w:rPr>
            <w:rStyle w:val="Hyperlink"/>
            <w:lang w:val="en-US"/>
          </w:rPr>
          <w:t>tab</w:t>
        </w:r>
        <w:r w:rsidRPr="008818A3">
          <w:rPr>
            <w:rStyle w:val="Hyperlink"/>
            <w:lang w:val="uk-UA"/>
          </w:rPr>
          <w:t>_1</w:t>
        </w:r>
      </w:hyperlink>
      <w:r w:rsidR="00FA136E" w:rsidRPr="008818A3">
        <w:rPr>
          <w:rStyle w:val="personname"/>
          <w:color w:val="000000"/>
          <w:shd w:val="clear" w:color="auto" w:fill="FFFFFF"/>
          <w:lang w:val="uk-UA"/>
        </w:rPr>
        <w:t xml:space="preserve"> </w:t>
      </w:r>
    </w:p>
    <w:p w14:paraId="5CA8DB99" w14:textId="10806FA0" w:rsidR="00D14832" w:rsidRPr="008818A3" w:rsidRDefault="00FA136E" w:rsidP="008818A3">
      <w:pPr>
        <w:numPr>
          <w:ilvl w:val="0"/>
          <w:numId w:val="1"/>
        </w:numPr>
        <w:tabs>
          <w:tab w:val="clear" w:pos="1620"/>
          <w:tab w:val="num" w:pos="0"/>
          <w:tab w:val="left" w:pos="142"/>
        </w:tabs>
        <w:autoSpaceDE w:val="0"/>
        <w:autoSpaceDN w:val="0"/>
        <w:adjustRightInd w:val="0"/>
        <w:spacing w:line="360" w:lineRule="auto"/>
        <w:ind w:left="0" w:firstLine="0"/>
        <w:jc w:val="both"/>
        <w:rPr>
          <w:color w:val="000000"/>
          <w:lang w:val="uk-UA"/>
        </w:rPr>
      </w:pPr>
      <w:proofErr w:type="spellStart"/>
      <w:r w:rsidRPr="008818A3">
        <w:rPr>
          <w:rStyle w:val="personname"/>
          <w:color w:val="000000"/>
          <w:shd w:val="clear" w:color="auto" w:fill="FFFFFF"/>
          <w:lang w:val="uk-UA"/>
        </w:rPr>
        <w:t>Чугаєвська</w:t>
      </w:r>
      <w:proofErr w:type="spellEnd"/>
      <w:r w:rsidRPr="008818A3">
        <w:rPr>
          <w:rStyle w:val="personname"/>
          <w:color w:val="000000"/>
          <w:shd w:val="clear" w:color="auto" w:fill="FFFFFF"/>
          <w:lang w:val="uk-UA"/>
        </w:rPr>
        <w:t>, С. В.</w:t>
      </w:r>
      <w:r w:rsidRPr="008818A3">
        <w:rPr>
          <w:color w:val="000000"/>
          <w:shd w:val="clear" w:color="auto" w:fill="FFFFFF"/>
          <w:lang w:val="uk-UA"/>
        </w:rPr>
        <w:t>,</w:t>
      </w:r>
      <w:r w:rsidRPr="008818A3">
        <w:rPr>
          <w:rStyle w:val="personname"/>
          <w:color w:val="000000"/>
          <w:shd w:val="clear" w:color="auto" w:fill="FFFFFF"/>
          <w:lang w:val="uk-UA"/>
        </w:rPr>
        <w:t xml:space="preserve"> Ковтун, Н. В. </w:t>
      </w:r>
      <w:r w:rsidRPr="008818A3">
        <w:rPr>
          <w:rStyle w:val="Emphasis"/>
          <w:color w:val="000000"/>
          <w:shd w:val="clear" w:color="auto" w:fill="FFFFFF"/>
          <w:lang w:val="uk-UA"/>
        </w:rPr>
        <w:t>Основи статистичного моделювання.</w:t>
      </w:r>
      <w:r w:rsidRPr="008818A3">
        <w:rPr>
          <w:color w:val="000000"/>
          <w:shd w:val="clear" w:color="auto" w:fill="FFFFFF"/>
        </w:rPr>
        <w:t> </w:t>
      </w:r>
      <w:r w:rsidRPr="008818A3">
        <w:rPr>
          <w:color w:val="000000"/>
          <w:shd w:val="clear" w:color="auto" w:fill="FFFFFF"/>
          <w:lang w:val="uk-UA"/>
        </w:rPr>
        <w:t>Вид-во ЖДУ ім. І. Франка // Житомир – «Рута». - 2022</w:t>
      </w:r>
    </w:p>
    <w:p w14:paraId="54FD6901" w14:textId="1D4FC3E4" w:rsidR="00F87EA4" w:rsidRPr="008818A3" w:rsidRDefault="00F87EA4" w:rsidP="008818A3">
      <w:pPr>
        <w:numPr>
          <w:ilvl w:val="0"/>
          <w:numId w:val="1"/>
        </w:numPr>
        <w:tabs>
          <w:tab w:val="clear" w:pos="1620"/>
          <w:tab w:val="num" w:pos="0"/>
          <w:tab w:val="left" w:pos="142"/>
        </w:tabs>
        <w:autoSpaceDE w:val="0"/>
        <w:autoSpaceDN w:val="0"/>
        <w:adjustRightInd w:val="0"/>
        <w:spacing w:line="360" w:lineRule="auto"/>
        <w:ind w:left="0" w:firstLine="0"/>
        <w:jc w:val="both"/>
        <w:rPr>
          <w:color w:val="000000"/>
          <w:lang w:val="uk-UA"/>
        </w:rPr>
      </w:pPr>
      <w:r w:rsidRPr="008818A3">
        <w:rPr>
          <w:color w:val="000000"/>
          <w:spacing w:val="3"/>
          <w:shd w:val="clear" w:color="auto" w:fill="FFFFFF"/>
          <w:lang w:val="uk-UA"/>
        </w:rPr>
        <w:t>Т.</w:t>
      </w:r>
      <w:r w:rsidRPr="008818A3">
        <w:rPr>
          <w:color w:val="000000"/>
          <w:spacing w:val="3"/>
          <w:shd w:val="clear" w:color="auto" w:fill="FFFFFF"/>
        </w:rPr>
        <w:t> </w:t>
      </w:r>
      <w:r w:rsidRPr="008818A3">
        <w:rPr>
          <w:color w:val="000000"/>
          <w:spacing w:val="3"/>
          <w:shd w:val="clear" w:color="auto" w:fill="FFFFFF"/>
          <w:lang w:val="uk-UA"/>
        </w:rPr>
        <w:t>С.</w:t>
      </w:r>
      <w:r w:rsidRPr="008818A3">
        <w:rPr>
          <w:color w:val="000000"/>
          <w:spacing w:val="3"/>
          <w:shd w:val="clear" w:color="auto" w:fill="FFFFFF"/>
        </w:rPr>
        <w:t> </w:t>
      </w:r>
      <w:proofErr w:type="spellStart"/>
      <w:r w:rsidRPr="008818A3">
        <w:rPr>
          <w:color w:val="000000"/>
          <w:spacing w:val="3"/>
          <w:shd w:val="clear" w:color="auto" w:fill="FFFFFF"/>
          <w:lang w:val="uk-UA"/>
        </w:rPr>
        <w:t>Клебанова</w:t>
      </w:r>
      <w:proofErr w:type="spellEnd"/>
      <w:r w:rsidRPr="008818A3">
        <w:rPr>
          <w:color w:val="000000"/>
          <w:spacing w:val="3"/>
          <w:shd w:val="clear" w:color="auto" w:fill="FFFFFF"/>
          <w:lang w:val="uk-UA"/>
        </w:rPr>
        <w:t>, Л.</w:t>
      </w:r>
      <w:r w:rsidRPr="008818A3">
        <w:rPr>
          <w:color w:val="000000"/>
          <w:spacing w:val="3"/>
          <w:shd w:val="clear" w:color="auto" w:fill="FFFFFF"/>
        </w:rPr>
        <w:t> </w:t>
      </w:r>
      <w:r w:rsidRPr="008818A3">
        <w:rPr>
          <w:color w:val="000000"/>
          <w:spacing w:val="3"/>
          <w:shd w:val="clear" w:color="auto" w:fill="FFFFFF"/>
          <w:lang w:val="uk-UA"/>
        </w:rPr>
        <w:t>С.</w:t>
      </w:r>
      <w:r w:rsidRPr="008818A3">
        <w:rPr>
          <w:color w:val="000000"/>
          <w:spacing w:val="3"/>
          <w:shd w:val="clear" w:color="auto" w:fill="FFFFFF"/>
        </w:rPr>
        <w:t> </w:t>
      </w:r>
      <w:r w:rsidRPr="008818A3">
        <w:rPr>
          <w:color w:val="000000"/>
          <w:spacing w:val="3"/>
          <w:shd w:val="clear" w:color="auto" w:fill="FFFFFF"/>
          <w:lang w:val="uk-UA"/>
        </w:rPr>
        <w:t xml:space="preserve">Гур’янова </w:t>
      </w:r>
      <w:proofErr w:type="spellStart"/>
      <w:r w:rsidRPr="008818A3">
        <w:rPr>
          <w:color w:val="000000"/>
          <w:spacing w:val="3"/>
          <w:shd w:val="clear" w:color="auto" w:fill="FFFFFF"/>
        </w:rPr>
        <w:t>Бізнес-аналітика</w:t>
      </w:r>
      <w:proofErr w:type="spellEnd"/>
      <w:r w:rsidRPr="008818A3">
        <w:rPr>
          <w:color w:val="000000"/>
          <w:spacing w:val="3"/>
          <w:shd w:val="clear" w:color="auto" w:fill="FFFFFF"/>
        </w:rPr>
        <w:t xml:space="preserve"> </w:t>
      </w:r>
      <w:proofErr w:type="spellStart"/>
      <w:r w:rsidRPr="008818A3">
        <w:rPr>
          <w:color w:val="000000"/>
          <w:spacing w:val="3"/>
          <w:shd w:val="clear" w:color="auto" w:fill="FFFFFF"/>
        </w:rPr>
        <w:t>багатовимірних</w:t>
      </w:r>
      <w:proofErr w:type="spellEnd"/>
      <w:r w:rsidRPr="008818A3">
        <w:rPr>
          <w:color w:val="000000"/>
          <w:spacing w:val="3"/>
          <w:shd w:val="clear" w:color="auto" w:fill="FFFFFF"/>
        </w:rPr>
        <w:t xml:space="preserve"> </w:t>
      </w:r>
      <w:proofErr w:type="spellStart"/>
      <w:r w:rsidRPr="008818A3">
        <w:rPr>
          <w:color w:val="000000"/>
          <w:spacing w:val="3"/>
          <w:shd w:val="clear" w:color="auto" w:fill="FFFFFF"/>
        </w:rPr>
        <w:t>процесів</w:t>
      </w:r>
      <w:proofErr w:type="spellEnd"/>
      <w:r w:rsidR="00D14832" w:rsidRPr="008818A3">
        <w:rPr>
          <w:lang w:val="uk-UA"/>
        </w:rPr>
        <w:t xml:space="preserve"> // </w:t>
      </w:r>
      <w:r w:rsidRPr="008818A3">
        <w:rPr>
          <w:color w:val="000000"/>
          <w:spacing w:val="3"/>
          <w:shd w:val="clear" w:color="auto" w:fill="FFFFFF"/>
          <w:lang w:val="uk-UA"/>
        </w:rPr>
        <w:t>М</w:t>
      </w:r>
      <w:proofErr w:type="spellStart"/>
      <w:r w:rsidRPr="008818A3">
        <w:rPr>
          <w:color w:val="000000"/>
          <w:spacing w:val="3"/>
          <w:shd w:val="clear" w:color="auto" w:fill="FFFFFF"/>
        </w:rPr>
        <w:t>ультимедійний</w:t>
      </w:r>
      <w:proofErr w:type="spellEnd"/>
      <w:r w:rsidRPr="008818A3">
        <w:rPr>
          <w:color w:val="000000"/>
          <w:spacing w:val="3"/>
          <w:shd w:val="clear" w:color="auto" w:fill="FFFFFF"/>
        </w:rPr>
        <w:t xml:space="preserve"> </w:t>
      </w:r>
      <w:proofErr w:type="spellStart"/>
      <w:r w:rsidRPr="008818A3">
        <w:rPr>
          <w:color w:val="000000"/>
          <w:spacing w:val="3"/>
          <w:shd w:val="clear" w:color="auto" w:fill="FFFFFF"/>
        </w:rPr>
        <w:t>навчальний</w:t>
      </w:r>
      <w:proofErr w:type="spellEnd"/>
      <w:r w:rsidRPr="008818A3">
        <w:rPr>
          <w:color w:val="000000"/>
          <w:spacing w:val="3"/>
          <w:shd w:val="clear" w:color="auto" w:fill="FFFFFF"/>
        </w:rPr>
        <w:t xml:space="preserve"> </w:t>
      </w:r>
      <w:proofErr w:type="spellStart"/>
      <w:r w:rsidRPr="008818A3">
        <w:rPr>
          <w:color w:val="000000"/>
          <w:spacing w:val="3"/>
          <w:shd w:val="clear" w:color="auto" w:fill="FFFFFF"/>
        </w:rPr>
        <w:t>посібник</w:t>
      </w:r>
      <w:proofErr w:type="spellEnd"/>
      <w:r w:rsidR="00D14832" w:rsidRPr="008818A3">
        <w:rPr>
          <w:lang w:val="uk-UA"/>
        </w:rPr>
        <w:t xml:space="preserve">. </w:t>
      </w:r>
      <w:r w:rsidR="00D14832" w:rsidRPr="008818A3">
        <w:rPr>
          <w:color w:val="000000"/>
          <w:lang w:val="uk-UA"/>
        </w:rPr>
        <w:t xml:space="preserve">- </w:t>
      </w:r>
      <w:r w:rsidRPr="008818A3">
        <w:rPr>
          <w:color w:val="000000"/>
          <w:lang w:val="uk-UA"/>
        </w:rPr>
        <w:t>2020</w:t>
      </w:r>
      <w:r w:rsidR="00D14832" w:rsidRPr="008818A3">
        <w:rPr>
          <w:color w:val="000000"/>
          <w:lang w:val="uk-UA"/>
        </w:rPr>
        <w:t xml:space="preserve"> – </w:t>
      </w:r>
      <w:r w:rsidRPr="008818A3">
        <w:rPr>
          <w:color w:val="000000"/>
          <w:lang w:val="uk-UA"/>
        </w:rPr>
        <w:t>Р. 8.4</w:t>
      </w:r>
    </w:p>
    <w:p w14:paraId="181ABA8D" w14:textId="4633AD77" w:rsidR="00CB1CEF" w:rsidRPr="008818A3" w:rsidRDefault="00CB1CEF" w:rsidP="008818A3">
      <w:pPr>
        <w:numPr>
          <w:ilvl w:val="0"/>
          <w:numId w:val="1"/>
        </w:numPr>
        <w:tabs>
          <w:tab w:val="clear" w:pos="1620"/>
          <w:tab w:val="num" w:pos="0"/>
          <w:tab w:val="left" w:pos="142"/>
        </w:tabs>
        <w:autoSpaceDE w:val="0"/>
        <w:autoSpaceDN w:val="0"/>
        <w:adjustRightInd w:val="0"/>
        <w:spacing w:line="360" w:lineRule="auto"/>
        <w:ind w:left="0" w:firstLine="0"/>
        <w:jc w:val="both"/>
        <w:rPr>
          <w:color w:val="000000"/>
          <w:lang w:val="uk-UA"/>
        </w:rPr>
      </w:pPr>
      <w:r w:rsidRPr="008818A3">
        <w:rPr>
          <w:lang w:val="en-US"/>
        </w:rPr>
        <w:t xml:space="preserve">Kaggle: Patient Survival Prediction </w:t>
      </w:r>
      <w:r w:rsidRPr="008818A3">
        <w:rPr>
          <w:color w:val="000000"/>
          <w:lang w:val="uk-UA"/>
        </w:rPr>
        <w:t xml:space="preserve">[Електронний ресурс] // </w:t>
      </w:r>
      <w:r w:rsidRPr="008818A3">
        <w:rPr>
          <w:lang w:val="en-US"/>
        </w:rPr>
        <w:t>Patient Survival Prediction</w:t>
      </w:r>
      <w:r w:rsidRPr="008818A3">
        <w:rPr>
          <w:color w:val="000000"/>
          <w:lang w:val="uk-UA"/>
        </w:rPr>
        <w:t xml:space="preserve">: [сайт]. - Режим доступу: </w:t>
      </w:r>
      <w:hyperlink r:id="rId12" w:history="1">
        <w:r w:rsidRPr="008818A3">
          <w:rPr>
            <w:rStyle w:val="Hyperlink"/>
            <w:lang w:val="en-US"/>
          </w:rPr>
          <w:t>https://www.kaggle.com/datasets/mitishaagarwal/patient/</w:t>
        </w:r>
      </w:hyperlink>
      <w:r w:rsidRPr="008818A3">
        <w:rPr>
          <w:lang w:val="en-US"/>
        </w:rPr>
        <w:t xml:space="preserve">  </w:t>
      </w:r>
    </w:p>
    <w:p w14:paraId="18B21ED6" w14:textId="3F812695" w:rsidR="006B33FE" w:rsidRPr="008818A3" w:rsidRDefault="006B33FE" w:rsidP="008818A3">
      <w:pPr>
        <w:numPr>
          <w:ilvl w:val="0"/>
          <w:numId w:val="1"/>
        </w:numPr>
        <w:tabs>
          <w:tab w:val="clear" w:pos="1620"/>
          <w:tab w:val="num" w:pos="0"/>
          <w:tab w:val="left" w:pos="142"/>
        </w:tabs>
        <w:autoSpaceDE w:val="0"/>
        <w:autoSpaceDN w:val="0"/>
        <w:adjustRightInd w:val="0"/>
        <w:spacing w:line="360" w:lineRule="auto"/>
        <w:ind w:left="0" w:firstLine="0"/>
        <w:jc w:val="both"/>
        <w:rPr>
          <w:color w:val="000000"/>
          <w:lang w:val="uk-UA"/>
        </w:rPr>
      </w:pPr>
      <w:r w:rsidRPr="008818A3">
        <w:rPr>
          <w:color w:val="000000"/>
          <w:spacing w:val="3"/>
          <w:shd w:val="clear" w:color="auto" w:fill="FFFFFF"/>
          <w:lang w:val="uk-UA"/>
        </w:rPr>
        <w:t xml:space="preserve">Громова Г.М. Інструменти вимірювання толерантності до невизначеності </w:t>
      </w:r>
      <w:r w:rsidRPr="008818A3">
        <w:rPr>
          <w:lang w:val="uk-UA"/>
        </w:rPr>
        <w:t xml:space="preserve">// Наукові студії із соціальної та політичної психології </w:t>
      </w:r>
      <w:proofErr w:type="spellStart"/>
      <w:r w:rsidRPr="008818A3">
        <w:rPr>
          <w:lang w:val="uk-UA"/>
        </w:rPr>
        <w:t>Вип</w:t>
      </w:r>
      <w:proofErr w:type="spellEnd"/>
      <w:r w:rsidRPr="008818A3">
        <w:rPr>
          <w:lang w:val="uk-UA"/>
        </w:rPr>
        <w:t>. 47 (50)</w:t>
      </w:r>
    </w:p>
    <w:p w14:paraId="0455B88F" w14:textId="77777777" w:rsidR="00D14832" w:rsidRPr="008818A3" w:rsidRDefault="00D14832" w:rsidP="008818A3">
      <w:pPr>
        <w:tabs>
          <w:tab w:val="left" w:pos="426"/>
        </w:tabs>
        <w:autoSpaceDE w:val="0"/>
        <w:autoSpaceDN w:val="0"/>
        <w:adjustRightInd w:val="0"/>
        <w:spacing w:line="360" w:lineRule="auto"/>
        <w:rPr>
          <w:sz w:val="28"/>
          <w:szCs w:val="28"/>
          <w:lang w:val="uk-UA"/>
        </w:rPr>
      </w:pPr>
    </w:p>
    <w:p w14:paraId="6795FDFE" w14:textId="77777777" w:rsidR="003A2AAA" w:rsidRPr="008818A3" w:rsidRDefault="003A2AAA" w:rsidP="008818A3">
      <w:pPr>
        <w:tabs>
          <w:tab w:val="left" w:pos="426"/>
        </w:tabs>
        <w:autoSpaceDE w:val="0"/>
        <w:autoSpaceDN w:val="0"/>
        <w:adjustRightInd w:val="0"/>
        <w:spacing w:line="360" w:lineRule="auto"/>
        <w:rPr>
          <w:sz w:val="28"/>
          <w:szCs w:val="28"/>
          <w:lang w:val="uk-UA"/>
        </w:rPr>
      </w:pPr>
    </w:p>
    <w:p w14:paraId="003DF463" w14:textId="77777777" w:rsidR="003A2AAA" w:rsidRPr="008818A3" w:rsidRDefault="003A2AAA" w:rsidP="008818A3">
      <w:pPr>
        <w:tabs>
          <w:tab w:val="left" w:pos="426"/>
        </w:tabs>
        <w:autoSpaceDE w:val="0"/>
        <w:autoSpaceDN w:val="0"/>
        <w:adjustRightInd w:val="0"/>
        <w:spacing w:line="360" w:lineRule="auto"/>
        <w:rPr>
          <w:sz w:val="28"/>
          <w:szCs w:val="28"/>
          <w:lang w:val="uk-UA"/>
        </w:rPr>
      </w:pPr>
    </w:p>
    <w:p w14:paraId="63D517C9" w14:textId="77777777" w:rsidR="003A2AAA" w:rsidRPr="008818A3" w:rsidRDefault="003A2AAA" w:rsidP="008818A3">
      <w:pPr>
        <w:tabs>
          <w:tab w:val="left" w:pos="426"/>
        </w:tabs>
        <w:autoSpaceDE w:val="0"/>
        <w:autoSpaceDN w:val="0"/>
        <w:adjustRightInd w:val="0"/>
        <w:spacing w:line="360" w:lineRule="auto"/>
        <w:rPr>
          <w:sz w:val="28"/>
          <w:szCs w:val="28"/>
          <w:lang w:val="uk-UA"/>
        </w:rPr>
      </w:pPr>
    </w:p>
    <w:p w14:paraId="00FE5F1A" w14:textId="77777777" w:rsidR="003A2AAA" w:rsidRPr="008818A3" w:rsidRDefault="003A2AAA" w:rsidP="008818A3">
      <w:pPr>
        <w:tabs>
          <w:tab w:val="left" w:pos="426"/>
        </w:tabs>
        <w:autoSpaceDE w:val="0"/>
        <w:autoSpaceDN w:val="0"/>
        <w:adjustRightInd w:val="0"/>
        <w:spacing w:line="360" w:lineRule="auto"/>
        <w:rPr>
          <w:sz w:val="28"/>
          <w:szCs w:val="28"/>
          <w:lang w:val="uk-UA"/>
        </w:rPr>
      </w:pPr>
    </w:p>
    <w:p w14:paraId="39932B95" w14:textId="77777777" w:rsidR="003A2AAA" w:rsidRPr="008818A3" w:rsidRDefault="003A2AAA" w:rsidP="008818A3">
      <w:pPr>
        <w:tabs>
          <w:tab w:val="left" w:pos="426"/>
        </w:tabs>
        <w:autoSpaceDE w:val="0"/>
        <w:autoSpaceDN w:val="0"/>
        <w:adjustRightInd w:val="0"/>
        <w:spacing w:line="360" w:lineRule="auto"/>
        <w:rPr>
          <w:sz w:val="28"/>
          <w:szCs w:val="28"/>
          <w:lang w:val="uk-UA"/>
        </w:rPr>
      </w:pPr>
    </w:p>
    <w:p w14:paraId="5DFBC360" w14:textId="77777777" w:rsidR="003A2AAA" w:rsidRPr="008818A3" w:rsidRDefault="003A2AAA" w:rsidP="008818A3">
      <w:pPr>
        <w:tabs>
          <w:tab w:val="left" w:pos="426"/>
        </w:tabs>
        <w:autoSpaceDE w:val="0"/>
        <w:autoSpaceDN w:val="0"/>
        <w:adjustRightInd w:val="0"/>
        <w:spacing w:line="360" w:lineRule="auto"/>
        <w:rPr>
          <w:sz w:val="28"/>
          <w:szCs w:val="28"/>
          <w:lang w:val="uk-UA"/>
        </w:rPr>
      </w:pPr>
    </w:p>
    <w:p w14:paraId="1E8333C9" w14:textId="77777777" w:rsidR="003A2AAA" w:rsidRPr="008818A3" w:rsidRDefault="003A2AAA" w:rsidP="008818A3">
      <w:pPr>
        <w:tabs>
          <w:tab w:val="left" w:pos="426"/>
        </w:tabs>
        <w:autoSpaceDE w:val="0"/>
        <w:autoSpaceDN w:val="0"/>
        <w:adjustRightInd w:val="0"/>
        <w:spacing w:line="360" w:lineRule="auto"/>
        <w:rPr>
          <w:sz w:val="28"/>
          <w:szCs w:val="28"/>
          <w:lang w:val="uk-UA"/>
        </w:rPr>
      </w:pPr>
    </w:p>
    <w:p w14:paraId="2A666DCD" w14:textId="77777777" w:rsidR="003A2AAA" w:rsidRPr="008818A3" w:rsidRDefault="003A2AAA" w:rsidP="008818A3">
      <w:pPr>
        <w:tabs>
          <w:tab w:val="left" w:pos="426"/>
        </w:tabs>
        <w:autoSpaceDE w:val="0"/>
        <w:autoSpaceDN w:val="0"/>
        <w:adjustRightInd w:val="0"/>
        <w:spacing w:line="360" w:lineRule="auto"/>
        <w:rPr>
          <w:sz w:val="28"/>
          <w:szCs w:val="28"/>
          <w:lang w:val="uk-UA"/>
        </w:rPr>
      </w:pPr>
    </w:p>
    <w:p w14:paraId="368F2BC3" w14:textId="77777777" w:rsidR="003A2AAA" w:rsidRPr="008818A3" w:rsidRDefault="003A2AAA" w:rsidP="008818A3">
      <w:pPr>
        <w:tabs>
          <w:tab w:val="left" w:pos="426"/>
        </w:tabs>
        <w:autoSpaceDE w:val="0"/>
        <w:autoSpaceDN w:val="0"/>
        <w:adjustRightInd w:val="0"/>
        <w:spacing w:line="360" w:lineRule="auto"/>
        <w:rPr>
          <w:sz w:val="28"/>
          <w:szCs w:val="28"/>
          <w:lang w:val="uk-UA"/>
        </w:rPr>
      </w:pPr>
    </w:p>
    <w:p w14:paraId="2D8EACF6" w14:textId="77777777" w:rsidR="003A2AAA" w:rsidRPr="008818A3" w:rsidRDefault="003A2AAA" w:rsidP="008818A3">
      <w:pPr>
        <w:tabs>
          <w:tab w:val="left" w:pos="426"/>
        </w:tabs>
        <w:autoSpaceDE w:val="0"/>
        <w:autoSpaceDN w:val="0"/>
        <w:adjustRightInd w:val="0"/>
        <w:spacing w:line="360" w:lineRule="auto"/>
        <w:rPr>
          <w:sz w:val="28"/>
          <w:szCs w:val="28"/>
          <w:lang w:val="uk-UA"/>
        </w:rPr>
      </w:pPr>
    </w:p>
    <w:p w14:paraId="558E1A08" w14:textId="77777777" w:rsidR="003A2AAA" w:rsidRPr="008818A3" w:rsidRDefault="003A2AAA" w:rsidP="008818A3">
      <w:pPr>
        <w:tabs>
          <w:tab w:val="left" w:pos="426"/>
        </w:tabs>
        <w:autoSpaceDE w:val="0"/>
        <w:autoSpaceDN w:val="0"/>
        <w:adjustRightInd w:val="0"/>
        <w:spacing w:line="360" w:lineRule="auto"/>
        <w:rPr>
          <w:sz w:val="28"/>
          <w:szCs w:val="28"/>
          <w:lang w:val="uk-UA"/>
        </w:rPr>
      </w:pPr>
    </w:p>
    <w:p w14:paraId="47897561" w14:textId="77777777" w:rsidR="003A2AAA" w:rsidRPr="008818A3" w:rsidRDefault="003A2AAA" w:rsidP="008818A3">
      <w:pPr>
        <w:tabs>
          <w:tab w:val="left" w:pos="426"/>
        </w:tabs>
        <w:autoSpaceDE w:val="0"/>
        <w:autoSpaceDN w:val="0"/>
        <w:adjustRightInd w:val="0"/>
        <w:spacing w:line="360" w:lineRule="auto"/>
        <w:rPr>
          <w:sz w:val="28"/>
          <w:szCs w:val="28"/>
          <w:lang w:val="uk-UA"/>
        </w:rPr>
      </w:pPr>
    </w:p>
    <w:p w14:paraId="7F68E739" w14:textId="77777777" w:rsidR="003A2AAA" w:rsidRPr="008818A3" w:rsidRDefault="003A2AAA" w:rsidP="008818A3">
      <w:pPr>
        <w:tabs>
          <w:tab w:val="left" w:pos="426"/>
        </w:tabs>
        <w:autoSpaceDE w:val="0"/>
        <w:autoSpaceDN w:val="0"/>
        <w:adjustRightInd w:val="0"/>
        <w:spacing w:line="360" w:lineRule="auto"/>
        <w:rPr>
          <w:sz w:val="28"/>
          <w:szCs w:val="28"/>
          <w:lang w:val="uk-UA"/>
        </w:rPr>
      </w:pPr>
    </w:p>
    <w:p w14:paraId="767B5F81" w14:textId="77777777" w:rsidR="003A2AAA" w:rsidRPr="008818A3" w:rsidRDefault="003A2AAA" w:rsidP="008818A3">
      <w:pPr>
        <w:tabs>
          <w:tab w:val="left" w:pos="426"/>
        </w:tabs>
        <w:autoSpaceDE w:val="0"/>
        <w:autoSpaceDN w:val="0"/>
        <w:adjustRightInd w:val="0"/>
        <w:spacing w:line="360" w:lineRule="auto"/>
        <w:rPr>
          <w:sz w:val="28"/>
          <w:szCs w:val="28"/>
          <w:lang w:val="uk-UA"/>
        </w:rPr>
      </w:pPr>
    </w:p>
    <w:p w14:paraId="760BC3FB" w14:textId="77777777" w:rsidR="003A2AAA" w:rsidRPr="008818A3" w:rsidRDefault="003A2AAA" w:rsidP="008818A3">
      <w:pPr>
        <w:tabs>
          <w:tab w:val="left" w:pos="426"/>
        </w:tabs>
        <w:autoSpaceDE w:val="0"/>
        <w:autoSpaceDN w:val="0"/>
        <w:adjustRightInd w:val="0"/>
        <w:spacing w:line="360" w:lineRule="auto"/>
        <w:rPr>
          <w:sz w:val="28"/>
          <w:szCs w:val="28"/>
          <w:lang w:val="uk-UA"/>
        </w:rPr>
      </w:pPr>
    </w:p>
    <w:p w14:paraId="3C6A7895" w14:textId="77777777" w:rsidR="003A2AAA" w:rsidRPr="008818A3" w:rsidRDefault="003A2AAA" w:rsidP="008818A3">
      <w:pPr>
        <w:tabs>
          <w:tab w:val="left" w:pos="426"/>
        </w:tabs>
        <w:autoSpaceDE w:val="0"/>
        <w:autoSpaceDN w:val="0"/>
        <w:adjustRightInd w:val="0"/>
        <w:spacing w:line="360" w:lineRule="auto"/>
        <w:rPr>
          <w:sz w:val="28"/>
          <w:szCs w:val="28"/>
          <w:lang w:val="uk-UA"/>
        </w:rPr>
      </w:pPr>
    </w:p>
    <w:p w14:paraId="5BA0C478" w14:textId="77777777" w:rsidR="003A2AAA" w:rsidRPr="008818A3" w:rsidRDefault="003A2AAA" w:rsidP="008818A3">
      <w:pPr>
        <w:tabs>
          <w:tab w:val="left" w:pos="426"/>
        </w:tabs>
        <w:autoSpaceDE w:val="0"/>
        <w:autoSpaceDN w:val="0"/>
        <w:adjustRightInd w:val="0"/>
        <w:spacing w:line="360" w:lineRule="auto"/>
        <w:rPr>
          <w:sz w:val="28"/>
          <w:szCs w:val="28"/>
          <w:lang w:val="uk-UA"/>
        </w:rPr>
      </w:pPr>
    </w:p>
    <w:p w14:paraId="419E0F5A" w14:textId="77777777" w:rsidR="003A2AAA" w:rsidRPr="008818A3" w:rsidRDefault="003A2AAA" w:rsidP="008818A3">
      <w:pPr>
        <w:tabs>
          <w:tab w:val="left" w:pos="426"/>
        </w:tabs>
        <w:autoSpaceDE w:val="0"/>
        <w:autoSpaceDN w:val="0"/>
        <w:adjustRightInd w:val="0"/>
        <w:spacing w:line="360" w:lineRule="auto"/>
        <w:rPr>
          <w:sz w:val="28"/>
          <w:szCs w:val="28"/>
          <w:lang w:val="uk-UA"/>
        </w:rPr>
      </w:pPr>
    </w:p>
    <w:p w14:paraId="67BFCEC7" w14:textId="77777777" w:rsidR="003A2AAA" w:rsidRPr="008818A3" w:rsidRDefault="003A2AAA" w:rsidP="008818A3">
      <w:pPr>
        <w:tabs>
          <w:tab w:val="left" w:pos="426"/>
        </w:tabs>
        <w:autoSpaceDE w:val="0"/>
        <w:autoSpaceDN w:val="0"/>
        <w:adjustRightInd w:val="0"/>
        <w:spacing w:line="360" w:lineRule="auto"/>
        <w:rPr>
          <w:sz w:val="28"/>
          <w:szCs w:val="28"/>
          <w:lang w:val="uk-UA"/>
        </w:rPr>
      </w:pPr>
    </w:p>
    <w:p w14:paraId="446C9563" w14:textId="77777777" w:rsidR="003A2AAA" w:rsidRPr="008818A3" w:rsidRDefault="003A2AAA" w:rsidP="008818A3">
      <w:pPr>
        <w:tabs>
          <w:tab w:val="left" w:pos="426"/>
        </w:tabs>
        <w:autoSpaceDE w:val="0"/>
        <w:autoSpaceDN w:val="0"/>
        <w:adjustRightInd w:val="0"/>
        <w:spacing w:line="360" w:lineRule="auto"/>
        <w:rPr>
          <w:sz w:val="28"/>
          <w:szCs w:val="28"/>
          <w:lang w:val="uk-UA"/>
        </w:rPr>
      </w:pPr>
    </w:p>
    <w:p w14:paraId="14ABE2CA" w14:textId="77777777" w:rsidR="003A2AAA" w:rsidRPr="008818A3" w:rsidRDefault="003A2AAA" w:rsidP="008818A3">
      <w:pPr>
        <w:tabs>
          <w:tab w:val="left" w:pos="426"/>
        </w:tabs>
        <w:autoSpaceDE w:val="0"/>
        <w:autoSpaceDN w:val="0"/>
        <w:adjustRightInd w:val="0"/>
        <w:spacing w:line="360" w:lineRule="auto"/>
        <w:rPr>
          <w:sz w:val="28"/>
          <w:szCs w:val="28"/>
          <w:lang w:val="uk-UA"/>
        </w:rPr>
      </w:pPr>
    </w:p>
    <w:p w14:paraId="21282179" w14:textId="77777777" w:rsidR="003A2AAA" w:rsidRPr="008818A3" w:rsidRDefault="003A2AAA" w:rsidP="008818A3">
      <w:pPr>
        <w:tabs>
          <w:tab w:val="left" w:pos="426"/>
        </w:tabs>
        <w:autoSpaceDE w:val="0"/>
        <w:autoSpaceDN w:val="0"/>
        <w:adjustRightInd w:val="0"/>
        <w:spacing w:line="360" w:lineRule="auto"/>
        <w:rPr>
          <w:sz w:val="28"/>
          <w:szCs w:val="28"/>
          <w:lang w:val="uk-UA"/>
        </w:rPr>
      </w:pPr>
    </w:p>
    <w:p w14:paraId="1B98DA61" w14:textId="77777777" w:rsidR="003A2AAA" w:rsidRPr="008818A3" w:rsidRDefault="003A2AAA" w:rsidP="008818A3">
      <w:pPr>
        <w:tabs>
          <w:tab w:val="left" w:pos="426"/>
        </w:tabs>
        <w:autoSpaceDE w:val="0"/>
        <w:autoSpaceDN w:val="0"/>
        <w:adjustRightInd w:val="0"/>
        <w:spacing w:line="360" w:lineRule="auto"/>
        <w:rPr>
          <w:sz w:val="28"/>
          <w:szCs w:val="28"/>
          <w:lang w:val="uk-UA"/>
        </w:rPr>
      </w:pPr>
    </w:p>
    <w:p w14:paraId="51FE7049" w14:textId="77777777" w:rsidR="00AF01BD" w:rsidRPr="008818A3" w:rsidRDefault="00AF01BD" w:rsidP="008818A3">
      <w:pPr>
        <w:tabs>
          <w:tab w:val="left" w:pos="426"/>
        </w:tabs>
        <w:autoSpaceDE w:val="0"/>
        <w:autoSpaceDN w:val="0"/>
        <w:adjustRightInd w:val="0"/>
        <w:spacing w:line="360" w:lineRule="auto"/>
        <w:rPr>
          <w:sz w:val="28"/>
          <w:szCs w:val="28"/>
          <w:lang w:val="uk-UA"/>
        </w:rPr>
      </w:pPr>
    </w:p>
    <w:p w14:paraId="29269170" w14:textId="77777777" w:rsidR="00AF01BD" w:rsidRPr="008818A3" w:rsidRDefault="00AF01BD" w:rsidP="008818A3">
      <w:pPr>
        <w:tabs>
          <w:tab w:val="left" w:pos="426"/>
        </w:tabs>
        <w:autoSpaceDE w:val="0"/>
        <w:autoSpaceDN w:val="0"/>
        <w:adjustRightInd w:val="0"/>
        <w:spacing w:line="360" w:lineRule="auto"/>
        <w:rPr>
          <w:sz w:val="28"/>
          <w:szCs w:val="28"/>
          <w:lang w:val="uk-UA"/>
        </w:rPr>
      </w:pPr>
    </w:p>
    <w:p w14:paraId="47A64543" w14:textId="77777777" w:rsidR="00AF01BD" w:rsidRPr="008818A3" w:rsidRDefault="00AF01BD" w:rsidP="008818A3">
      <w:pPr>
        <w:tabs>
          <w:tab w:val="left" w:pos="426"/>
        </w:tabs>
        <w:autoSpaceDE w:val="0"/>
        <w:autoSpaceDN w:val="0"/>
        <w:adjustRightInd w:val="0"/>
        <w:spacing w:line="360" w:lineRule="auto"/>
        <w:rPr>
          <w:sz w:val="28"/>
          <w:szCs w:val="28"/>
          <w:lang w:val="uk-UA"/>
        </w:rPr>
      </w:pPr>
    </w:p>
    <w:p w14:paraId="50BBF16F" w14:textId="77777777" w:rsidR="00AF01BD" w:rsidRPr="008818A3" w:rsidRDefault="00AF01BD" w:rsidP="008818A3">
      <w:pPr>
        <w:tabs>
          <w:tab w:val="left" w:pos="426"/>
        </w:tabs>
        <w:autoSpaceDE w:val="0"/>
        <w:autoSpaceDN w:val="0"/>
        <w:adjustRightInd w:val="0"/>
        <w:spacing w:line="360" w:lineRule="auto"/>
        <w:rPr>
          <w:sz w:val="28"/>
          <w:szCs w:val="28"/>
          <w:lang w:val="uk-UA"/>
        </w:rPr>
      </w:pPr>
    </w:p>
    <w:p w14:paraId="5529FDD9" w14:textId="77777777" w:rsidR="00AF01BD" w:rsidRPr="008818A3" w:rsidRDefault="00AF01BD" w:rsidP="008818A3">
      <w:pPr>
        <w:tabs>
          <w:tab w:val="left" w:pos="426"/>
        </w:tabs>
        <w:autoSpaceDE w:val="0"/>
        <w:autoSpaceDN w:val="0"/>
        <w:adjustRightInd w:val="0"/>
        <w:spacing w:line="360" w:lineRule="auto"/>
        <w:rPr>
          <w:sz w:val="28"/>
          <w:szCs w:val="28"/>
          <w:lang w:val="uk-UA"/>
        </w:rPr>
      </w:pPr>
    </w:p>
    <w:p w14:paraId="46FC5575" w14:textId="77777777" w:rsidR="00AF01BD" w:rsidRPr="008818A3" w:rsidRDefault="00AF01BD" w:rsidP="008818A3">
      <w:pPr>
        <w:tabs>
          <w:tab w:val="left" w:pos="426"/>
        </w:tabs>
        <w:autoSpaceDE w:val="0"/>
        <w:autoSpaceDN w:val="0"/>
        <w:adjustRightInd w:val="0"/>
        <w:spacing w:line="360" w:lineRule="auto"/>
        <w:rPr>
          <w:sz w:val="28"/>
          <w:szCs w:val="28"/>
          <w:lang w:val="uk-UA"/>
        </w:rPr>
      </w:pPr>
    </w:p>
    <w:p w14:paraId="59674B5C" w14:textId="77777777" w:rsidR="00AF01BD" w:rsidRPr="008818A3" w:rsidRDefault="00AF01BD" w:rsidP="008818A3">
      <w:pPr>
        <w:tabs>
          <w:tab w:val="left" w:pos="426"/>
        </w:tabs>
        <w:autoSpaceDE w:val="0"/>
        <w:autoSpaceDN w:val="0"/>
        <w:adjustRightInd w:val="0"/>
        <w:spacing w:line="360" w:lineRule="auto"/>
        <w:rPr>
          <w:sz w:val="28"/>
          <w:szCs w:val="28"/>
          <w:lang w:val="uk-UA"/>
        </w:rPr>
      </w:pPr>
    </w:p>
    <w:p w14:paraId="6AC2EACD" w14:textId="77777777" w:rsidR="00AF01BD" w:rsidRPr="008818A3" w:rsidRDefault="00AF01BD" w:rsidP="008818A3">
      <w:pPr>
        <w:tabs>
          <w:tab w:val="left" w:pos="426"/>
        </w:tabs>
        <w:autoSpaceDE w:val="0"/>
        <w:autoSpaceDN w:val="0"/>
        <w:adjustRightInd w:val="0"/>
        <w:spacing w:line="360" w:lineRule="auto"/>
        <w:rPr>
          <w:sz w:val="28"/>
          <w:szCs w:val="28"/>
          <w:lang w:val="uk-UA"/>
        </w:rPr>
      </w:pPr>
    </w:p>
    <w:p w14:paraId="52B6A745" w14:textId="77777777" w:rsidR="00AF01BD" w:rsidRPr="008818A3" w:rsidRDefault="00AF01BD" w:rsidP="008818A3">
      <w:pPr>
        <w:tabs>
          <w:tab w:val="left" w:pos="426"/>
        </w:tabs>
        <w:autoSpaceDE w:val="0"/>
        <w:autoSpaceDN w:val="0"/>
        <w:adjustRightInd w:val="0"/>
        <w:spacing w:line="360" w:lineRule="auto"/>
        <w:rPr>
          <w:sz w:val="28"/>
          <w:szCs w:val="28"/>
          <w:lang w:val="uk-UA"/>
        </w:rPr>
      </w:pPr>
    </w:p>
    <w:p w14:paraId="147200D7" w14:textId="7BA0A2EF" w:rsidR="003A2AAA" w:rsidRPr="008818A3" w:rsidRDefault="003A2AAA" w:rsidP="008818A3">
      <w:pPr>
        <w:tabs>
          <w:tab w:val="left" w:pos="426"/>
        </w:tabs>
        <w:autoSpaceDE w:val="0"/>
        <w:autoSpaceDN w:val="0"/>
        <w:adjustRightInd w:val="0"/>
        <w:spacing w:line="360" w:lineRule="auto"/>
        <w:rPr>
          <w:sz w:val="28"/>
          <w:szCs w:val="28"/>
          <w:lang w:val="uk-UA"/>
        </w:rPr>
      </w:pPr>
    </w:p>
    <w:sectPr w:rsidR="003A2AAA" w:rsidRPr="008818A3" w:rsidSect="00AD6527">
      <w:headerReference w:type="even" r:id="rId13"/>
      <w:headerReference w:type="default" r:id="rId14"/>
      <w:footerReference w:type="even" r:id="rId15"/>
      <w:footerReference w:type="default" r:id="rId16"/>
      <w:headerReference w:type="first" r:id="rId17"/>
      <w:pgSz w:w="11906" w:h="16838"/>
      <w:pgMar w:top="1134"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DE8F6" w14:textId="77777777" w:rsidR="00C9440B" w:rsidRDefault="00C9440B">
      <w:r>
        <w:separator/>
      </w:r>
    </w:p>
  </w:endnote>
  <w:endnote w:type="continuationSeparator" w:id="0">
    <w:p w14:paraId="7F53D5B7" w14:textId="77777777" w:rsidR="00C9440B" w:rsidRDefault="00C9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9D08" w14:textId="77777777" w:rsidR="00E21BFC" w:rsidRDefault="00E21BFC" w:rsidP="00C33F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ECF9CD" w14:textId="77777777" w:rsidR="00E21BFC" w:rsidRDefault="00E21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599F" w14:textId="77777777" w:rsidR="00E21BFC" w:rsidRDefault="00E21BFC" w:rsidP="00BB4DB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CC70" w14:textId="77777777" w:rsidR="00C9440B" w:rsidRDefault="00C9440B">
      <w:r>
        <w:separator/>
      </w:r>
    </w:p>
  </w:footnote>
  <w:footnote w:type="continuationSeparator" w:id="0">
    <w:p w14:paraId="79299215" w14:textId="77777777" w:rsidR="00C9440B" w:rsidRDefault="00C94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52DB" w14:textId="77777777" w:rsidR="00986273" w:rsidRDefault="00000000">
    <w:pPr>
      <w:pStyle w:val="Header"/>
    </w:pPr>
    <w:r>
      <w:rPr>
        <w:noProof/>
      </w:rPr>
      <w:pict w14:anchorId="3AC4D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50001" o:spid="_x0000_s1026" type="#_x0000_t136" style="position:absolute;margin-left:0;margin-top:0;width:509.5pt;height:169.8pt;rotation:315;z-index:-251656192;mso-position-horizontal:center;mso-position-horizontal-relative:margin;mso-position-vertical:center;mso-position-vertical-relative:margin" o:allowincell="f" fillcolor="silver" stroked="f">
          <v:fill opacity=".5"/>
          <v:textpath style="font-family:&quot;Times New Roman&quot;;font-size:1pt" string="Зразок"/>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830121"/>
      <w:docPartObj>
        <w:docPartGallery w:val="Page Numbers (Top of Page)"/>
        <w:docPartUnique/>
      </w:docPartObj>
    </w:sdtPr>
    <w:sdtEndPr>
      <w:rPr>
        <w:noProof/>
      </w:rPr>
    </w:sdtEndPr>
    <w:sdtContent>
      <w:p w14:paraId="1B334F66" w14:textId="67427F93" w:rsidR="008818A3" w:rsidRDefault="008818A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F0A695" w14:textId="77777777" w:rsidR="00E21BFC" w:rsidRPr="00A26073" w:rsidRDefault="00E21BFC" w:rsidP="00A26073">
    <w:pPr>
      <w:jc w:val="center"/>
      <w:rPr>
        <w:b/>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1BFE" w14:textId="77777777" w:rsidR="00986273" w:rsidRDefault="00000000">
    <w:pPr>
      <w:pStyle w:val="Header"/>
    </w:pPr>
    <w:r>
      <w:rPr>
        <w:noProof/>
      </w:rPr>
      <w:pict w14:anchorId="2BD13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50000" o:spid="_x0000_s1025" type="#_x0000_t136" style="position:absolute;margin-left:0;margin-top:0;width:509.5pt;height:169.8pt;rotation:315;z-index:-251657216;mso-position-horizontal:center;mso-position-horizontal-relative:margin;mso-position-vertical:center;mso-position-vertical-relative:margin" o:allowincell="f" fillcolor="silver" stroked="f">
          <v:fill opacity=".5"/>
          <v:textpath style="font-family:&quot;Times New Roman&quot;;font-size:1pt" string="Зразок"/>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E72CC"/>
    <w:multiLevelType w:val="hybridMultilevel"/>
    <w:tmpl w:val="ADA89BC8"/>
    <w:lvl w:ilvl="0" w:tplc="04090005">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 w15:restartNumberingAfterBreak="0">
    <w:nsid w:val="1D615B8B"/>
    <w:multiLevelType w:val="hybridMultilevel"/>
    <w:tmpl w:val="363863F6"/>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2F7013C9"/>
    <w:multiLevelType w:val="hybridMultilevel"/>
    <w:tmpl w:val="5F4C3FA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31A11789"/>
    <w:multiLevelType w:val="hybridMultilevel"/>
    <w:tmpl w:val="18F60D3C"/>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15:restartNumberingAfterBreak="0">
    <w:nsid w:val="4D2D7CEE"/>
    <w:multiLevelType w:val="hybridMultilevel"/>
    <w:tmpl w:val="122EEFA0"/>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15:restartNumberingAfterBreak="0">
    <w:nsid w:val="5D60093A"/>
    <w:multiLevelType w:val="hybridMultilevel"/>
    <w:tmpl w:val="BF0CD988"/>
    <w:lvl w:ilvl="0" w:tplc="6862E514">
      <w:start w:val="1"/>
      <w:numFmt w:val="decimal"/>
      <w:suff w:val="space"/>
      <w:lvlText w:val="%1."/>
      <w:lvlJc w:val="left"/>
      <w:pPr>
        <w:ind w:left="360"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num w:numId="1" w16cid:durableId="316496744">
    <w:abstractNumId w:val="4"/>
  </w:num>
  <w:num w:numId="2" w16cid:durableId="50739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8023921">
    <w:abstractNumId w:val="5"/>
  </w:num>
  <w:num w:numId="4" w16cid:durableId="89394906">
    <w:abstractNumId w:val="1"/>
  </w:num>
  <w:num w:numId="5" w16cid:durableId="1507161886">
    <w:abstractNumId w:val="2"/>
  </w:num>
  <w:num w:numId="6" w16cid:durableId="71920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4D"/>
    <w:rsid w:val="00090085"/>
    <w:rsid w:val="00096A38"/>
    <w:rsid w:val="000A6212"/>
    <w:rsid w:val="000A7E83"/>
    <w:rsid w:val="000B5E9B"/>
    <w:rsid w:val="000C4A63"/>
    <w:rsid w:val="000C772A"/>
    <w:rsid w:val="000E2BDB"/>
    <w:rsid w:val="000E4E25"/>
    <w:rsid w:val="00117CCA"/>
    <w:rsid w:val="001305DE"/>
    <w:rsid w:val="00131CF2"/>
    <w:rsid w:val="0014735F"/>
    <w:rsid w:val="001672DE"/>
    <w:rsid w:val="001B1209"/>
    <w:rsid w:val="001D2AF7"/>
    <w:rsid w:val="001E35E6"/>
    <w:rsid w:val="001F3EA3"/>
    <w:rsid w:val="00237DE3"/>
    <w:rsid w:val="00252930"/>
    <w:rsid w:val="00257935"/>
    <w:rsid w:val="00297010"/>
    <w:rsid w:val="002A436F"/>
    <w:rsid w:val="002B41A3"/>
    <w:rsid w:val="002E23C4"/>
    <w:rsid w:val="002F0815"/>
    <w:rsid w:val="00307307"/>
    <w:rsid w:val="0031055B"/>
    <w:rsid w:val="00310C01"/>
    <w:rsid w:val="00347757"/>
    <w:rsid w:val="0036029C"/>
    <w:rsid w:val="003877A6"/>
    <w:rsid w:val="0039696B"/>
    <w:rsid w:val="00397871"/>
    <w:rsid w:val="003A2AAA"/>
    <w:rsid w:val="003D5F17"/>
    <w:rsid w:val="004165BC"/>
    <w:rsid w:val="0043786A"/>
    <w:rsid w:val="00490A1C"/>
    <w:rsid w:val="004913AA"/>
    <w:rsid w:val="004F5A13"/>
    <w:rsid w:val="004F77BE"/>
    <w:rsid w:val="0054557E"/>
    <w:rsid w:val="005464AA"/>
    <w:rsid w:val="00552E1F"/>
    <w:rsid w:val="005620A0"/>
    <w:rsid w:val="00565910"/>
    <w:rsid w:val="005B00B0"/>
    <w:rsid w:val="005B2701"/>
    <w:rsid w:val="0060024D"/>
    <w:rsid w:val="0060141F"/>
    <w:rsid w:val="006139D5"/>
    <w:rsid w:val="006139F4"/>
    <w:rsid w:val="00615246"/>
    <w:rsid w:val="00630AE3"/>
    <w:rsid w:val="00647AB6"/>
    <w:rsid w:val="0068295A"/>
    <w:rsid w:val="006A01F1"/>
    <w:rsid w:val="006B33FE"/>
    <w:rsid w:val="006B354A"/>
    <w:rsid w:val="006B61AD"/>
    <w:rsid w:val="006C00E9"/>
    <w:rsid w:val="00730C52"/>
    <w:rsid w:val="007C34A8"/>
    <w:rsid w:val="007E7993"/>
    <w:rsid w:val="008246C9"/>
    <w:rsid w:val="00825E10"/>
    <w:rsid w:val="00834245"/>
    <w:rsid w:val="00837F8A"/>
    <w:rsid w:val="0084234E"/>
    <w:rsid w:val="008818A3"/>
    <w:rsid w:val="00886FF3"/>
    <w:rsid w:val="0089020F"/>
    <w:rsid w:val="008C5F8E"/>
    <w:rsid w:val="008E492E"/>
    <w:rsid w:val="00947AE1"/>
    <w:rsid w:val="00971A12"/>
    <w:rsid w:val="00986273"/>
    <w:rsid w:val="009A23CA"/>
    <w:rsid w:val="009A33C8"/>
    <w:rsid w:val="009F568A"/>
    <w:rsid w:val="00A02B58"/>
    <w:rsid w:val="00A150D8"/>
    <w:rsid w:val="00A20A83"/>
    <w:rsid w:val="00A26073"/>
    <w:rsid w:val="00A3489A"/>
    <w:rsid w:val="00A4107E"/>
    <w:rsid w:val="00A609BC"/>
    <w:rsid w:val="00A95968"/>
    <w:rsid w:val="00AB3E25"/>
    <w:rsid w:val="00AD6527"/>
    <w:rsid w:val="00AE4CCD"/>
    <w:rsid w:val="00AF01BD"/>
    <w:rsid w:val="00B00853"/>
    <w:rsid w:val="00B1247E"/>
    <w:rsid w:val="00B54C8A"/>
    <w:rsid w:val="00B61D80"/>
    <w:rsid w:val="00B71D21"/>
    <w:rsid w:val="00BB4DB3"/>
    <w:rsid w:val="00BB62C2"/>
    <w:rsid w:val="00BC2010"/>
    <w:rsid w:val="00BD7C4D"/>
    <w:rsid w:val="00BE61E0"/>
    <w:rsid w:val="00BE77BD"/>
    <w:rsid w:val="00BF319C"/>
    <w:rsid w:val="00C0426F"/>
    <w:rsid w:val="00C101D8"/>
    <w:rsid w:val="00C33FC0"/>
    <w:rsid w:val="00C3513A"/>
    <w:rsid w:val="00C441C3"/>
    <w:rsid w:val="00C66E74"/>
    <w:rsid w:val="00C75170"/>
    <w:rsid w:val="00C871F2"/>
    <w:rsid w:val="00C9440B"/>
    <w:rsid w:val="00CB1203"/>
    <w:rsid w:val="00CB1CEF"/>
    <w:rsid w:val="00D048C6"/>
    <w:rsid w:val="00D04F1C"/>
    <w:rsid w:val="00D14832"/>
    <w:rsid w:val="00D367A9"/>
    <w:rsid w:val="00D731E9"/>
    <w:rsid w:val="00D73DEB"/>
    <w:rsid w:val="00DA1935"/>
    <w:rsid w:val="00DB7F48"/>
    <w:rsid w:val="00DC0AFC"/>
    <w:rsid w:val="00E023A2"/>
    <w:rsid w:val="00E07DB3"/>
    <w:rsid w:val="00E21BFC"/>
    <w:rsid w:val="00E301C7"/>
    <w:rsid w:val="00E43117"/>
    <w:rsid w:val="00E576D6"/>
    <w:rsid w:val="00E73C3F"/>
    <w:rsid w:val="00EA4249"/>
    <w:rsid w:val="00EB2749"/>
    <w:rsid w:val="00EB6543"/>
    <w:rsid w:val="00ED3AC0"/>
    <w:rsid w:val="00EF2D5F"/>
    <w:rsid w:val="00F03E04"/>
    <w:rsid w:val="00F11ED4"/>
    <w:rsid w:val="00F87EA4"/>
    <w:rsid w:val="00FA136E"/>
    <w:rsid w:val="00FF2F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DAB41"/>
  <w15:chartTrackingRefBased/>
  <w15:docId w15:val="{5456D525-CFCA-5749-98C2-776142E3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ru-RU" w:eastAsia="ru-RU"/>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2">
    <w:name w:val="Body Text Indent 2"/>
    <w:basedOn w:val="Normal"/>
    <w:unhideWhenUsed/>
    <w:pPr>
      <w:spacing w:after="120" w:line="480" w:lineRule="auto"/>
      <w:ind w:left="283"/>
    </w:pPr>
    <w:rPr>
      <w:rFonts w:ascii="Calibri" w:hAnsi="Calibri"/>
      <w:sz w:val="22"/>
      <w:szCs w:val="22"/>
    </w:rPr>
  </w:style>
  <w:style w:type="character" w:customStyle="1" w:styleId="2">
    <w:name w:val="Знак Знак2"/>
    <w:rPr>
      <w:rFonts w:ascii="Calibri" w:hAnsi="Calibri"/>
      <w:sz w:val="22"/>
      <w:szCs w:val="22"/>
      <w:lang w:val="ru-RU" w:eastAsia="ru-RU" w:bidi="ar-SA"/>
    </w:rPr>
  </w:style>
  <w:style w:type="paragraph" w:styleId="BodyTextIndent">
    <w:name w:val="Body Text Indent"/>
    <w:basedOn w:val="Normal"/>
    <w:pPr>
      <w:tabs>
        <w:tab w:val="left" w:pos="2694"/>
      </w:tabs>
      <w:ind w:firstLine="720"/>
      <w:jc w:val="both"/>
    </w:pPr>
    <w:rPr>
      <w:lang w:val="uk-UA"/>
    </w:rPr>
  </w:style>
  <w:style w:type="paragraph" w:styleId="Footer">
    <w:name w:val="footer"/>
    <w:basedOn w:val="Normal"/>
    <w:rsid w:val="00C3513A"/>
    <w:pPr>
      <w:tabs>
        <w:tab w:val="center" w:pos="4844"/>
        <w:tab w:val="right" w:pos="9689"/>
      </w:tabs>
    </w:pPr>
  </w:style>
  <w:style w:type="character" w:styleId="PageNumber">
    <w:name w:val="page number"/>
    <w:basedOn w:val="DefaultParagraphFont"/>
    <w:rsid w:val="00C3513A"/>
  </w:style>
  <w:style w:type="paragraph" w:styleId="BodyText">
    <w:name w:val="Body Text"/>
    <w:aliases w:val=" Знак Знак Знак"/>
    <w:basedOn w:val="Normal"/>
    <w:link w:val="BodyTextChar"/>
    <w:rsid w:val="00A02B58"/>
    <w:pPr>
      <w:spacing w:after="120"/>
    </w:pPr>
    <w:rPr>
      <w:lang w:val="uk-UA"/>
    </w:rPr>
  </w:style>
  <w:style w:type="paragraph" w:styleId="NormalWeb">
    <w:name w:val="Normal (Web)"/>
    <w:basedOn w:val="Normal"/>
    <w:semiHidden/>
    <w:rsid w:val="00A02B58"/>
    <w:pPr>
      <w:spacing w:before="100" w:beforeAutospacing="1" w:after="100" w:afterAutospacing="1"/>
    </w:pPr>
  </w:style>
  <w:style w:type="character" w:customStyle="1" w:styleId="BodyTextChar">
    <w:name w:val="Body Text Char"/>
    <w:aliases w:val=" Знак Знак Знак Char"/>
    <w:link w:val="BodyText"/>
    <w:rsid w:val="00A02B58"/>
    <w:rPr>
      <w:sz w:val="24"/>
      <w:szCs w:val="24"/>
      <w:lang w:val="uk-UA" w:eastAsia="ru-RU" w:bidi="ar-SA"/>
    </w:rPr>
  </w:style>
  <w:style w:type="paragraph" w:styleId="Header">
    <w:name w:val="header"/>
    <w:basedOn w:val="Normal"/>
    <w:link w:val="HeaderChar"/>
    <w:uiPriority w:val="99"/>
    <w:rsid w:val="00A26073"/>
    <w:pPr>
      <w:tabs>
        <w:tab w:val="center" w:pos="4677"/>
        <w:tab w:val="right" w:pos="9355"/>
      </w:tabs>
    </w:pPr>
  </w:style>
  <w:style w:type="character" w:styleId="UnresolvedMention">
    <w:name w:val="Unresolved Mention"/>
    <w:uiPriority w:val="99"/>
    <w:semiHidden/>
    <w:unhideWhenUsed/>
    <w:rsid w:val="003A2AAA"/>
    <w:rPr>
      <w:color w:val="605E5C"/>
      <w:shd w:val="clear" w:color="auto" w:fill="E1DFDD"/>
    </w:rPr>
  </w:style>
  <w:style w:type="paragraph" w:styleId="HTMLPreformatted">
    <w:name w:val="HTML Preformatted"/>
    <w:basedOn w:val="Normal"/>
    <w:link w:val="HTMLPreformattedChar"/>
    <w:uiPriority w:val="99"/>
    <w:unhideWhenUsed/>
    <w:rsid w:val="00C04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rsid w:val="00C0426F"/>
    <w:rPr>
      <w:rFonts w:ascii="Courier New" w:hAnsi="Courier New" w:cs="Courier New"/>
    </w:rPr>
  </w:style>
  <w:style w:type="character" w:customStyle="1" w:styleId="y2iqfc">
    <w:name w:val="y2iqfc"/>
    <w:basedOn w:val="DefaultParagraphFont"/>
    <w:rsid w:val="00C0426F"/>
  </w:style>
  <w:style w:type="character" w:customStyle="1" w:styleId="personname">
    <w:name w:val="person_name"/>
    <w:basedOn w:val="DefaultParagraphFont"/>
    <w:rsid w:val="00FA136E"/>
  </w:style>
  <w:style w:type="character" w:styleId="Emphasis">
    <w:name w:val="Emphasis"/>
    <w:basedOn w:val="DefaultParagraphFont"/>
    <w:uiPriority w:val="20"/>
    <w:qFormat/>
    <w:rsid w:val="00FA136E"/>
    <w:rPr>
      <w:i/>
      <w:iCs/>
    </w:rPr>
  </w:style>
  <w:style w:type="character" w:customStyle="1" w:styleId="HeaderChar">
    <w:name w:val="Header Char"/>
    <w:basedOn w:val="DefaultParagraphFont"/>
    <w:link w:val="Header"/>
    <w:uiPriority w:val="99"/>
    <w:rsid w:val="008818A3"/>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5787">
      <w:bodyDiv w:val="1"/>
      <w:marLeft w:val="0"/>
      <w:marRight w:val="0"/>
      <w:marTop w:val="0"/>
      <w:marBottom w:val="0"/>
      <w:divBdr>
        <w:top w:val="none" w:sz="0" w:space="0" w:color="auto"/>
        <w:left w:val="none" w:sz="0" w:space="0" w:color="auto"/>
        <w:bottom w:val="none" w:sz="0" w:space="0" w:color="auto"/>
        <w:right w:val="none" w:sz="0" w:space="0" w:color="auto"/>
      </w:divBdr>
    </w:div>
    <w:div w:id="637954031">
      <w:bodyDiv w:val="1"/>
      <w:marLeft w:val="0"/>
      <w:marRight w:val="0"/>
      <w:marTop w:val="0"/>
      <w:marBottom w:val="0"/>
      <w:divBdr>
        <w:top w:val="none" w:sz="0" w:space="0" w:color="auto"/>
        <w:left w:val="none" w:sz="0" w:space="0" w:color="auto"/>
        <w:bottom w:val="none" w:sz="0" w:space="0" w:color="auto"/>
        <w:right w:val="none" w:sz="0" w:space="0" w:color="auto"/>
      </w:divBdr>
    </w:div>
    <w:div w:id="689180372">
      <w:bodyDiv w:val="1"/>
      <w:marLeft w:val="0"/>
      <w:marRight w:val="0"/>
      <w:marTop w:val="0"/>
      <w:marBottom w:val="0"/>
      <w:divBdr>
        <w:top w:val="none" w:sz="0" w:space="0" w:color="auto"/>
        <w:left w:val="none" w:sz="0" w:space="0" w:color="auto"/>
        <w:bottom w:val="none" w:sz="0" w:space="0" w:color="auto"/>
        <w:right w:val="none" w:sz="0" w:space="0" w:color="auto"/>
      </w:divBdr>
    </w:div>
    <w:div w:id="836117480">
      <w:bodyDiv w:val="1"/>
      <w:marLeft w:val="0"/>
      <w:marRight w:val="0"/>
      <w:marTop w:val="0"/>
      <w:marBottom w:val="0"/>
      <w:divBdr>
        <w:top w:val="none" w:sz="0" w:space="0" w:color="auto"/>
        <w:left w:val="none" w:sz="0" w:space="0" w:color="auto"/>
        <w:bottom w:val="none" w:sz="0" w:space="0" w:color="auto"/>
        <w:right w:val="none" w:sz="0" w:space="0" w:color="auto"/>
      </w:divBdr>
    </w:div>
    <w:div w:id="1176306911">
      <w:bodyDiv w:val="1"/>
      <w:marLeft w:val="0"/>
      <w:marRight w:val="0"/>
      <w:marTop w:val="0"/>
      <w:marBottom w:val="0"/>
      <w:divBdr>
        <w:top w:val="none" w:sz="0" w:space="0" w:color="auto"/>
        <w:left w:val="none" w:sz="0" w:space="0" w:color="auto"/>
        <w:bottom w:val="none" w:sz="0" w:space="0" w:color="auto"/>
        <w:right w:val="none" w:sz="0" w:space="0" w:color="auto"/>
      </w:divBdr>
    </w:div>
    <w:div w:id="1259479873">
      <w:bodyDiv w:val="1"/>
      <w:marLeft w:val="0"/>
      <w:marRight w:val="0"/>
      <w:marTop w:val="0"/>
      <w:marBottom w:val="0"/>
      <w:divBdr>
        <w:top w:val="none" w:sz="0" w:space="0" w:color="auto"/>
        <w:left w:val="none" w:sz="0" w:space="0" w:color="auto"/>
        <w:bottom w:val="none" w:sz="0" w:space="0" w:color="auto"/>
        <w:right w:val="none" w:sz="0" w:space="0" w:color="auto"/>
      </w:divBdr>
    </w:div>
    <w:div w:id="1389920115">
      <w:bodyDiv w:val="1"/>
      <w:marLeft w:val="0"/>
      <w:marRight w:val="0"/>
      <w:marTop w:val="0"/>
      <w:marBottom w:val="0"/>
      <w:divBdr>
        <w:top w:val="none" w:sz="0" w:space="0" w:color="auto"/>
        <w:left w:val="none" w:sz="0" w:space="0" w:color="auto"/>
        <w:bottom w:val="none" w:sz="0" w:space="0" w:color="auto"/>
        <w:right w:val="none" w:sz="0" w:space="0" w:color="auto"/>
      </w:divBdr>
    </w:div>
    <w:div w:id="1659767089">
      <w:bodyDiv w:val="1"/>
      <w:marLeft w:val="0"/>
      <w:marRight w:val="0"/>
      <w:marTop w:val="0"/>
      <w:marBottom w:val="0"/>
      <w:divBdr>
        <w:top w:val="none" w:sz="0" w:space="0" w:color="auto"/>
        <w:left w:val="none" w:sz="0" w:space="0" w:color="auto"/>
        <w:bottom w:val="none" w:sz="0" w:space="0" w:color="auto"/>
        <w:right w:val="none" w:sz="0" w:space="0" w:color="auto"/>
      </w:divBdr>
    </w:div>
    <w:div w:id="1719167050">
      <w:bodyDiv w:val="1"/>
      <w:marLeft w:val="0"/>
      <w:marRight w:val="0"/>
      <w:marTop w:val="0"/>
      <w:marBottom w:val="0"/>
      <w:divBdr>
        <w:top w:val="none" w:sz="0" w:space="0" w:color="auto"/>
        <w:left w:val="none" w:sz="0" w:space="0" w:color="auto"/>
        <w:bottom w:val="none" w:sz="0" w:space="0" w:color="auto"/>
        <w:right w:val="none" w:sz="0" w:space="0" w:color="auto"/>
      </w:divBdr>
    </w:div>
    <w:div w:id="1791435843">
      <w:bodyDiv w:val="1"/>
      <w:marLeft w:val="0"/>
      <w:marRight w:val="0"/>
      <w:marTop w:val="0"/>
      <w:marBottom w:val="0"/>
      <w:divBdr>
        <w:top w:val="none" w:sz="0" w:space="0" w:color="auto"/>
        <w:left w:val="none" w:sz="0" w:space="0" w:color="auto"/>
        <w:bottom w:val="none" w:sz="0" w:space="0" w:color="auto"/>
        <w:right w:val="none" w:sz="0" w:space="0" w:color="auto"/>
      </w:divBdr>
    </w:div>
    <w:div w:id="210314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ggle.com/datasets/mitishaagarwal/patient/versions/3?resource=downloa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health-topics/cardiovascular-diseas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18D6F-B4D5-4E5A-A8DB-0ACBDF86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1845</Words>
  <Characters>10521</Characters>
  <Application>Microsoft Office Word</Application>
  <DocSecurity>0</DocSecurity>
  <Lines>87</Lines>
  <Paragraphs>24</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СУЧАСНИЙ СТАН РИНКУ ДЕПОЗИТНИХ ПОСЛУГ ТА ШЛЯХИ УДОСКОНАЛЕННЯ ДЕПОЗИТНОЇ ПОЛІТИКИ В УМОВАХ ФІНАНСОВОЇ КРИЗИ</vt:lpstr>
      <vt:lpstr>СУЧАСНИЙ СТАН РИНКУ ДЕПОЗИТНИХ ПОСЛУГ ТА ШЛЯХИ УДОСКОНАЛЕННЯ ДЕПОЗИТНОЇ ПОЛІТИКИ В УМОВАХ ФІНАНСОВОЇ КРИЗИ</vt:lpstr>
      <vt:lpstr>СУЧАСНИЙ СТАН РИНКУ ДЕПОЗИТНИХ ПОСЛУГ ТА ШЛЯХИ УДОСКОНАЛЕННЯ ДЕПОЗИТНОЇ ПОЛІТИКИ В УМОВАХ ФІНАНСОВОЇ КРИЗИ</vt:lpstr>
    </vt:vector>
  </TitlesOfParts>
  <Company>Дом</Company>
  <LinksUpToDate>false</LinksUpToDate>
  <CharactersWithSpaces>12342</CharactersWithSpaces>
  <SharedDoc>false</SharedDoc>
  <HLinks>
    <vt:vector size="6" baseType="variant">
      <vt:variant>
        <vt:i4>6357083</vt:i4>
      </vt:variant>
      <vt:variant>
        <vt:i4>0</vt:i4>
      </vt:variant>
      <vt:variant>
        <vt:i4>0</vt:i4>
      </vt:variant>
      <vt:variant>
        <vt:i4>5</vt:i4>
      </vt:variant>
      <vt:variant>
        <vt:lpwstr>https://www.who.int/health-topics/cardiovascular-diseases</vt:lpwstr>
      </vt:variant>
      <vt:variant>
        <vt:lpwstr>tab=tab_1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СУЧАСНИЙ СТАН РИНКУ ДЕПОЗИТНИХ ПОСЛУГ ТА ШЛЯХИ УДОСКОНАЛЕННЯ ДЕПОЗИТНОЇ ПОЛІТИКИ В УМОВАХ ФІНАНСОВОЇ КРИЗИ</dc:title>
  <dc:subject/>
  <dc:creator>Наталья</dc:creator>
  <cp:keywords/>
  <cp:lastModifiedBy>Viktoriia</cp:lastModifiedBy>
  <cp:revision>2</cp:revision>
  <cp:lastPrinted>2009-12-16T12:30:00Z</cp:lastPrinted>
  <dcterms:created xsi:type="dcterms:W3CDTF">2023-03-05T21:20:00Z</dcterms:created>
  <dcterms:modified xsi:type="dcterms:W3CDTF">2023-03-05T21:20:00Z</dcterms:modified>
</cp:coreProperties>
</file>