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98AC" w14:textId="047537C7" w:rsidR="008E45C7" w:rsidRPr="00A531AB" w:rsidRDefault="00D649BA" w:rsidP="003A11B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A531A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Рудий Роман Олегович</w:t>
      </w:r>
      <w:r w:rsidR="009B5AA5" w:rsidRPr="00A531A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, аспірант,</w:t>
      </w:r>
    </w:p>
    <w:p w14:paraId="14844C58" w14:textId="77777777" w:rsidR="009A5DEE" w:rsidRPr="00A531AB" w:rsidRDefault="008E45C7" w:rsidP="003A11B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A531A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Чернівецький національний університет</w:t>
      </w:r>
    </w:p>
    <w:p w14:paraId="71DCC06B" w14:textId="1DD797C2" w:rsidR="008E45C7" w:rsidRPr="00A531AB" w:rsidRDefault="008E45C7" w:rsidP="003A11B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A531A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імені Юрія Федьковича</w:t>
      </w:r>
      <w:r w:rsidR="00D649BA" w:rsidRPr="00A531A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,</w:t>
      </w:r>
      <w:r w:rsidR="009A5DEE" w:rsidRPr="00A531A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м.</w:t>
      </w:r>
      <w:r w:rsidR="00D649BA" w:rsidRPr="00A531A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Чернівці</w:t>
      </w:r>
    </w:p>
    <w:p w14:paraId="3CCEC315" w14:textId="465BD6BE" w:rsidR="008E45C7" w:rsidRPr="00A531AB" w:rsidRDefault="00664E49" w:rsidP="003A11B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hyperlink r:id="rId5" w:history="1">
        <w:r w:rsidRPr="00A531AB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uk-UA"/>
            <w14:ligatures w14:val="none"/>
          </w:rPr>
          <w:t>https://orcid.org/0009-0002-5161-5032</w:t>
        </w:r>
      </w:hyperlink>
    </w:p>
    <w:p w14:paraId="57D84C9B" w14:textId="77777777" w:rsidR="00664E49" w:rsidRPr="00A531AB" w:rsidRDefault="00664E49" w:rsidP="003A11B5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uk-UA"/>
          <w14:ligatures w14:val="none"/>
        </w:rPr>
      </w:pPr>
    </w:p>
    <w:p w14:paraId="6B3BAC7A" w14:textId="5CA892D4" w:rsidR="00E40473" w:rsidRPr="00A531AB" w:rsidRDefault="003E10DE" w:rsidP="003A11B5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531AB">
        <w:rPr>
          <w:rFonts w:ascii="Times New Roman" w:hAnsi="Times New Roman" w:cs="Times New Roman"/>
          <w:b/>
          <w:iCs/>
          <w:sz w:val="28"/>
          <w:szCs w:val="28"/>
          <w:lang w:val="uk-UA"/>
        </w:rPr>
        <w:t>ПЕРСПЕКТИВИ ЗАСТОСУВАННЯ РЕКОНФІГУРОВНИХ АПАРАТНИХ ЗАСОБІВ У ТЕХНОЛОГІЯХ  ІНТЕРНЕТУ РЕЧЕЙ З ПЕРСОНІФІКОВАНИМ ДОСТУПОМ</w:t>
      </w:r>
    </w:p>
    <w:p w14:paraId="7EA7FC9C" w14:textId="77777777" w:rsidR="00784E06" w:rsidRPr="00A531AB" w:rsidRDefault="00784E06" w:rsidP="003A11B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48056A" w14:textId="20A3E8E1" w:rsidR="00E40473" w:rsidRPr="00A531AB" w:rsidRDefault="00FF2E1D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 даних у сучасному світі має вирішальне значення, оскільки він забезпечує конфіденційність особистої інформації, запобігає </w:t>
      </w:r>
      <w:r w:rsidR="00E65C6B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E40473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аніпуляці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40473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фінансових та особистих даних третіми особами, забезпечує цілісність даних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підтримує довіру до підприємств та установ</w:t>
      </w:r>
      <w:r w:rsidR="00E40473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Витік</w:t>
      </w:r>
      <w:r w:rsidR="00E40473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даних може мати 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значні</w:t>
      </w:r>
      <w:r w:rsidR="00E40473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наслідки - від фінансових втрат до шкоди репутації, що робить захист даних фундаментальною вимогою в нашу взаємопов'язану цифрову епоху.</w:t>
      </w:r>
    </w:p>
    <w:p w14:paraId="482D35F7" w14:textId="20515489" w:rsidR="00890EB1" w:rsidRPr="00A531AB" w:rsidRDefault="00890EB1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На сьогоднішній день використання систем доступу до інформації</w:t>
      </w:r>
      <w:r w:rsidR="007A466A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стало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звичною справою. Кожна зацікавлена особа може створити персональний обліковий запис та використовувати різноманітні сервіси у своїх цілях. Проте, чим більше людей використовують такі системи, тим більше з’являється кіберзагроз[1]. </w:t>
      </w:r>
    </w:p>
    <w:p w14:paraId="235457DA" w14:textId="523FA02D" w:rsidR="00DB610A" w:rsidRPr="00A531AB" w:rsidRDefault="00DB610A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Однією з глобальною системою для збирання, обробки та маніпуляцією даними  є Інтернет реч</w:t>
      </w:r>
      <w:r w:rsidR="007A466A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(IoT). IoT забезпечує платформу для з'єднання </w:t>
      </w:r>
      <w:r w:rsidR="007A466A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пристроїв 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через локальну або мережу Інтернет. За останні кілька років IoT набуло значної популярності як серед споживачів, так і в промисловості</w:t>
      </w:r>
      <w:r w:rsidR="00822D60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[2]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кількість підключених пристроїв вже перевищила </w:t>
      </w:r>
      <w:r w:rsidR="00822D60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50 мільярдів до 2020 року. Завдяки великій кількості нових «розумних» послуг і продуктів, таких як розумна техніка, розумні будинки, розумні годинники, смарт-телевізори тощо, пристрої IoT швидко поширюються в усіх середовищах.</w:t>
      </w:r>
    </w:p>
    <w:p w14:paraId="64DC8A0F" w14:textId="0A9A3967" w:rsidR="00822D60" w:rsidRPr="00A531AB" w:rsidRDefault="00822D60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IoT включає в себе виробництво обладнання, розробку програмного забезпечення</w:t>
      </w:r>
      <w:r w:rsidR="00B85FE2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радіозв'язок</w:t>
      </w:r>
      <w:r w:rsidR="00B85FE2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тощо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Очевидно, що всі ці компоненти повинні бути захищені. В останні роки все більша увага приділяється ризикам, пов’язаним з 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використанням простих пристроїв </w:t>
      </w:r>
      <w:r w:rsidR="00B85FE2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IoT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службах, які мають доступ до конфіденційної інформації або критично важливих засобів контролю, таких як відеозаписи з камер, </w:t>
      </w:r>
      <w:r w:rsidR="00B85FE2" w:rsidRPr="00A531A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система позиціювання в режимі реального часу</w:t>
      </w: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, моніторинг, контроль доступу до будівель, промислові процеси, світлофори[3]</w:t>
      </w:r>
      <w:r w:rsidR="00B85FE2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19AD229A" w14:textId="35C44356" w:rsidR="00B56EE7" w:rsidRPr="00A531AB" w:rsidRDefault="00227D98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Одним із способів для забезпеченні захисту в IoT від деяких вразливостей є застосування програмованих логічних інтегральних схем (ПЛІС) на вентильній матриці.</w:t>
      </w:r>
      <w:r w:rsidR="00ED5B0B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Ця інтегральна схема, призначена для програмування користувачем або розробником після виготовлення. Архітектура </w:t>
      </w:r>
      <w:r w:rsidR="007E0A65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ПЛІС </w:t>
      </w:r>
      <w:r w:rsidR="00ED5B0B" w:rsidRPr="00A53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унікальною, оскільки вона дозволяє користувачам визначати функціональні можливості та взаємозв’язки цифрової логіки всередині мікросхеми, що робить її надзвичайно універсальною та адаптованою для різних задач[4]. </w:t>
      </w:r>
      <w:r w:rsidR="00B90C3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Таким чином, є можливість для побудови всередині </w:t>
      </w:r>
      <w:r w:rsidR="007E0A65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ПЛІС</w:t>
      </w:r>
      <w:r w:rsidR="007E0A65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90C3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простого логічного вентилю до складної системи на кристалі. </w:t>
      </w:r>
      <w:r w:rsidR="002922B8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 w:rsidR="00B90C3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хему стали використову</w:t>
      </w:r>
      <w:r w:rsidR="00311A66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вати</w:t>
      </w:r>
      <w:r w:rsidR="00B90C3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для багатьох різних задач, таких як цифрова обробка сигналів, обробка зображень, криптографія</w:t>
      </w:r>
      <w:r w:rsidR="002C1356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[</w:t>
      </w:r>
      <w:r w:rsidR="00B900A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</w:t>
      </w:r>
      <w:r w:rsidR="002C1356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]</w:t>
      </w:r>
      <w:r w:rsidR="00B90C3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паралельна обробка, системи відмовостійкості, системи з низьким енергоспоживанням, моделювання, цифрове управління, штучний інтелект, мережеві технології, великі дані тощо[</w:t>
      </w:r>
      <w:r w:rsidR="00B900A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6</w:t>
      </w:r>
      <w:r w:rsidR="00B90C3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].</w:t>
      </w:r>
      <w:r w:rsidR="00B6723F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Одним з підвиду ПЛІС є вбудован</w:t>
      </w:r>
      <w:r w:rsidR="002922B8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="00B6723F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програмована логічна матриця (</w:t>
      </w:r>
      <w:r w:rsidR="00B6723F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eFPGA</w:t>
      </w:r>
      <w:r w:rsidR="00B6723F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), яку можна вбудувати безпосередньо в мікроконтролер. </w:t>
      </w:r>
      <w:r w:rsidR="00B6723F" w:rsidRPr="00A531AB">
        <w:rPr>
          <w:rFonts w:ascii="Times New Roman" w:hAnsi="Times New Roman" w:cs="Times New Roman"/>
          <w:bCs/>
          <w:sz w:val="28"/>
          <w:szCs w:val="28"/>
          <w:lang w:val="uk-UA"/>
        </w:rPr>
        <w:t>Вони часто використовуються для додавання можливостей програмованої логіки без необхідності окремого FPGA чіпа</w:t>
      </w:r>
      <w:r w:rsidR="00B6723F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[</w:t>
      </w:r>
      <w:r w:rsidR="00B900AA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7</w:t>
      </w:r>
      <w:r w:rsidR="00B6723F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]</w:t>
      </w:r>
      <w:r w:rsidR="002922B8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843988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</w:t>
      </w:r>
      <w:r w:rsidR="00B56EE7"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провадження FPGA в IoT можуть зробити системи більш безпечними за рахунок апаратної особливості чіпів, що дозволить забезпечити захисту від несанкціонованого доступу, виявлення загроз у реальному часі, безпечної ідентифікації, цілісності даних.</w:t>
      </w:r>
    </w:p>
    <w:p w14:paraId="11F4C6E3" w14:textId="16A30A9A" w:rsidR="003A11B5" w:rsidRPr="00A531AB" w:rsidRDefault="00843988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531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Використання реконфігурованих апаратних засобів може сприяти підвищенню безпеки даних у сучасних системах IoT, надаючи можливість захищати і забезпечувати цілісність даних в реальному часі. Це важливий крок у забезпеченні надійного функціонування та захисту великої кількості підключених пристроїв та послуг у взаємопов'язаному світі IoT.</w:t>
      </w:r>
    </w:p>
    <w:p w14:paraId="60BAA987" w14:textId="77777777" w:rsidR="003A11B5" w:rsidRPr="00A531AB" w:rsidRDefault="003A11B5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3778E508" w14:textId="77777777" w:rsidR="003A11B5" w:rsidRPr="00A531AB" w:rsidRDefault="003A11B5" w:rsidP="003A11B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A473165" w14:textId="3AF537FD" w:rsidR="00373161" w:rsidRPr="00373161" w:rsidRDefault="00837765" w:rsidP="0037316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31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lastRenderedPageBreak/>
        <w:t>Література</w:t>
      </w:r>
    </w:p>
    <w:p w14:paraId="0AF03686" w14:textId="0ADFDE3A" w:rsidR="00373161" w:rsidRPr="00373161" w:rsidRDefault="00373161" w:rsidP="003731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1. 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Altulaihan, E., Alismail, A., &amp; Frikha, M. A survey on web application penetration testing. </w:t>
      </w:r>
      <w:r w:rsidRPr="0037316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>Electronics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12(5), 1229 (2023). </w:t>
      </w:r>
      <w:hyperlink r:id="rId6" w:tgtFrame="_new" w:history="1">
        <w:r w:rsidRPr="0037316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https://doi.org/10.3390/electronics12051229</w:t>
        </w:r>
      </w:hyperlink>
    </w:p>
    <w:p w14:paraId="3C6869E7" w14:textId="7D1B834C" w:rsidR="00373161" w:rsidRPr="00373161" w:rsidRDefault="00373161" w:rsidP="003731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2. 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Yadav, G., Paul, K., Allakany, A., &amp; Okamura, K. IoT-PEN: an E2E Penetration Testing framework for IoT. </w:t>
      </w:r>
      <w:r w:rsidRPr="0037316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>Journal of Information Processing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28, 633–642 (2020). </w:t>
      </w:r>
      <w:hyperlink r:id="rId7" w:tgtFrame="_new" w:history="1">
        <w:r w:rsidRPr="0037316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https://doi.org/10.2197/ipsjjip.28.633</w:t>
        </w:r>
      </w:hyperlink>
    </w:p>
    <w:p w14:paraId="0CB397BE" w14:textId="4DE8B543" w:rsidR="00373161" w:rsidRPr="00373161" w:rsidRDefault="00373161" w:rsidP="003731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3. 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IoT: Internet of Threats? A survey of practical security vulnerabilities in real IoT devices. </w:t>
      </w:r>
      <w:r w:rsidRPr="0037316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>IEEE Journals &amp; Magazine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(2019, October 1). </w:t>
      </w:r>
      <w:hyperlink r:id="rId8" w:tgtFrame="_new" w:history="1">
        <w:r w:rsidRPr="0037316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https://ieeexplore.ieee.org/abstract/document/8796409</w:t>
        </w:r>
      </w:hyperlink>
    </w:p>
    <w:p w14:paraId="60D0F8D0" w14:textId="2B953656" w:rsidR="00373161" w:rsidRPr="00373161" w:rsidRDefault="00373161" w:rsidP="003731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4. 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Soniya, T., Ragasudha, I., &amp; Valli, P. N. Routing Architecture and Applications of FPGA: A survey. </w:t>
      </w:r>
      <w:r w:rsidRPr="0037316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>Journal of Physics: Conference Series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1717, 012025 (2021). </w:t>
      </w:r>
      <w:hyperlink r:id="rId9" w:tgtFrame="_new" w:history="1">
        <w:r w:rsidRPr="0037316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https://doi.org/10.1088/1742-6596/1717/1/012025</w:t>
        </w:r>
      </w:hyperlink>
    </w:p>
    <w:p w14:paraId="4BE62485" w14:textId="57018004" w:rsidR="00373161" w:rsidRPr="00373161" w:rsidRDefault="00373161" w:rsidP="003731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5. 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Kumar, K., Ramkumar, K., &amp; Kaur, A. A lightweight AES algorithm implementation for encrypting voice messages using field programmable gate arrays. </w:t>
      </w:r>
      <w:r w:rsidRPr="0037316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>Journal of King Saud University - Computer and Information Sciences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34(6), 3878–3885 (2022). </w:t>
      </w:r>
      <w:hyperlink r:id="rId10" w:tgtFrame="_new" w:history="1">
        <w:r w:rsidRPr="0037316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https://doi.org/10.1016/j.jksuci.2020.08.005</w:t>
        </w:r>
      </w:hyperlink>
    </w:p>
    <w:p w14:paraId="5713DDCE" w14:textId="6601663A" w:rsidR="00373161" w:rsidRPr="00373161" w:rsidRDefault="00373161" w:rsidP="003731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6. 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Ruiz-Rosero, J., Ramirez-Gonzalez, G., &amp; Khanna, R. Field Programmable Gate Array Applications—A Scientometric Review. </w:t>
      </w:r>
      <w:r w:rsidRPr="0037316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>Computation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7(4), 63 (2019). </w:t>
      </w:r>
      <w:hyperlink r:id="rId11" w:tgtFrame="_new" w:history="1">
        <w:r w:rsidRPr="0037316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https://doi.org/10.3390/computation7040063</w:t>
        </w:r>
      </w:hyperlink>
    </w:p>
    <w:p w14:paraId="3030F95C" w14:textId="5719F101" w:rsidR="00373161" w:rsidRPr="00373161" w:rsidRDefault="00373161" w:rsidP="003731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7. 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Bouaziz, K. A review on embedded field programmable gate array architectures and configuration tools. </w:t>
      </w:r>
      <w:r w:rsidRPr="0037316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uk-UA"/>
        </w:rPr>
        <w:t>Turkish Journal of Electrical Engineering &amp; Computer Sciences</w:t>
      </w:r>
      <w:r w:rsidRPr="003731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28(1), 15–28 (2020). </w:t>
      </w:r>
      <w:hyperlink r:id="rId12" w:tgtFrame="_new" w:history="1">
        <w:r w:rsidRPr="0037316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https://journals.tubitak.gov.tr/elektrik/vol28/iss1/2/</w:t>
        </w:r>
      </w:hyperlink>
    </w:p>
    <w:p w14:paraId="672619EA" w14:textId="77777777" w:rsidR="00373161" w:rsidRPr="00A531AB" w:rsidRDefault="00373161" w:rsidP="003A11B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sectPr w:rsidR="00373161" w:rsidRPr="00A531AB" w:rsidSect="007B08D7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21C"/>
    <w:multiLevelType w:val="multilevel"/>
    <w:tmpl w:val="C82C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82D44"/>
    <w:multiLevelType w:val="hybridMultilevel"/>
    <w:tmpl w:val="8DCA1E80"/>
    <w:lvl w:ilvl="0" w:tplc="F0A45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DC2"/>
    <w:multiLevelType w:val="hybridMultilevel"/>
    <w:tmpl w:val="43B04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2033"/>
    <w:multiLevelType w:val="hybridMultilevel"/>
    <w:tmpl w:val="D3946F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3DE8"/>
    <w:multiLevelType w:val="hybridMultilevel"/>
    <w:tmpl w:val="6A00F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B6"/>
    <w:rsid w:val="00172D3F"/>
    <w:rsid w:val="00227D98"/>
    <w:rsid w:val="002922B8"/>
    <w:rsid w:val="002941FE"/>
    <w:rsid w:val="002C1356"/>
    <w:rsid w:val="002D6542"/>
    <w:rsid w:val="00311A66"/>
    <w:rsid w:val="0034783A"/>
    <w:rsid w:val="00373161"/>
    <w:rsid w:val="003A11B5"/>
    <w:rsid w:val="003D292C"/>
    <w:rsid w:val="003E10DE"/>
    <w:rsid w:val="00446C5F"/>
    <w:rsid w:val="005475E3"/>
    <w:rsid w:val="005A295E"/>
    <w:rsid w:val="005C3D40"/>
    <w:rsid w:val="00610706"/>
    <w:rsid w:val="00627D8B"/>
    <w:rsid w:val="00664E49"/>
    <w:rsid w:val="006C3DCA"/>
    <w:rsid w:val="00784E06"/>
    <w:rsid w:val="007A466A"/>
    <w:rsid w:val="007B08D7"/>
    <w:rsid w:val="007E0A65"/>
    <w:rsid w:val="00822D60"/>
    <w:rsid w:val="00825303"/>
    <w:rsid w:val="00837765"/>
    <w:rsid w:val="00843988"/>
    <w:rsid w:val="0087050D"/>
    <w:rsid w:val="00885EB6"/>
    <w:rsid w:val="00890EB1"/>
    <w:rsid w:val="008E45C7"/>
    <w:rsid w:val="009A5DEE"/>
    <w:rsid w:val="009B5AA5"/>
    <w:rsid w:val="00A531AB"/>
    <w:rsid w:val="00A542FA"/>
    <w:rsid w:val="00B56EE7"/>
    <w:rsid w:val="00B5724F"/>
    <w:rsid w:val="00B6723F"/>
    <w:rsid w:val="00B85FE2"/>
    <w:rsid w:val="00B900AA"/>
    <w:rsid w:val="00B90C3A"/>
    <w:rsid w:val="00C2680D"/>
    <w:rsid w:val="00C52A97"/>
    <w:rsid w:val="00CA2209"/>
    <w:rsid w:val="00CB5E23"/>
    <w:rsid w:val="00D270B0"/>
    <w:rsid w:val="00D649BA"/>
    <w:rsid w:val="00DB610A"/>
    <w:rsid w:val="00E40473"/>
    <w:rsid w:val="00E60719"/>
    <w:rsid w:val="00E65C6B"/>
    <w:rsid w:val="00E745E1"/>
    <w:rsid w:val="00ED5B0B"/>
    <w:rsid w:val="00F2794A"/>
    <w:rsid w:val="00F70BBC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B379"/>
  <w15:chartTrackingRefBased/>
  <w15:docId w15:val="{C7139DAD-2C55-4920-AB5F-C6AF116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0473"/>
    <w:rPr>
      <w:color w:val="0563C1" w:themeColor="hyperlink"/>
      <w:u w:val="single"/>
    </w:rPr>
  </w:style>
  <w:style w:type="paragraph" w:styleId="a5">
    <w:name w:val="No Spacing"/>
    <w:uiPriority w:val="1"/>
    <w:qFormat/>
    <w:rsid w:val="00E40473"/>
    <w:pPr>
      <w:spacing w:after="0" w:line="240" w:lineRule="auto"/>
    </w:pPr>
    <w:rPr>
      <w:lang w:val="en-US"/>
    </w:rPr>
  </w:style>
  <w:style w:type="character" w:styleId="a6">
    <w:name w:val="Unresolved Mention"/>
    <w:basedOn w:val="a0"/>
    <w:uiPriority w:val="99"/>
    <w:semiHidden/>
    <w:unhideWhenUsed/>
    <w:rsid w:val="003D292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7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8">
    <w:name w:val="Emphasis"/>
    <w:basedOn w:val="a0"/>
    <w:uiPriority w:val="20"/>
    <w:qFormat/>
    <w:rsid w:val="00373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bstract/document/87964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197/ipsjjip.28.633" TargetMode="External"/><Relationship Id="rId12" Type="http://schemas.openxmlformats.org/officeDocument/2006/relationships/hyperlink" Target="https://journals.tubitak.gov.tr/elektrik/vol28/iss1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electronics12051229" TargetMode="External"/><Relationship Id="rId11" Type="http://schemas.openxmlformats.org/officeDocument/2006/relationships/hyperlink" Target="https://doi.org/10.3390/computation7040063" TargetMode="External"/><Relationship Id="rId5" Type="http://schemas.openxmlformats.org/officeDocument/2006/relationships/hyperlink" Target="https://orcid.org/0009-0002-5161-5032" TargetMode="External"/><Relationship Id="rId10" Type="http://schemas.openxmlformats.org/officeDocument/2006/relationships/hyperlink" Target="https://doi.org/10.1016/j.jksuci.2020.08.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8/1742-6596/1717/1/01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Rudyi</dc:creator>
  <cp:keywords/>
  <dc:description/>
  <cp:lastModifiedBy>Roman Rudyi</cp:lastModifiedBy>
  <cp:revision>39</cp:revision>
  <dcterms:created xsi:type="dcterms:W3CDTF">2023-09-17T04:38:00Z</dcterms:created>
  <dcterms:modified xsi:type="dcterms:W3CDTF">2025-07-04T07:43:00Z</dcterms:modified>
</cp:coreProperties>
</file>