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D2" w:rsidRPr="00EE37F2" w:rsidRDefault="00F6388B" w:rsidP="00EE3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Томашівський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Микола Ростислав</w:t>
      </w:r>
      <w:r w:rsidR="004120E1">
        <w:rPr>
          <w:rFonts w:ascii="Times New Roman" w:hAnsi="Times New Roman" w:cs="Times New Roman"/>
          <w:i/>
          <w:color w:val="000000"/>
          <w:sz w:val="28"/>
          <w:szCs w:val="28"/>
        </w:rPr>
        <w:t>ович</w:t>
      </w:r>
    </w:p>
    <w:p w:rsidR="00AE12D2" w:rsidRDefault="00ED474F" w:rsidP="00EE3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Abto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Software</w:t>
      </w:r>
      <w:proofErr w:type="spellEnd"/>
      <w:r w:rsidR="00011B41"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4120E1">
        <w:rPr>
          <w:rFonts w:ascii="Times New Roman" w:hAnsi="Times New Roman" w:cs="Times New Roman"/>
          <w:color w:val="000000"/>
          <w:sz w:val="28"/>
          <w:szCs w:val="28"/>
          <w:lang w:val="en-US"/>
        </w:rPr>
        <w:t>eveloper</w:t>
      </w:r>
      <w:r w:rsidR="00EE37F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Engineer, </w:t>
      </w:r>
      <w:r w:rsidR="00EE37F2">
        <w:rPr>
          <w:rFonts w:ascii="Times New Roman" w:hAnsi="Times New Roman" w:cs="Times New Roman"/>
          <w:color w:val="000000"/>
          <w:sz w:val="28"/>
          <w:szCs w:val="28"/>
        </w:rPr>
        <w:t>м. Івано-Франківськ</w:t>
      </w:r>
    </w:p>
    <w:p w:rsidR="00EE37F2" w:rsidRPr="00EE37F2" w:rsidRDefault="00ED474F" w:rsidP="00EE3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https://orcid.org/0009-000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E37F2" w:rsidRPr="00EE37F2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733</w:t>
      </w:r>
      <w:r w:rsidR="00EE37F2" w:rsidRPr="00EE37F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461X</w:t>
      </w:r>
    </w:p>
    <w:p w:rsidR="00AE12D2" w:rsidRPr="00EE37F2" w:rsidRDefault="00ED474F" w:rsidP="00EE3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Томашівський</w:t>
      </w:r>
      <w:proofErr w:type="spellEnd"/>
      <w:r w:rsidR="00F6388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F6388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Р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остислав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Петрович</w:t>
      </w:r>
      <w:proofErr w:type="spellEnd"/>
    </w:p>
    <w:p w:rsidR="00AE12D2" w:rsidRDefault="00ED474F" w:rsidP="00EE3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аспірант, ІФНТУНГ</w:t>
      </w:r>
      <w:r w:rsidR="00011B41" w:rsidRPr="00EE37F2">
        <w:rPr>
          <w:rFonts w:ascii="Times New Roman" w:hAnsi="Times New Roman" w:cs="Times New Roman"/>
          <w:color w:val="000000"/>
          <w:sz w:val="28"/>
          <w:szCs w:val="28"/>
        </w:rPr>
        <w:t>, м. Івано-Франківськ</w:t>
      </w:r>
    </w:p>
    <w:p w:rsidR="00ED474F" w:rsidRDefault="00ED474F" w:rsidP="00EE3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https://orcid.org/0009-0007-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33</w:t>
      </w:r>
      <w:r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Pr="00EE37F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</w:p>
    <w:p w:rsidR="00ED474F" w:rsidRPr="00ED474F" w:rsidRDefault="00ED474F" w:rsidP="00ED47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Рудак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Степан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Миколайович</w:t>
      </w:r>
      <w:proofErr w:type="spellEnd"/>
      <w:r w:rsidRPr="00ED47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474F">
        <w:rPr>
          <w:rFonts w:ascii="Times New Roman" w:hAnsi="Times New Roman" w:cs="Times New Roman"/>
          <w:color w:val="000000"/>
          <w:sz w:val="28"/>
          <w:szCs w:val="28"/>
        </w:rPr>
        <w:t>к.т.н</w:t>
      </w:r>
      <w:proofErr w:type="spellEnd"/>
      <w:r w:rsidRPr="00ED47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474F" w:rsidRDefault="00ED474F" w:rsidP="00ED47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старший інженер, ПАТ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Укрнафта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>, м. Івано-Франківськ</w:t>
      </w:r>
    </w:p>
    <w:p w:rsidR="00ED474F" w:rsidRPr="00ED474F" w:rsidRDefault="00ED474F" w:rsidP="00ED47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https://orcid.org/0009-0007-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33</w:t>
      </w:r>
      <w:r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Pr="00EE37F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</w:p>
    <w:p w:rsidR="00AE12D2" w:rsidRPr="00EE37F2" w:rsidRDefault="00AE12D2" w:rsidP="00ED47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12D2" w:rsidRPr="00EE37F2" w:rsidRDefault="00A61400" w:rsidP="00011B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АРХІТЕКТУР</w:t>
      </w:r>
      <w:r w:rsidR="00F3029B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011B41" w:rsidRPr="00EE37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70004">
        <w:rPr>
          <w:rFonts w:ascii="Times New Roman" w:hAnsi="Times New Roman" w:cs="Times New Roman"/>
          <w:b/>
          <w:color w:val="000000"/>
          <w:sz w:val="28"/>
          <w:szCs w:val="28"/>
        </w:rPr>
        <w:t>АДАПТИВНИХ КОМП’ЮТЕРНИХ СИСТЕМ НА ОСНОВІ МОДЕЛЮВАННЯ ФУНКЦІОНАЛЬНИХ І НЕФУНКЦІОНАЛЬНИХ ВЛАСТВОСТЕЙ ЇХ КОМПОНЕНТІВ</w:t>
      </w:r>
    </w:p>
    <w:p w:rsidR="00AE12D2" w:rsidRPr="00EE37F2" w:rsidRDefault="00AE12D2" w:rsidP="00ED47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0004" w:rsidRDefault="00970004" w:rsidP="009700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0004">
        <w:rPr>
          <w:rFonts w:ascii="Times New Roman" w:hAnsi="Times New Roman" w:cs="Times New Roman"/>
          <w:color w:val="000000"/>
          <w:sz w:val="28"/>
          <w:szCs w:val="28"/>
        </w:rPr>
        <w:t xml:space="preserve">Основна частина досліджень у сфері робототехніки зосереджена на наданні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970004">
        <w:rPr>
          <w:rFonts w:ascii="Times New Roman" w:hAnsi="Times New Roman" w:cs="Times New Roman"/>
          <w:color w:val="000000"/>
          <w:sz w:val="28"/>
          <w:szCs w:val="28"/>
        </w:rPr>
        <w:t>підтвердження концепцій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970004">
        <w:rPr>
          <w:rFonts w:ascii="Times New Roman" w:hAnsi="Times New Roman" w:cs="Times New Roman"/>
          <w:color w:val="000000"/>
          <w:sz w:val="28"/>
          <w:szCs w:val="28"/>
        </w:rPr>
        <w:t xml:space="preserve"> для обґрунтування ідеї дослідника, наприклад, надійного алгоритму планування шляху або системи виявлення зіткнень у реальному часі. Як правило, вони розробляються з нуля або за допомогою зовнішніх бібліотек на основі коду. Проте, коли такі компоненти складаються з інших функціональних модулів, система не демонструє очікуваної поведінки. Отже, підхід, у якому різні функціональні можливості інтегровані, широко відомий як архітектура системи визначає загальну поведінку робота, тому архітектура робота значною мірою впливає на поведінку системи, навіть якщо поведінка окремих фу</w:t>
      </w:r>
      <w:r w:rsidR="00A61400">
        <w:rPr>
          <w:rFonts w:ascii="Times New Roman" w:hAnsi="Times New Roman" w:cs="Times New Roman"/>
          <w:color w:val="000000"/>
          <w:sz w:val="28"/>
          <w:szCs w:val="28"/>
        </w:rPr>
        <w:t>нкціональних компонентів відома</w:t>
      </w:r>
      <w:r w:rsidRPr="009700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1400" w:rsidRDefault="00A61400" w:rsidP="00A61400">
      <w:pPr>
        <w:spacing w:line="360" w:lineRule="auto"/>
        <w:ind w:firstLine="851"/>
        <w:jc w:val="both"/>
        <w:rPr>
          <w:bCs/>
          <w:color w:val="000000" w:themeColor="text1"/>
          <w:sz w:val="28"/>
          <w:szCs w:val="28"/>
        </w:rPr>
      </w:pPr>
      <w:r w:rsidRPr="0059613C">
        <w:rPr>
          <w:bCs/>
          <w:color w:val="000000" w:themeColor="text1"/>
          <w:sz w:val="28"/>
          <w:szCs w:val="28"/>
        </w:rPr>
        <w:t xml:space="preserve">Зазвичай програмні архітектури моделюються як набір взаємодіючих компонентів, де деталі реалізації низького рівня приховані, а виражають абстрактні властивості високого рівня. Модель архітектури охоплює кілька рівнів абстракції або точок зору, які задовольняють вимоги різних зацікавлених сторін. Розробник апаратного забезпечення хотів би бачити компоненти, </w:t>
      </w:r>
      <w:r w:rsidRPr="0059613C">
        <w:rPr>
          <w:bCs/>
          <w:color w:val="000000" w:themeColor="text1"/>
          <w:sz w:val="28"/>
          <w:szCs w:val="28"/>
        </w:rPr>
        <w:lastRenderedPageBreak/>
        <w:t>призначені для певного процесора, тоді як архітектор системи був би зацікавлений у топології компонентів.</w:t>
      </w:r>
    </w:p>
    <w:p w:rsidR="00F3029B" w:rsidRDefault="00F3029B" w:rsidP="00F3029B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A61400" w:rsidRDefault="00A61400" w:rsidP="004120E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9613C">
        <w:rPr>
          <w:noProof/>
        </w:rPr>
        <w:drawing>
          <wp:inline distT="0" distB="0" distL="0" distR="0">
            <wp:extent cx="5541688" cy="2781300"/>
            <wp:effectExtent l="19050" t="0" r="1862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88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400" w:rsidRDefault="00A61400" w:rsidP="004120E1">
      <w:pPr>
        <w:spacing w:line="360" w:lineRule="auto"/>
        <w:jc w:val="center"/>
        <w:rPr>
          <w:bCs/>
          <w:color w:val="000000" w:themeColor="text1"/>
          <w:sz w:val="28"/>
          <w:szCs w:val="28"/>
        </w:rPr>
      </w:pPr>
      <w:bookmarkStart w:id="1" w:name="_Hlk150982748"/>
      <w:r w:rsidRPr="0059613C">
        <w:rPr>
          <w:bCs/>
          <w:color w:val="000000" w:themeColor="text1"/>
          <w:sz w:val="28"/>
          <w:szCs w:val="28"/>
        </w:rPr>
        <w:t xml:space="preserve">Рисунок 1 </w:t>
      </w:r>
      <w:r w:rsidR="004120E1">
        <w:rPr>
          <w:bCs/>
          <w:color w:val="000000" w:themeColor="text1"/>
          <w:sz w:val="28"/>
          <w:szCs w:val="28"/>
        </w:rPr>
        <w:t>Варіанти</w:t>
      </w:r>
      <w:r w:rsidRPr="0059613C">
        <w:rPr>
          <w:bCs/>
          <w:color w:val="000000" w:themeColor="text1"/>
          <w:sz w:val="28"/>
          <w:szCs w:val="28"/>
        </w:rPr>
        <w:t xml:space="preserve"> моделювання архітектури в робототехніці</w:t>
      </w:r>
    </w:p>
    <w:bookmarkEnd w:id="1"/>
    <w:p w:rsidR="00A61400" w:rsidRPr="0059613C" w:rsidRDefault="00A61400" w:rsidP="004120E1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:rsidR="00A61400" w:rsidRPr="0059613C" w:rsidRDefault="00A61400" w:rsidP="00A61400">
      <w:pPr>
        <w:spacing w:line="360" w:lineRule="auto"/>
        <w:ind w:firstLine="851"/>
        <w:jc w:val="both"/>
        <w:rPr>
          <w:bCs/>
          <w:color w:val="000000" w:themeColor="text1"/>
          <w:sz w:val="28"/>
          <w:szCs w:val="28"/>
        </w:rPr>
      </w:pPr>
      <w:r w:rsidRPr="0059613C">
        <w:rPr>
          <w:bCs/>
          <w:color w:val="000000" w:themeColor="text1"/>
          <w:sz w:val="28"/>
          <w:szCs w:val="28"/>
        </w:rPr>
        <w:t>Хороша модель архітектури полегшує прийняття рішень і виступає посередником між вимогами</w:t>
      </w:r>
      <w:r w:rsidRPr="00A61400">
        <w:rPr>
          <w:color w:val="000000" w:themeColor="text1"/>
          <w:sz w:val="28"/>
          <w:szCs w:val="28"/>
        </w:rPr>
        <w:t xml:space="preserve"> та</w:t>
      </w:r>
      <w:r w:rsidRPr="00A61400">
        <w:rPr>
          <w:bCs/>
          <w:color w:val="000000" w:themeColor="text1"/>
          <w:sz w:val="28"/>
          <w:szCs w:val="28"/>
        </w:rPr>
        <w:t xml:space="preserve"> </w:t>
      </w:r>
      <w:r w:rsidRPr="0059613C">
        <w:rPr>
          <w:bCs/>
          <w:color w:val="000000" w:themeColor="text1"/>
          <w:sz w:val="28"/>
          <w:szCs w:val="28"/>
        </w:rPr>
        <w:t>остаточне впровадження. Зокрема, модель архітектури відіграє вирішальну роль у багатьох аспектах життєвого циклу розробки програмного забезпечення, таких як специфікація вимог, проектування системи, впровадження, повторне використання, обслуговування та адаптація під час виконання.</w:t>
      </w:r>
    </w:p>
    <w:p w:rsidR="00A61400" w:rsidRDefault="00A61400" w:rsidP="00A61400">
      <w:pPr>
        <w:spacing w:line="360" w:lineRule="auto"/>
        <w:ind w:firstLine="851"/>
        <w:jc w:val="both"/>
        <w:rPr>
          <w:bCs/>
          <w:color w:val="000000" w:themeColor="text1"/>
          <w:sz w:val="28"/>
          <w:szCs w:val="28"/>
        </w:rPr>
      </w:pPr>
      <w:r w:rsidRPr="0059613C">
        <w:rPr>
          <w:bCs/>
          <w:color w:val="000000" w:themeColor="text1"/>
          <w:sz w:val="28"/>
          <w:szCs w:val="28"/>
        </w:rPr>
        <w:t xml:space="preserve">Архітектури, які стосуються аспектів виконання та впровадження, лежать у нижній частині осі абстракції. Мови моделювання, такі як UML, </w:t>
      </w:r>
      <w:proofErr w:type="spellStart"/>
      <w:r w:rsidRPr="0059613C">
        <w:rPr>
          <w:bCs/>
          <w:color w:val="000000" w:themeColor="text1"/>
          <w:sz w:val="28"/>
          <w:szCs w:val="28"/>
        </w:rPr>
        <w:t>SysML</w:t>
      </w:r>
      <w:proofErr w:type="spellEnd"/>
      <w:r w:rsidRPr="0059613C">
        <w:rPr>
          <w:bCs/>
          <w:color w:val="000000" w:themeColor="text1"/>
          <w:sz w:val="28"/>
          <w:szCs w:val="28"/>
        </w:rPr>
        <w:t xml:space="preserve">  і </w:t>
      </w:r>
      <w:proofErr w:type="spellStart"/>
      <w:r w:rsidRPr="0059613C">
        <w:rPr>
          <w:bCs/>
          <w:color w:val="000000" w:themeColor="text1"/>
          <w:sz w:val="28"/>
          <w:szCs w:val="28"/>
        </w:rPr>
        <w:t>Marte</w:t>
      </w:r>
      <w:proofErr w:type="spellEnd"/>
      <w:r w:rsidRPr="0059613C">
        <w:rPr>
          <w:bCs/>
          <w:color w:val="000000" w:themeColor="text1"/>
          <w:sz w:val="28"/>
          <w:szCs w:val="28"/>
        </w:rPr>
        <w:t>, моделюють систему, яка ближче до реалізацій програмного забезпечення. Їх семантика здебільшого залежить від реалізації та містить семантичні моделі, такі як шаблони зв’язку, модель обчислення (</w:t>
      </w:r>
      <w:proofErr w:type="spellStart"/>
      <w:r w:rsidRPr="0059613C">
        <w:rPr>
          <w:bCs/>
          <w:color w:val="000000" w:themeColor="text1"/>
          <w:sz w:val="28"/>
          <w:szCs w:val="28"/>
        </w:rPr>
        <w:t>MoC</w:t>
      </w:r>
      <w:proofErr w:type="spellEnd"/>
      <w:r w:rsidRPr="0059613C">
        <w:rPr>
          <w:bCs/>
          <w:color w:val="000000" w:themeColor="text1"/>
          <w:sz w:val="28"/>
          <w:szCs w:val="28"/>
        </w:rPr>
        <w:t xml:space="preserve">). Існує ще одна категорія архітектури, яка складається з концептуальних </w:t>
      </w:r>
      <w:proofErr w:type="spellStart"/>
      <w:r w:rsidRPr="0059613C">
        <w:rPr>
          <w:bCs/>
          <w:color w:val="000000" w:themeColor="text1"/>
          <w:sz w:val="28"/>
          <w:szCs w:val="28"/>
        </w:rPr>
        <w:t>архітектур</w:t>
      </w:r>
      <w:proofErr w:type="spellEnd"/>
      <w:r w:rsidRPr="0059613C">
        <w:rPr>
          <w:bCs/>
          <w:color w:val="000000" w:themeColor="text1"/>
          <w:sz w:val="28"/>
          <w:szCs w:val="28"/>
        </w:rPr>
        <w:t xml:space="preserve">, які тісно пов’язані з конкретними моделями реалізації. Архітектури, такі як </w:t>
      </w:r>
      <w:proofErr w:type="spellStart"/>
      <w:r w:rsidRPr="0059613C">
        <w:rPr>
          <w:bCs/>
          <w:color w:val="000000" w:themeColor="text1"/>
          <w:sz w:val="28"/>
          <w:szCs w:val="28"/>
        </w:rPr>
        <w:t>GenoM</w:t>
      </w:r>
      <w:proofErr w:type="spellEnd"/>
      <w:r w:rsidRPr="0059613C">
        <w:rPr>
          <w:bCs/>
          <w:color w:val="000000" w:themeColor="text1"/>
          <w:sz w:val="28"/>
          <w:szCs w:val="28"/>
        </w:rPr>
        <w:t xml:space="preserve"> і ACT-R, надають свої комплекти розробки програмного забезпечення (SDK) для проектування систем, що відповідають цим моделям. Основні переваги таких моделей полягають у тому, що можна застосовувати більш </w:t>
      </w:r>
      <w:r w:rsidRPr="0059613C">
        <w:rPr>
          <w:bCs/>
          <w:color w:val="000000" w:themeColor="text1"/>
          <w:sz w:val="28"/>
          <w:szCs w:val="28"/>
        </w:rPr>
        <w:lastRenderedPageBreak/>
        <w:t xml:space="preserve">суворі методи перевірки та підтримувати </w:t>
      </w:r>
      <w:proofErr w:type="spellStart"/>
      <w:r w:rsidRPr="0059613C">
        <w:rPr>
          <w:bCs/>
          <w:color w:val="000000" w:themeColor="text1"/>
          <w:sz w:val="28"/>
          <w:szCs w:val="28"/>
        </w:rPr>
        <w:t>відстежуваність</w:t>
      </w:r>
      <w:proofErr w:type="spellEnd"/>
      <w:r w:rsidRPr="0059613C">
        <w:rPr>
          <w:bCs/>
          <w:color w:val="000000" w:themeColor="text1"/>
          <w:sz w:val="28"/>
          <w:szCs w:val="28"/>
        </w:rPr>
        <w:t xml:space="preserve"> від концепцій предметної області до її реалізації. Однак для перенесення однієї технології реалізації на іншу потрібні значні зусилля.</w:t>
      </w:r>
      <w:r w:rsidR="00ED474F">
        <w:rPr>
          <w:bCs/>
          <w:color w:val="000000" w:themeColor="text1"/>
          <w:sz w:val="28"/>
          <w:szCs w:val="28"/>
        </w:rPr>
        <w:t xml:space="preserve"> </w:t>
      </w:r>
      <w:r w:rsidR="006B35EC">
        <w:rPr>
          <w:bCs/>
          <w:color w:val="000000" w:themeColor="text1"/>
          <w:sz w:val="28"/>
          <w:szCs w:val="28"/>
        </w:rPr>
        <w:t xml:space="preserve">В такій ситуації </w:t>
      </w:r>
      <w:r w:rsidR="00F3029B">
        <w:rPr>
          <w:bCs/>
          <w:color w:val="000000" w:themeColor="text1"/>
          <w:sz w:val="28"/>
          <w:szCs w:val="28"/>
        </w:rPr>
        <w:t>виникає необхідність</w:t>
      </w:r>
      <w:r w:rsidRPr="0059613C">
        <w:rPr>
          <w:bCs/>
          <w:color w:val="000000" w:themeColor="text1"/>
          <w:sz w:val="28"/>
          <w:szCs w:val="28"/>
        </w:rPr>
        <w:t xml:space="preserve"> розглядати це як </w:t>
      </w:r>
      <w:r w:rsidR="00F3029B">
        <w:rPr>
          <w:bCs/>
          <w:color w:val="000000" w:themeColor="text1"/>
          <w:sz w:val="28"/>
          <w:szCs w:val="28"/>
        </w:rPr>
        <w:t xml:space="preserve">деякий </w:t>
      </w:r>
      <w:r w:rsidRPr="0059613C">
        <w:rPr>
          <w:bCs/>
          <w:color w:val="000000" w:themeColor="text1"/>
          <w:sz w:val="28"/>
          <w:szCs w:val="28"/>
        </w:rPr>
        <w:t xml:space="preserve">спектр моделей на осі абстракції, як показано на </w:t>
      </w:r>
      <w:r>
        <w:rPr>
          <w:bCs/>
          <w:color w:val="000000" w:themeColor="text1"/>
          <w:sz w:val="28"/>
          <w:szCs w:val="28"/>
        </w:rPr>
        <w:t>рису</w:t>
      </w:r>
      <w:r w:rsidRPr="0059613C">
        <w:rPr>
          <w:bCs/>
          <w:color w:val="000000" w:themeColor="text1"/>
          <w:sz w:val="28"/>
          <w:szCs w:val="28"/>
        </w:rPr>
        <w:t xml:space="preserve">нку </w:t>
      </w:r>
      <w:r>
        <w:rPr>
          <w:bCs/>
          <w:color w:val="000000" w:themeColor="text1"/>
          <w:sz w:val="28"/>
          <w:szCs w:val="28"/>
        </w:rPr>
        <w:t>3</w:t>
      </w:r>
      <w:r w:rsidR="006B35EC">
        <w:rPr>
          <w:bCs/>
          <w:color w:val="000000" w:themeColor="text1"/>
          <w:sz w:val="28"/>
          <w:szCs w:val="28"/>
        </w:rPr>
        <w:t>.</w:t>
      </w:r>
    </w:p>
    <w:p w:rsidR="00F3029B" w:rsidRDefault="00F3029B" w:rsidP="00A61400">
      <w:pPr>
        <w:spacing w:line="360" w:lineRule="auto"/>
        <w:ind w:firstLine="851"/>
        <w:jc w:val="both"/>
        <w:rPr>
          <w:bCs/>
          <w:color w:val="000000" w:themeColor="text1"/>
          <w:sz w:val="28"/>
          <w:szCs w:val="28"/>
        </w:rPr>
      </w:pPr>
    </w:p>
    <w:p w:rsidR="00A61400" w:rsidRDefault="00A61400" w:rsidP="004120E1">
      <w:pPr>
        <w:spacing w:line="360" w:lineRule="auto"/>
        <w:jc w:val="center"/>
        <w:rPr>
          <w:bCs/>
          <w:color w:val="000000" w:themeColor="text1"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6215213" cy="185166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440" cy="1853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1400" w:rsidRDefault="00A61400" w:rsidP="004120E1">
      <w:pPr>
        <w:spacing w:line="360" w:lineRule="auto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Рису</w:t>
      </w:r>
      <w:r w:rsidR="004120E1">
        <w:rPr>
          <w:bCs/>
          <w:color w:val="000000" w:themeColor="text1"/>
          <w:sz w:val="28"/>
          <w:szCs w:val="28"/>
        </w:rPr>
        <w:t xml:space="preserve">нок </w:t>
      </w:r>
      <w:r>
        <w:rPr>
          <w:bCs/>
          <w:color w:val="000000" w:themeColor="text1"/>
          <w:sz w:val="28"/>
          <w:szCs w:val="28"/>
        </w:rPr>
        <w:t>3</w:t>
      </w:r>
      <w:r w:rsidRPr="0059613C">
        <w:rPr>
          <w:bCs/>
          <w:color w:val="000000" w:themeColor="text1"/>
          <w:sz w:val="28"/>
          <w:szCs w:val="28"/>
        </w:rPr>
        <w:t xml:space="preserve">: </w:t>
      </w:r>
      <w:bookmarkStart w:id="2" w:name="_Hlk150981699"/>
      <w:r w:rsidRPr="0059613C">
        <w:rPr>
          <w:bCs/>
          <w:color w:val="000000" w:themeColor="text1"/>
          <w:sz w:val="28"/>
          <w:szCs w:val="28"/>
        </w:rPr>
        <w:t xml:space="preserve">Взаємозв'язок між концепцією архітектури та </w:t>
      </w:r>
      <w:proofErr w:type="spellStart"/>
      <w:r w:rsidRPr="0059613C">
        <w:rPr>
          <w:bCs/>
          <w:color w:val="000000" w:themeColor="text1"/>
          <w:sz w:val="28"/>
          <w:szCs w:val="28"/>
        </w:rPr>
        <w:t>фреймворком</w:t>
      </w:r>
      <w:bookmarkEnd w:id="2"/>
      <w:proofErr w:type="spellEnd"/>
    </w:p>
    <w:p w:rsidR="00A61400" w:rsidRDefault="00A61400" w:rsidP="009700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1400" w:rsidRDefault="004120E1" w:rsidP="009700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13C">
        <w:rPr>
          <w:bCs/>
          <w:color w:val="000000" w:themeColor="text1"/>
          <w:sz w:val="28"/>
          <w:szCs w:val="28"/>
        </w:rPr>
        <w:t xml:space="preserve">Можна помітити концентрацію </w:t>
      </w:r>
      <w:proofErr w:type="spellStart"/>
      <w:r w:rsidRPr="0059613C">
        <w:rPr>
          <w:bCs/>
          <w:color w:val="000000" w:themeColor="text1"/>
          <w:sz w:val="28"/>
          <w:szCs w:val="28"/>
        </w:rPr>
        <w:t>архітектур</w:t>
      </w:r>
      <w:proofErr w:type="spellEnd"/>
      <w:r w:rsidRPr="0059613C">
        <w:rPr>
          <w:bCs/>
          <w:color w:val="000000" w:themeColor="text1"/>
          <w:sz w:val="28"/>
          <w:szCs w:val="28"/>
        </w:rPr>
        <w:t xml:space="preserve"> на обох кінцях спектру та значний розрив посередині. </w:t>
      </w:r>
      <w:r w:rsidR="00F3029B">
        <w:rPr>
          <w:bCs/>
          <w:color w:val="000000" w:themeColor="text1"/>
          <w:sz w:val="28"/>
          <w:szCs w:val="28"/>
        </w:rPr>
        <w:t>Типізований</w:t>
      </w:r>
      <w:r w:rsidRPr="0059613C">
        <w:rPr>
          <w:bCs/>
          <w:color w:val="000000" w:themeColor="text1"/>
          <w:sz w:val="28"/>
          <w:szCs w:val="28"/>
        </w:rPr>
        <w:t xml:space="preserve"> підхід </w:t>
      </w:r>
      <w:proofErr w:type="spellStart"/>
      <w:r w:rsidRPr="0059613C">
        <w:rPr>
          <w:bCs/>
          <w:color w:val="000000" w:themeColor="text1"/>
          <w:sz w:val="28"/>
          <w:szCs w:val="28"/>
        </w:rPr>
        <w:t>мета-фреймворку</w:t>
      </w:r>
      <w:proofErr w:type="spellEnd"/>
      <w:r w:rsidRPr="0059613C">
        <w:rPr>
          <w:bCs/>
          <w:color w:val="000000" w:themeColor="text1"/>
          <w:sz w:val="28"/>
          <w:szCs w:val="28"/>
        </w:rPr>
        <w:t xml:space="preserve">, намагається заповнити цю прогалину, діючи як модель архітектора переходу, яка долає розрив між концептуальними </w:t>
      </w:r>
      <w:proofErr w:type="spellStart"/>
      <w:r w:rsidRPr="0059613C">
        <w:rPr>
          <w:bCs/>
          <w:color w:val="000000" w:themeColor="text1"/>
          <w:sz w:val="28"/>
          <w:szCs w:val="28"/>
        </w:rPr>
        <w:t>архітектурами</w:t>
      </w:r>
      <w:proofErr w:type="spellEnd"/>
      <w:r w:rsidRPr="0059613C">
        <w:rPr>
          <w:bCs/>
          <w:color w:val="000000" w:themeColor="text1"/>
          <w:sz w:val="28"/>
          <w:szCs w:val="28"/>
        </w:rPr>
        <w:t xml:space="preserve"> та </w:t>
      </w:r>
      <w:proofErr w:type="spellStart"/>
      <w:r w:rsidRPr="0059613C">
        <w:rPr>
          <w:bCs/>
          <w:color w:val="000000" w:themeColor="text1"/>
          <w:sz w:val="28"/>
          <w:szCs w:val="28"/>
        </w:rPr>
        <w:t>архітектурами</w:t>
      </w:r>
      <w:proofErr w:type="spellEnd"/>
      <w:r w:rsidRPr="0059613C">
        <w:rPr>
          <w:bCs/>
          <w:color w:val="000000" w:themeColor="text1"/>
          <w:sz w:val="28"/>
          <w:szCs w:val="28"/>
        </w:rPr>
        <w:t xml:space="preserve"> низького рівня</w:t>
      </w:r>
      <w:r w:rsidR="006B35EC">
        <w:rPr>
          <w:bCs/>
          <w:color w:val="000000" w:themeColor="text1"/>
          <w:sz w:val="28"/>
          <w:szCs w:val="28"/>
        </w:rPr>
        <w:t>.</w:t>
      </w:r>
    </w:p>
    <w:p w:rsidR="00AE12D2" w:rsidRPr="00EE37F2" w:rsidRDefault="00AE12D2" w:rsidP="00011B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12D2" w:rsidRPr="00EE37F2" w:rsidRDefault="00011B41" w:rsidP="00011B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bookmarkStart w:id="3" w:name="_GoBack"/>
      <w:bookmarkEnd w:id="3"/>
      <w:r w:rsidRPr="00EE37F2">
        <w:rPr>
          <w:rFonts w:ascii="Times New Roman" w:hAnsi="Times New Roman" w:cs="Times New Roman"/>
          <w:b/>
          <w:color w:val="000000"/>
        </w:rPr>
        <w:t>Література</w:t>
      </w:r>
    </w:p>
    <w:p w:rsidR="006B35EC" w:rsidRPr="006B35EC" w:rsidRDefault="006B35EC" w:rsidP="006B35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6B35EC">
        <w:rPr>
          <w:rFonts w:ascii="Times New Roman" w:hAnsi="Times New Roman" w:cs="Times New Roman"/>
          <w:color w:val="000000"/>
        </w:rPr>
        <w:t xml:space="preserve">. J. R. </w:t>
      </w:r>
      <w:proofErr w:type="spellStart"/>
      <w:r w:rsidRPr="006B35EC">
        <w:rPr>
          <w:rFonts w:ascii="Times New Roman" w:hAnsi="Times New Roman" w:cs="Times New Roman"/>
          <w:color w:val="000000"/>
        </w:rPr>
        <w:t>Anderson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, M. </w:t>
      </w:r>
      <w:proofErr w:type="spellStart"/>
      <w:r w:rsidRPr="006B35EC">
        <w:rPr>
          <w:rFonts w:ascii="Times New Roman" w:hAnsi="Times New Roman" w:cs="Times New Roman"/>
          <w:color w:val="000000"/>
        </w:rPr>
        <w:t>Matessa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B35EC">
        <w:rPr>
          <w:rFonts w:ascii="Times New Roman" w:hAnsi="Times New Roman" w:cs="Times New Roman"/>
          <w:color w:val="000000"/>
        </w:rPr>
        <w:t>and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 C. </w:t>
      </w:r>
      <w:proofErr w:type="spellStart"/>
      <w:r w:rsidRPr="006B35EC">
        <w:rPr>
          <w:rFonts w:ascii="Times New Roman" w:hAnsi="Times New Roman" w:cs="Times New Roman"/>
          <w:color w:val="000000"/>
        </w:rPr>
        <w:t>Lebiere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, ACT-R: A </w:t>
      </w:r>
      <w:proofErr w:type="spellStart"/>
      <w:r w:rsidRPr="006B35EC">
        <w:rPr>
          <w:rFonts w:ascii="Times New Roman" w:hAnsi="Times New Roman" w:cs="Times New Roman"/>
          <w:color w:val="000000"/>
        </w:rPr>
        <w:t>theory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of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higher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level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cognition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and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itsrelation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visualattention</w:t>
      </w:r>
      <w:proofErr w:type="spellEnd"/>
      <w:r w:rsidRPr="006B35EC">
        <w:rPr>
          <w:rFonts w:ascii="Times New Roman" w:hAnsi="Times New Roman" w:cs="Times New Roman"/>
          <w:color w:val="000000"/>
        </w:rPr>
        <w:t>, Human-Computer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Interaction</w:t>
      </w:r>
      <w:proofErr w:type="spellEnd"/>
      <w:r w:rsidRPr="006B35EC">
        <w:rPr>
          <w:rFonts w:ascii="Times New Roman" w:hAnsi="Times New Roman" w:cs="Times New Roman"/>
          <w:color w:val="000000"/>
        </w:rPr>
        <w:t>,</w:t>
      </w:r>
      <w:proofErr w:type="spellStart"/>
      <w:r w:rsidRPr="006B35EC">
        <w:rPr>
          <w:rFonts w:ascii="Times New Roman" w:hAnsi="Times New Roman" w:cs="Times New Roman"/>
          <w:color w:val="000000"/>
        </w:rPr>
        <w:t>vol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. 12, </w:t>
      </w:r>
      <w:proofErr w:type="spellStart"/>
      <w:r w:rsidRPr="006B35EC">
        <w:rPr>
          <w:rFonts w:ascii="Times New Roman" w:hAnsi="Times New Roman" w:cs="Times New Roman"/>
          <w:color w:val="000000"/>
        </w:rPr>
        <w:t>no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. 4, </w:t>
      </w:r>
      <w:proofErr w:type="spellStart"/>
      <w:r w:rsidRPr="006B35EC">
        <w:rPr>
          <w:rFonts w:ascii="Times New Roman" w:hAnsi="Times New Roman" w:cs="Times New Roman"/>
          <w:color w:val="000000"/>
        </w:rPr>
        <w:t>pp</w:t>
      </w:r>
      <w:proofErr w:type="spellEnd"/>
      <w:r w:rsidRPr="006B35EC">
        <w:rPr>
          <w:rFonts w:ascii="Times New Roman" w:hAnsi="Times New Roman" w:cs="Times New Roman"/>
          <w:color w:val="000000"/>
        </w:rPr>
        <w:t>. 439 462, 1997.</w:t>
      </w:r>
    </w:p>
    <w:p w:rsidR="006B35EC" w:rsidRPr="006B35EC" w:rsidRDefault="006B35EC" w:rsidP="006B35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6B35EC">
        <w:rPr>
          <w:rFonts w:ascii="Times New Roman" w:hAnsi="Times New Roman" w:cs="Times New Roman"/>
          <w:color w:val="000000"/>
        </w:rPr>
        <w:t xml:space="preserve">. P. </w:t>
      </w:r>
      <w:proofErr w:type="spellStart"/>
      <w:r w:rsidRPr="006B35EC">
        <w:rPr>
          <w:rFonts w:ascii="Times New Roman" w:hAnsi="Times New Roman" w:cs="Times New Roman"/>
          <w:color w:val="000000"/>
        </w:rPr>
        <w:t>Langleyand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 D. </w:t>
      </w:r>
      <w:proofErr w:type="spellStart"/>
      <w:r w:rsidRPr="006B35EC">
        <w:rPr>
          <w:rFonts w:ascii="Times New Roman" w:hAnsi="Times New Roman" w:cs="Times New Roman"/>
          <w:color w:val="000000"/>
        </w:rPr>
        <w:t>Choi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, A </w:t>
      </w:r>
      <w:proofErr w:type="spellStart"/>
      <w:r w:rsidRPr="006B35EC">
        <w:rPr>
          <w:rFonts w:ascii="Times New Roman" w:hAnsi="Times New Roman" w:cs="Times New Roman"/>
          <w:color w:val="000000"/>
        </w:rPr>
        <w:t>unified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cognitive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architecture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for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physical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agents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B35EC">
        <w:rPr>
          <w:rFonts w:ascii="Times New Roman" w:hAnsi="Times New Roman" w:cs="Times New Roman"/>
          <w:color w:val="000000"/>
        </w:rPr>
        <w:t>in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Proceedings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of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National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Conferenceon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Articial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Intelligence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B35EC">
        <w:rPr>
          <w:rFonts w:ascii="Times New Roman" w:hAnsi="Times New Roman" w:cs="Times New Roman"/>
          <w:color w:val="000000"/>
        </w:rPr>
        <w:t>vol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. 21, </w:t>
      </w:r>
      <w:proofErr w:type="spellStart"/>
      <w:r w:rsidRPr="006B35EC">
        <w:rPr>
          <w:rFonts w:ascii="Times New Roman" w:hAnsi="Times New Roman" w:cs="Times New Roman"/>
          <w:color w:val="000000"/>
        </w:rPr>
        <w:t>no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. 2.MIT </w:t>
      </w:r>
      <w:proofErr w:type="spellStart"/>
      <w:r w:rsidRPr="006B35EC">
        <w:rPr>
          <w:rFonts w:ascii="Times New Roman" w:hAnsi="Times New Roman" w:cs="Times New Roman"/>
          <w:color w:val="000000"/>
        </w:rPr>
        <w:t>Press</w:t>
      </w:r>
      <w:proofErr w:type="spellEnd"/>
      <w:r w:rsidRPr="006B35EC">
        <w:rPr>
          <w:rFonts w:ascii="Times New Roman" w:hAnsi="Times New Roman" w:cs="Times New Roman"/>
          <w:color w:val="000000"/>
        </w:rPr>
        <w:t>, 2006, p. 1469.</w:t>
      </w:r>
    </w:p>
    <w:p w:rsidR="006B35EC" w:rsidRPr="006B35EC" w:rsidRDefault="006B35EC" w:rsidP="006B35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Pr="006B35EC">
        <w:rPr>
          <w:rFonts w:ascii="Times New Roman" w:hAnsi="Times New Roman" w:cs="Times New Roman"/>
          <w:color w:val="000000"/>
        </w:rPr>
        <w:t xml:space="preserve">. D. </w:t>
      </w:r>
      <w:proofErr w:type="spellStart"/>
      <w:r w:rsidRPr="006B35EC">
        <w:rPr>
          <w:rFonts w:ascii="Times New Roman" w:hAnsi="Times New Roman" w:cs="Times New Roman"/>
          <w:color w:val="000000"/>
        </w:rPr>
        <w:t>Garlan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B35EC">
        <w:rPr>
          <w:rFonts w:ascii="Times New Roman" w:hAnsi="Times New Roman" w:cs="Times New Roman"/>
          <w:color w:val="000000"/>
        </w:rPr>
        <w:t>Formal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modeling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and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analysis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of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software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architecture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6B35EC">
        <w:rPr>
          <w:rFonts w:ascii="Times New Roman" w:hAnsi="Times New Roman" w:cs="Times New Roman"/>
          <w:color w:val="000000"/>
        </w:rPr>
        <w:t>Components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B35EC">
        <w:rPr>
          <w:rFonts w:ascii="Times New Roman" w:hAnsi="Times New Roman" w:cs="Times New Roman"/>
          <w:color w:val="000000"/>
        </w:rPr>
        <w:t>connectors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B35EC">
        <w:rPr>
          <w:rFonts w:ascii="Times New Roman" w:hAnsi="Times New Roman" w:cs="Times New Roman"/>
          <w:color w:val="000000"/>
        </w:rPr>
        <w:t>andevents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B35EC">
        <w:rPr>
          <w:rFonts w:ascii="Times New Roman" w:hAnsi="Times New Roman" w:cs="Times New Roman"/>
          <w:color w:val="000000"/>
        </w:rPr>
        <w:t>in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Formal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Methods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for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Software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Architectures</w:t>
      </w:r>
      <w:proofErr w:type="spellEnd"/>
      <w:r w:rsidRPr="006B35EC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Springer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, 2003, </w:t>
      </w:r>
      <w:proofErr w:type="spellStart"/>
      <w:r w:rsidRPr="006B35EC">
        <w:rPr>
          <w:rFonts w:ascii="Times New Roman" w:hAnsi="Times New Roman" w:cs="Times New Roman"/>
          <w:color w:val="000000"/>
        </w:rPr>
        <w:t>pp</w:t>
      </w:r>
      <w:proofErr w:type="spellEnd"/>
      <w:r w:rsidRPr="006B35EC">
        <w:rPr>
          <w:rFonts w:ascii="Times New Roman" w:hAnsi="Times New Roman" w:cs="Times New Roman"/>
          <w:color w:val="000000"/>
        </w:rPr>
        <w:t>. 1 24.159</w:t>
      </w:r>
      <w:r>
        <w:rPr>
          <w:rFonts w:ascii="Times New Roman" w:hAnsi="Times New Roman" w:cs="Times New Roman"/>
          <w:color w:val="000000"/>
        </w:rPr>
        <w:t>.</w:t>
      </w:r>
    </w:p>
    <w:p w:rsidR="006B35EC" w:rsidRPr="006B35EC" w:rsidRDefault="006B35EC" w:rsidP="006B35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Pr="006B35EC">
        <w:rPr>
          <w:rFonts w:ascii="Times New Roman" w:hAnsi="Times New Roman" w:cs="Times New Roman"/>
          <w:color w:val="000000"/>
        </w:rPr>
        <w:t xml:space="preserve">. J. </w:t>
      </w:r>
      <w:proofErr w:type="spellStart"/>
      <w:r w:rsidRPr="006B35EC">
        <w:rPr>
          <w:rFonts w:ascii="Times New Roman" w:hAnsi="Times New Roman" w:cs="Times New Roman"/>
          <w:color w:val="000000"/>
        </w:rPr>
        <w:t>Rumbaugh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, I. </w:t>
      </w:r>
      <w:proofErr w:type="spellStart"/>
      <w:r w:rsidRPr="006B35EC">
        <w:rPr>
          <w:rFonts w:ascii="Times New Roman" w:hAnsi="Times New Roman" w:cs="Times New Roman"/>
          <w:color w:val="000000"/>
        </w:rPr>
        <w:t>Jacobson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B35EC">
        <w:rPr>
          <w:rFonts w:ascii="Times New Roman" w:hAnsi="Times New Roman" w:cs="Times New Roman"/>
          <w:color w:val="000000"/>
        </w:rPr>
        <w:t>and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 G. </w:t>
      </w:r>
      <w:proofErr w:type="spellStart"/>
      <w:r w:rsidRPr="006B35EC">
        <w:rPr>
          <w:rFonts w:ascii="Times New Roman" w:hAnsi="Times New Roman" w:cs="Times New Roman"/>
          <w:color w:val="000000"/>
        </w:rPr>
        <w:t>Booch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B35EC">
        <w:rPr>
          <w:rFonts w:ascii="Times New Roman" w:hAnsi="Times New Roman" w:cs="Times New Roman"/>
          <w:color w:val="000000"/>
        </w:rPr>
        <w:t>Uniedmodeling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language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reference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manual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B35EC">
        <w:rPr>
          <w:rFonts w:ascii="Times New Roman" w:hAnsi="Times New Roman" w:cs="Times New Roman"/>
          <w:color w:val="000000"/>
        </w:rPr>
        <w:t>the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6B35EC">
        <w:rPr>
          <w:rFonts w:ascii="Times New Roman" w:hAnsi="Times New Roman" w:cs="Times New Roman"/>
          <w:color w:val="000000"/>
        </w:rPr>
        <w:t>Pearson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Highe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rEducation</w:t>
      </w:r>
      <w:proofErr w:type="spellEnd"/>
      <w:r w:rsidRPr="006B35EC">
        <w:rPr>
          <w:rFonts w:ascii="Times New Roman" w:hAnsi="Times New Roman" w:cs="Times New Roman"/>
          <w:color w:val="000000"/>
        </w:rPr>
        <w:t>, 2004.</w:t>
      </w:r>
    </w:p>
    <w:p w:rsidR="006B35EC" w:rsidRPr="006B35EC" w:rsidRDefault="006B35EC" w:rsidP="006B35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S. </w:t>
      </w:r>
      <w:proofErr w:type="spellStart"/>
      <w:r>
        <w:rPr>
          <w:rFonts w:ascii="Times New Roman" w:hAnsi="Times New Roman" w:cs="Times New Roman"/>
          <w:color w:val="000000"/>
        </w:rPr>
        <w:t>Friedenthal</w:t>
      </w:r>
      <w:proofErr w:type="spellEnd"/>
      <w:r>
        <w:rPr>
          <w:rFonts w:ascii="Times New Roman" w:hAnsi="Times New Roman" w:cs="Times New Roman"/>
          <w:color w:val="000000"/>
        </w:rPr>
        <w:t xml:space="preserve">, A. </w:t>
      </w:r>
      <w:proofErr w:type="spellStart"/>
      <w:r>
        <w:rPr>
          <w:rFonts w:ascii="Times New Roman" w:hAnsi="Times New Roman" w:cs="Times New Roman"/>
          <w:color w:val="000000"/>
        </w:rPr>
        <w:t>Moore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and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 R. </w:t>
      </w:r>
      <w:proofErr w:type="spellStart"/>
      <w:r w:rsidRPr="006B35EC">
        <w:rPr>
          <w:rFonts w:ascii="Times New Roman" w:hAnsi="Times New Roman" w:cs="Times New Roman"/>
          <w:color w:val="000000"/>
        </w:rPr>
        <w:t>Steiner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, A </w:t>
      </w:r>
      <w:proofErr w:type="spellStart"/>
      <w:r w:rsidRPr="006B35EC">
        <w:rPr>
          <w:rFonts w:ascii="Times New Roman" w:hAnsi="Times New Roman" w:cs="Times New Roman"/>
          <w:color w:val="000000"/>
        </w:rPr>
        <w:t>practical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guide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SysML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6B35EC"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systems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modeling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35EC">
        <w:rPr>
          <w:rFonts w:ascii="Times New Roman" w:hAnsi="Times New Roman" w:cs="Times New Roman"/>
          <w:color w:val="000000"/>
        </w:rPr>
        <w:t>language</w:t>
      </w:r>
      <w:proofErr w:type="spellEnd"/>
      <w:r w:rsidRPr="006B35EC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6B35EC">
        <w:rPr>
          <w:rFonts w:ascii="Times New Roman" w:hAnsi="Times New Roman" w:cs="Times New Roman"/>
          <w:color w:val="000000"/>
        </w:rPr>
        <w:t>Elsevier</w:t>
      </w:r>
      <w:proofErr w:type="spellEnd"/>
      <w:r w:rsidRPr="006B35EC">
        <w:rPr>
          <w:rFonts w:ascii="Times New Roman" w:hAnsi="Times New Roman" w:cs="Times New Roman"/>
          <w:color w:val="000000"/>
        </w:rPr>
        <w:t>, 2011.</w:t>
      </w:r>
    </w:p>
    <w:sectPr w:rsidR="006B35EC" w:rsidRPr="006B35EC" w:rsidSect="00EE37F2">
      <w:pgSz w:w="11906" w:h="16838" w:code="9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EE3"/>
    <w:multiLevelType w:val="multilevel"/>
    <w:tmpl w:val="3D984862"/>
    <w:lvl w:ilvl="0">
      <w:start w:val="1"/>
      <w:numFmt w:val="decimal"/>
      <w:lvlText w:val="%1."/>
      <w:lvlJc w:val="left"/>
      <w:pPr>
        <w:ind w:left="709" w:hanging="282"/>
      </w:pPr>
      <w:rPr>
        <w:rFonts w:ascii="DejaVu Serif" w:eastAsia="DejaVu Serif" w:hAnsi="DejaVu Serif" w:cs="DejaVu Serif"/>
      </w:rPr>
    </w:lvl>
    <w:lvl w:ilvl="1">
      <w:start w:val="1"/>
      <w:numFmt w:val="decimal"/>
      <w:lvlText w:val="%2."/>
      <w:lvlJc w:val="left"/>
      <w:pPr>
        <w:ind w:left="1418" w:hanging="282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2"/>
      </w:pPr>
    </w:lvl>
    <w:lvl w:ilvl="8">
      <w:start w:val="1"/>
      <w:numFmt w:val="decimal"/>
      <w:lvlText w:val="%9."/>
      <w:lvlJc w:val="left"/>
      <w:pPr>
        <w:ind w:left="6381" w:hanging="282"/>
      </w:pPr>
    </w:lvl>
  </w:abstractNum>
  <w:abstractNum w:abstractNumId="1">
    <w:nsid w:val="34CC310A"/>
    <w:multiLevelType w:val="multilevel"/>
    <w:tmpl w:val="0A90AA6E"/>
    <w:lvl w:ilvl="0">
      <w:start w:val="1"/>
      <w:numFmt w:val="decimal"/>
      <w:lvlText w:val="%1."/>
      <w:lvlJc w:val="left"/>
      <w:pPr>
        <w:ind w:left="709" w:hanging="282"/>
      </w:pPr>
    </w:lvl>
    <w:lvl w:ilvl="1">
      <w:start w:val="1"/>
      <w:numFmt w:val="decimal"/>
      <w:lvlText w:val="%2."/>
      <w:lvlJc w:val="left"/>
      <w:pPr>
        <w:ind w:left="1418" w:hanging="282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2"/>
      </w:pPr>
    </w:lvl>
    <w:lvl w:ilvl="8">
      <w:start w:val="1"/>
      <w:numFmt w:val="decimal"/>
      <w:lvlText w:val="%9."/>
      <w:lvlJc w:val="left"/>
      <w:pPr>
        <w:ind w:left="6381" w:hanging="282"/>
      </w:pPr>
    </w:lvl>
  </w:abstractNum>
  <w:abstractNum w:abstractNumId="2">
    <w:nsid w:val="4D5329F5"/>
    <w:multiLevelType w:val="multilevel"/>
    <w:tmpl w:val="C2CA6F52"/>
    <w:lvl w:ilvl="0">
      <w:start w:val="1"/>
      <w:numFmt w:val="bullet"/>
      <w:lvlText w:val="-"/>
      <w:lvlJc w:val="left"/>
      <w:pPr>
        <w:ind w:left="709" w:hanging="282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</w:rPr>
    </w:lvl>
  </w:abstractNum>
  <w:abstractNum w:abstractNumId="3">
    <w:nsid w:val="6A98274E"/>
    <w:multiLevelType w:val="multilevel"/>
    <w:tmpl w:val="2558E350"/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E12D2"/>
    <w:rsid w:val="00011B41"/>
    <w:rsid w:val="002D1705"/>
    <w:rsid w:val="004120E1"/>
    <w:rsid w:val="0057710D"/>
    <w:rsid w:val="00617DE3"/>
    <w:rsid w:val="006B35EC"/>
    <w:rsid w:val="006F590B"/>
    <w:rsid w:val="00970004"/>
    <w:rsid w:val="00A61400"/>
    <w:rsid w:val="00AE12D2"/>
    <w:rsid w:val="00D74788"/>
    <w:rsid w:val="00ED474F"/>
    <w:rsid w:val="00EE37F2"/>
    <w:rsid w:val="00F3029B"/>
    <w:rsid w:val="00F63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710D"/>
  </w:style>
  <w:style w:type="paragraph" w:styleId="1">
    <w:name w:val="heading 1"/>
    <w:basedOn w:val="a"/>
    <w:next w:val="a"/>
    <w:rsid w:val="005771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771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771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7710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5771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771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771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771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771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EE37F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1400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61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4a+l1kxj4FAA9vK02T5gwHJxvQ==">CgMxLjAyCWlkLmdqZGd4czgAciExZjgta1dWNWpHR3k1Z1JRRHlxSExsWHh4ZjVLN3BpLWw=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2735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Користувач Windows</cp:lastModifiedBy>
  <cp:revision>9</cp:revision>
  <dcterms:created xsi:type="dcterms:W3CDTF">2024-01-12T09:13:00Z</dcterms:created>
  <dcterms:modified xsi:type="dcterms:W3CDTF">2024-01-16T19:23:00Z</dcterms:modified>
</cp:coreProperties>
</file>