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5F09B" w14:textId="727375DC" w:rsidR="00900DA0" w:rsidRDefault="00AE0F2A" w:rsidP="00AE0F2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Світлана Павлівна,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к.е.н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</w:t>
      </w:r>
    </w:p>
    <w:p w14:paraId="527D6857" w14:textId="76BF34EA" w:rsidR="00AE0F2A" w:rsidRDefault="00AE0F2A" w:rsidP="00AE0F2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Полтавський університет економіки і торгівлі, Полтава</w:t>
      </w:r>
    </w:p>
    <w:p w14:paraId="205DDD9C" w14:textId="293E98A5" w:rsidR="00AE0F2A" w:rsidRDefault="00AE0F2A" w:rsidP="00AE0F2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ORCID</w:t>
      </w:r>
      <w:r w:rsidRPr="00AE0F2A">
        <w:rPr>
          <w:rFonts w:ascii="Times New Roman" w:eastAsia="Times New Roman" w:hAnsi="Times New Roman" w:cs="Times New Roman"/>
          <w:sz w:val="28"/>
          <w:szCs w:val="28"/>
          <w:lang w:eastAsia="ru-RU"/>
        </w:rPr>
        <w:t>: 0000-0002-4203-5426</w:t>
      </w:r>
    </w:p>
    <w:p w14:paraId="6172B17B" w14:textId="2158140C" w:rsidR="00AE0F2A" w:rsidRDefault="00AE0F2A" w:rsidP="00AE0F2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Тимошенко Юлія Олександрівна, магістр</w:t>
      </w:r>
    </w:p>
    <w:p w14:paraId="4B05D824" w14:textId="612CA310" w:rsidR="00AE0F2A" w:rsidRPr="00AE0F2A" w:rsidRDefault="00AE0F2A" w:rsidP="00AE0F2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Полтавський університет економіки і торгівлі, Полтава</w:t>
      </w:r>
    </w:p>
    <w:p w14:paraId="121C432D" w14:textId="77777777" w:rsidR="00900DA0" w:rsidRPr="007D6F81" w:rsidRDefault="00900DA0" w:rsidP="007D6F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9D928" w14:textId="01E47E29" w:rsidR="00900DA0" w:rsidRPr="007D6F81" w:rsidRDefault="00900DA0" w:rsidP="00AE0F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6454310"/>
      <w:r w:rsidRPr="007D6F81">
        <w:rPr>
          <w:rFonts w:ascii="Times New Roman" w:hAnsi="Times New Roman" w:cs="Times New Roman"/>
          <w:b/>
          <w:sz w:val="28"/>
          <w:szCs w:val="28"/>
        </w:rPr>
        <w:t>ФАКТОРИ ФОРМУВАННЯ ФІНАНСОВОГО ПОТЕНЦІАЛУ БАНКУ</w:t>
      </w:r>
      <w:r w:rsidR="00AE0F2A">
        <w:rPr>
          <w:rFonts w:ascii="Times New Roman" w:hAnsi="Times New Roman" w:cs="Times New Roman"/>
          <w:b/>
          <w:sz w:val="28"/>
          <w:szCs w:val="28"/>
        </w:rPr>
        <w:t xml:space="preserve"> В УМОВАХ НЕВИЗНАЧЕНОСТІ</w:t>
      </w:r>
    </w:p>
    <w:bookmarkEnd w:id="0"/>
    <w:p w14:paraId="418362AD" w14:textId="77777777" w:rsidR="003A654A" w:rsidRPr="007D6F81" w:rsidRDefault="003A654A" w:rsidP="007D6F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14:paraId="687DB685" w14:textId="4DB98561" w:rsidR="003717E8" w:rsidRPr="007D6F81" w:rsidRDefault="00905D73" w:rsidP="007D6F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Повномасштабне</w:t>
      </w:r>
      <w:r w:rsidR="00AB0D5F">
        <w:rPr>
          <w:sz w:val="28"/>
          <w:szCs w:val="28"/>
          <w:bdr w:val="none" w:sz="0" w:space="0" w:color="auto" w:frame="1"/>
        </w:rPr>
        <w:t xml:space="preserve"> російськ</w:t>
      </w:r>
      <w:r>
        <w:rPr>
          <w:sz w:val="28"/>
          <w:szCs w:val="28"/>
          <w:bdr w:val="none" w:sz="0" w:space="0" w:color="auto" w:frame="1"/>
        </w:rPr>
        <w:t>е</w:t>
      </w:r>
      <w:r w:rsidR="00AB0D5F">
        <w:rPr>
          <w:sz w:val="28"/>
          <w:szCs w:val="28"/>
          <w:bdr w:val="none" w:sz="0" w:space="0" w:color="auto" w:frame="1"/>
        </w:rPr>
        <w:t xml:space="preserve"> вторгнення </w:t>
      </w:r>
      <w:r>
        <w:rPr>
          <w:sz w:val="28"/>
          <w:szCs w:val="28"/>
          <w:bdr w:val="none" w:sz="0" w:space="0" w:color="auto" w:frame="1"/>
        </w:rPr>
        <w:t xml:space="preserve">та воєнний стан, запроваджений в Україні не спричинили порушення стабільності функціонування її банківської системи. </w:t>
      </w:r>
      <w:r w:rsidR="003717E8" w:rsidRPr="007D6F81">
        <w:rPr>
          <w:sz w:val="28"/>
          <w:szCs w:val="28"/>
          <w:bdr w:val="none" w:sz="0" w:space="0" w:color="auto" w:frame="1"/>
        </w:rPr>
        <w:t>Навіть навпаки, банківська ліквідність активно поповнювалась завдяки емісійному фінансуванню дефіциту державного бюджету та надходженню міжнародної допомоги. </w:t>
      </w:r>
      <w:r w:rsidR="004E172F">
        <w:rPr>
          <w:sz w:val="28"/>
          <w:szCs w:val="28"/>
          <w:bdr w:val="none" w:sz="0" w:space="0" w:color="auto" w:frame="1"/>
        </w:rPr>
        <w:t>Зокрема, за статистичними даними НБУ наприкінці 2022 року</w:t>
      </w:r>
      <w:r w:rsidR="004E172F" w:rsidRPr="004E172F">
        <w:t xml:space="preserve"> </w:t>
      </w:r>
      <w:r w:rsidR="004E172F" w:rsidRPr="004E172F">
        <w:rPr>
          <w:sz w:val="28"/>
          <w:szCs w:val="28"/>
          <w:bdr w:val="none" w:sz="0" w:space="0" w:color="auto" w:frame="1"/>
        </w:rPr>
        <w:t xml:space="preserve">ліквідність банківської системи </w:t>
      </w:r>
      <w:r w:rsidR="004E172F">
        <w:rPr>
          <w:sz w:val="28"/>
          <w:szCs w:val="28"/>
          <w:bdr w:val="none" w:sz="0" w:space="0" w:color="auto" w:frame="1"/>
        </w:rPr>
        <w:t>України май</w:t>
      </w:r>
      <w:r w:rsidR="004E172F" w:rsidRPr="004E172F">
        <w:rPr>
          <w:sz w:val="28"/>
          <w:szCs w:val="28"/>
          <w:bdr w:val="none" w:sz="0" w:space="0" w:color="auto" w:frame="1"/>
        </w:rPr>
        <w:t>же в 6 разів перевищувала нормативні значення, а основний та регулят</w:t>
      </w:r>
      <w:r w:rsidR="004E172F">
        <w:rPr>
          <w:sz w:val="28"/>
          <w:szCs w:val="28"/>
          <w:bdr w:val="none" w:sz="0" w:space="0" w:color="auto" w:frame="1"/>
        </w:rPr>
        <w:t xml:space="preserve">ивний капітал банків – в 2 рази, також незважаючи на зростання частки непрацюючих кредитів, </w:t>
      </w:r>
      <w:r w:rsidR="004E172F" w:rsidRPr="004E172F">
        <w:rPr>
          <w:sz w:val="28"/>
          <w:szCs w:val="28"/>
          <w:bdr w:val="none" w:sz="0" w:space="0" w:color="auto" w:frame="1"/>
        </w:rPr>
        <w:t> </w:t>
      </w:r>
      <w:r w:rsidR="00E250A9">
        <w:rPr>
          <w:sz w:val="28"/>
          <w:szCs w:val="28"/>
          <w:bdr w:val="none" w:sz="0" w:space="0" w:color="auto" w:frame="1"/>
        </w:rPr>
        <w:t xml:space="preserve">одержано </w:t>
      </w:r>
      <w:r w:rsidR="007D3A02">
        <w:rPr>
          <w:sz w:val="28"/>
          <w:szCs w:val="28"/>
          <w:bdr w:val="none" w:sz="0" w:space="0" w:color="auto" w:frame="1"/>
        </w:rPr>
        <w:t>22,8</w:t>
      </w:r>
      <w:r w:rsidR="004E172F" w:rsidRPr="004E172F">
        <w:rPr>
          <w:sz w:val="28"/>
          <w:szCs w:val="28"/>
          <w:bdr w:val="none" w:sz="0" w:space="0" w:color="auto" w:frame="1"/>
        </w:rPr>
        <w:t xml:space="preserve"> млрд</w:t>
      </w:r>
      <w:r w:rsidR="004E172F">
        <w:rPr>
          <w:sz w:val="28"/>
          <w:szCs w:val="28"/>
          <w:bdr w:val="none" w:sz="0" w:space="0" w:color="auto" w:frame="1"/>
        </w:rPr>
        <w:t>.</w:t>
      </w:r>
      <w:r w:rsidR="004E172F" w:rsidRPr="004E172F">
        <w:rPr>
          <w:sz w:val="28"/>
          <w:szCs w:val="28"/>
          <w:bdr w:val="none" w:sz="0" w:space="0" w:color="auto" w:frame="1"/>
        </w:rPr>
        <w:t xml:space="preserve"> грн</w:t>
      </w:r>
      <w:r w:rsidR="004E172F">
        <w:rPr>
          <w:sz w:val="28"/>
          <w:szCs w:val="28"/>
          <w:bdr w:val="none" w:sz="0" w:space="0" w:color="auto" w:frame="1"/>
        </w:rPr>
        <w:t>.</w:t>
      </w:r>
      <w:r w:rsidR="004E172F" w:rsidRPr="004E172F">
        <w:rPr>
          <w:sz w:val="28"/>
          <w:szCs w:val="28"/>
          <w:bdr w:val="none" w:sz="0" w:space="0" w:color="auto" w:frame="1"/>
        </w:rPr>
        <w:t xml:space="preserve"> </w:t>
      </w:r>
      <w:r w:rsidR="005D43C1">
        <w:rPr>
          <w:sz w:val="28"/>
          <w:szCs w:val="28"/>
          <w:bdr w:val="none" w:sz="0" w:space="0" w:color="auto" w:frame="1"/>
        </w:rPr>
        <w:t xml:space="preserve">чистого прибутку </w:t>
      </w:r>
      <w:r w:rsidR="004E172F" w:rsidRPr="004E172F">
        <w:rPr>
          <w:sz w:val="28"/>
          <w:szCs w:val="28"/>
          <w:bdr w:val="none" w:sz="0" w:space="0" w:color="auto" w:frame="1"/>
          <w:lang w:val="ru-RU"/>
        </w:rPr>
        <w:t>[1]</w:t>
      </w:r>
      <w:r w:rsidR="004E172F" w:rsidRPr="004E172F">
        <w:rPr>
          <w:sz w:val="28"/>
          <w:szCs w:val="28"/>
          <w:bdr w:val="none" w:sz="0" w:space="0" w:color="auto" w:frame="1"/>
        </w:rPr>
        <w:t>. </w:t>
      </w:r>
      <w:r w:rsidR="003717E8" w:rsidRPr="007D6F81">
        <w:rPr>
          <w:sz w:val="28"/>
          <w:szCs w:val="28"/>
          <w:bdr w:val="none" w:sz="0" w:space="0" w:color="auto" w:frame="1"/>
        </w:rPr>
        <w:t xml:space="preserve">Разом з тим, нові реалії і стан економіки загалом, </w:t>
      </w:r>
      <w:r w:rsidR="003717E8" w:rsidRPr="007D6F81">
        <w:rPr>
          <w:rFonts w:eastAsia="Calibri"/>
          <w:sz w:val="28"/>
          <w:szCs w:val="28"/>
        </w:rPr>
        <w:t xml:space="preserve">змушують банки застосовувати нові підходи до підвищення ефективності діяльності, </w:t>
      </w:r>
      <w:r w:rsidR="00B7623F">
        <w:rPr>
          <w:rFonts w:eastAsia="Calibri"/>
          <w:sz w:val="28"/>
          <w:szCs w:val="28"/>
        </w:rPr>
        <w:t xml:space="preserve">зокрема враховувати основні фактори </w:t>
      </w:r>
      <w:r w:rsidR="004E172F">
        <w:rPr>
          <w:rFonts w:eastAsia="Calibri"/>
          <w:sz w:val="28"/>
          <w:szCs w:val="28"/>
        </w:rPr>
        <w:t>формування і збереження в умовах війни їх фінансового потенціалу</w:t>
      </w:r>
      <w:r w:rsidR="003B699D">
        <w:rPr>
          <w:rFonts w:eastAsia="Calibri"/>
          <w:sz w:val="28"/>
          <w:szCs w:val="28"/>
        </w:rPr>
        <w:t>, реалізація якого спроможна забезпечити повоєнне відновлення економіки країни</w:t>
      </w:r>
      <w:r w:rsidR="004E172F">
        <w:rPr>
          <w:rFonts w:eastAsia="Calibri"/>
          <w:sz w:val="28"/>
          <w:szCs w:val="28"/>
        </w:rPr>
        <w:t xml:space="preserve">. </w:t>
      </w:r>
    </w:p>
    <w:p w14:paraId="2DDA43AA" w14:textId="6034C608" w:rsidR="00B238DB" w:rsidRDefault="008C41EF" w:rsidP="00C902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Поняття і особливості формування ф</w:t>
      </w:r>
      <w:r w:rsidR="00AB50E6" w:rsidRPr="007D6F81">
        <w:rPr>
          <w:rFonts w:eastAsia="Calibri"/>
          <w:sz w:val="28"/>
          <w:szCs w:val="28"/>
        </w:rPr>
        <w:t>інансов</w:t>
      </w:r>
      <w:r>
        <w:rPr>
          <w:rFonts w:eastAsia="Calibri"/>
          <w:sz w:val="28"/>
          <w:szCs w:val="28"/>
        </w:rPr>
        <w:t>ого</w:t>
      </w:r>
      <w:r w:rsidR="00AB50E6" w:rsidRPr="007D6F81">
        <w:rPr>
          <w:rFonts w:eastAsia="Calibri"/>
          <w:sz w:val="28"/>
          <w:szCs w:val="28"/>
        </w:rPr>
        <w:t xml:space="preserve"> потенціал</w:t>
      </w:r>
      <w:r>
        <w:rPr>
          <w:rFonts w:eastAsia="Calibri"/>
          <w:sz w:val="28"/>
          <w:szCs w:val="28"/>
        </w:rPr>
        <w:t>у</w:t>
      </w:r>
      <w:r w:rsidR="00AB50E6" w:rsidRPr="007D6F81">
        <w:rPr>
          <w:rFonts w:eastAsia="Calibri"/>
          <w:sz w:val="28"/>
          <w:szCs w:val="28"/>
        </w:rPr>
        <w:t xml:space="preserve"> банків досліджували </w:t>
      </w:r>
      <w:r w:rsidR="00195AA5" w:rsidRPr="007D6F81">
        <w:rPr>
          <w:rFonts w:eastAsia="Calibri"/>
          <w:sz w:val="28"/>
          <w:szCs w:val="28"/>
        </w:rPr>
        <w:t xml:space="preserve">Зуєва, </w:t>
      </w:r>
      <w:r w:rsidR="007F6EBC" w:rsidRPr="007D6F81">
        <w:rPr>
          <w:rFonts w:eastAsia="Calibri"/>
          <w:sz w:val="28"/>
          <w:szCs w:val="28"/>
        </w:rPr>
        <w:t>О.</w:t>
      </w:r>
      <w:r w:rsidR="00195AA5" w:rsidRPr="007D6F81">
        <w:rPr>
          <w:rFonts w:eastAsia="Calibri"/>
          <w:sz w:val="28"/>
          <w:szCs w:val="28"/>
        </w:rPr>
        <w:t>М.</w:t>
      </w:r>
      <w:r w:rsidR="007F6EBC" w:rsidRPr="007D6F81">
        <w:rPr>
          <w:rFonts w:eastAsia="Calibri"/>
          <w:sz w:val="28"/>
          <w:szCs w:val="28"/>
        </w:rPr>
        <w:t xml:space="preserve"> </w:t>
      </w:r>
      <w:proofErr w:type="spellStart"/>
      <w:r w:rsidR="007F6EBC" w:rsidRPr="007D6F81">
        <w:rPr>
          <w:rFonts w:eastAsia="Calibri"/>
          <w:sz w:val="28"/>
          <w:szCs w:val="28"/>
        </w:rPr>
        <w:t>Колод</w:t>
      </w:r>
      <w:r w:rsidR="00195AA5" w:rsidRPr="007D6F81">
        <w:rPr>
          <w:rFonts w:eastAsia="Calibri"/>
          <w:sz w:val="28"/>
          <w:szCs w:val="28"/>
        </w:rPr>
        <w:t>із</w:t>
      </w:r>
      <w:r w:rsidR="007F6EBC" w:rsidRPr="007D6F81">
        <w:rPr>
          <w:rFonts w:eastAsia="Calibri"/>
          <w:sz w:val="28"/>
          <w:szCs w:val="28"/>
        </w:rPr>
        <w:t>єв</w:t>
      </w:r>
      <w:proofErr w:type="spellEnd"/>
      <w:r w:rsidR="007F6EBC" w:rsidRPr="007D6F81">
        <w:rPr>
          <w:rFonts w:eastAsia="Calibri"/>
          <w:sz w:val="28"/>
          <w:szCs w:val="28"/>
        </w:rPr>
        <w:t xml:space="preserve">, </w:t>
      </w:r>
      <w:r w:rsidR="00195AA5" w:rsidRPr="007D6F81">
        <w:rPr>
          <w:rFonts w:eastAsia="Calibri"/>
          <w:sz w:val="28"/>
          <w:szCs w:val="28"/>
        </w:rPr>
        <w:t xml:space="preserve">О.В. Лебідь, </w:t>
      </w:r>
      <w:r>
        <w:rPr>
          <w:rFonts w:eastAsia="Calibri"/>
          <w:sz w:val="28"/>
          <w:szCs w:val="28"/>
        </w:rPr>
        <w:t xml:space="preserve">Н.В. </w:t>
      </w:r>
      <w:r w:rsidRPr="008C41EF">
        <w:rPr>
          <w:rFonts w:eastAsia="Calibri"/>
          <w:sz w:val="28"/>
          <w:szCs w:val="28"/>
        </w:rPr>
        <w:t>[2</w:t>
      </w:r>
      <w:r w:rsidR="003F0354">
        <w:rPr>
          <w:rFonts w:eastAsia="Calibri"/>
          <w:sz w:val="28"/>
          <w:szCs w:val="28"/>
        </w:rPr>
        <w:t>, 3</w:t>
      </w:r>
      <w:r w:rsidRPr="008C41EF">
        <w:rPr>
          <w:rFonts w:eastAsia="Calibri"/>
          <w:sz w:val="28"/>
          <w:szCs w:val="28"/>
        </w:rPr>
        <w:t>]</w:t>
      </w:r>
      <w:r>
        <w:rPr>
          <w:rFonts w:eastAsia="Calibri"/>
          <w:sz w:val="28"/>
          <w:szCs w:val="28"/>
        </w:rPr>
        <w:t xml:space="preserve"> </w:t>
      </w:r>
      <w:r w:rsidR="00AB50E6" w:rsidRPr="007D6F81">
        <w:rPr>
          <w:rFonts w:eastAsia="Calibri"/>
          <w:sz w:val="28"/>
          <w:szCs w:val="28"/>
        </w:rPr>
        <w:t>та інші вітчизняні вчені</w:t>
      </w:r>
      <w:r w:rsidR="00195AA5" w:rsidRPr="007D6F81">
        <w:rPr>
          <w:rFonts w:eastAsia="Calibri"/>
          <w:sz w:val="28"/>
          <w:szCs w:val="28"/>
        </w:rPr>
        <w:t>.</w:t>
      </w:r>
      <w:r w:rsidR="00BD6E4C" w:rsidRPr="007D6F81">
        <w:rPr>
          <w:rFonts w:eastAsia="Calibri"/>
          <w:sz w:val="28"/>
          <w:szCs w:val="28"/>
        </w:rPr>
        <w:t xml:space="preserve"> </w:t>
      </w:r>
      <w:r w:rsidR="00C9026C">
        <w:rPr>
          <w:rFonts w:eastAsia="Calibri"/>
          <w:sz w:val="28"/>
          <w:szCs w:val="28"/>
        </w:rPr>
        <w:t xml:space="preserve">На їх думку, </w:t>
      </w:r>
      <w:r w:rsidR="00195AA5" w:rsidRPr="007D6F81">
        <w:rPr>
          <w:sz w:val="28"/>
          <w:szCs w:val="28"/>
        </w:rPr>
        <w:t>о</w:t>
      </w:r>
      <w:r w:rsidR="009D4D0E" w:rsidRPr="007D6F81">
        <w:rPr>
          <w:sz w:val="28"/>
          <w:szCs w:val="28"/>
        </w:rPr>
        <w:t>сновою формування фінансового потенціалу банку є обсяг його вла</w:t>
      </w:r>
      <w:r w:rsidR="006E3FF0">
        <w:rPr>
          <w:sz w:val="28"/>
          <w:szCs w:val="28"/>
        </w:rPr>
        <w:t>сних коштів</w:t>
      </w:r>
      <w:r w:rsidR="00C9026C">
        <w:rPr>
          <w:sz w:val="28"/>
          <w:szCs w:val="28"/>
        </w:rPr>
        <w:t>.</w:t>
      </w:r>
      <w:r w:rsidR="00195AA5" w:rsidRPr="007D6F81">
        <w:rPr>
          <w:sz w:val="28"/>
          <w:szCs w:val="28"/>
        </w:rPr>
        <w:t xml:space="preserve"> </w:t>
      </w:r>
      <w:r w:rsidR="009D4D0E" w:rsidRPr="007D6F81">
        <w:rPr>
          <w:sz w:val="28"/>
          <w:szCs w:val="28"/>
        </w:rPr>
        <w:t>Саме розмір власного капіталу визн</w:t>
      </w:r>
      <w:r w:rsidR="00BE38A0" w:rsidRPr="007D6F81">
        <w:rPr>
          <w:sz w:val="28"/>
          <w:szCs w:val="28"/>
        </w:rPr>
        <w:t>ачає масштаби діяльності банку</w:t>
      </w:r>
      <w:r w:rsidR="003A671E">
        <w:rPr>
          <w:sz w:val="28"/>
          <w:szCs w:val="28"/>
        </w:rPr>
        <w:t xml:space="preserve"> та є однією з ключових умов </w:t>
      </w:r>
      <w:r>
        <w:rPr>
          <w:sz w:val="28"/>
          <w:szCs w:val="28"/>
        </w:rPr>
        <w:t xml:space="preserve">формування його фінансового потенціалу, який </w:t>
      </w:r>
      <w:r w:rsidR="009D4D0E" w:rsidRPr="007D6F81">
        <w:rPr>
          <w:sz w:val="28"/>
          <w:szCs w:val="28"/>
        </w:rPr>
        <w:t xml:space="preserve"> перетинається із ресурсним потенціалом в сфері фінансових ресурсів; інвестиційни</w:t>
      </w:r>
      <w:r w:rsidR="00C9026C">
        <w:rPr>
          <w:sz w:val="28"/>
          <w:szCs w:val="28"/>
        </w:rPr>
        <w:t>м</w:t>
      </w:r>
      <w:r w:rsidR="009D4D0E" w:rsidRPr="007D6F81">
        <w:rPr>
          <w:sz w:val="28"/>
          <w:szCs w:val="28"/>
        </w:rPr>
        <w:t xml:space="preserve"> та кредитни</w:t>
      </w:r>
      <w:r w:rsidR="00C9026C">
        <w:rPr>
          <w:sz w:val="28"/>
          <w:szCs w:val="28"/>
        </w:rPr>
        <w:t>м</w:t>
      </w:r>
      <w:r w:rsidR="009D4D0E" w:rsidRPr="007D6F81">
        <w:rPr>
          <w:sz w:val="28"/>
          <w:szCs w:val="28"/>
        </w:rPr>
        <w:t xml:space="preserve"> вид</w:t>
      </w:r>
      <w:r w:rsidR="00C9026C">
        <w:rPr>
          <w:sz w:val="28"/>
          <w:szCs w:val="28"/>
        </w:rPr>
        <w:t>ами</w:t>
      </w:r>
      <w:r w:rsidR="009D4D0E" w:rsidRPr="007D6F81">
        <w:rPr>
          <w:sz w:val="28"/>
          <w:szCs w:val="28"/>
        </w:rPr>
        <w:t xml:space="preserve"> потенціалу банку</w:t>
      </w:r>
      <w:r w:rsidR="00C9026C">
        <w:rPr>
          <w:sz w:val="28"/>
          <w:szCs w:val="28"/>
        </w:rPr>
        <w:t xml:space="preserve">, що включені </w:t>
      </w:r>
      <w:r w:rsidR="009D4D0E" w:rsidRPr="007D6F81">
        <w:rPr>
          <w:sz w:val="28"/>
          <w:szCs w:val="28"/>
        </w:rPr>
        <w:t xml:space="preserve">до складу фінансового потенціалу і визначають напрями </w:t>
      </w:r>
      <w:r w:rsidR="006E3FF0">
        <w:rPr>
          <w:sz w:val="28"/>
          <w:szCs w:val="28"/>
        </w:rPr>
        <w:t>його використання</w:t>
      </w:r>
      <w:r w:rsidR="009D4D0E" w:rsidRPr="007D6F81">
        <w:rPr>
          <w:sz w:val="28"/>
          <w:szCs w:val="28"/>
        </w:rPr>
        <w:t xml:space="preserve">; </w:t>
      </w:r>
      <w:r w:rsidR="00C9026C">
        <w:rPr>
          <w:sz w:val="28"/>
          <w:szCs w:val="28"/>
        </w:rPr>
        <w:t xml:space="preserve">а </w:t>
      </w:r>
      <w:r w:rsidR="009D4D0E" w:rsidRPr="007D6F81">
        <w:rPr>
          <w:sz w:val="28"/>
          <w:szCs w:val="28"/>
        </w:rPr>
        <w:lastRenderedPageBreak/>
        <w:t>технологічний, кадровий, управлінський та ін. види потенціалу банку складають основу, що забезпечує формування та реалізацію фінансового потенціалу банку.</w:t>
      </w:r>
      <w:r w:rsidR="00C9026C">
        <w:rPr>
          <w:sz w:val="28"/>
          <w:szCs w:val="28"/>
        </w:rPr>
        <w:t xml:space="preserve"> </w:t>
      </w:r>
    </w:p>
    <w:p w14:paraId="6336D295" w14:textId="3E4DC23B" w:rsidR="009D4D0E" w:rsidRPr="007D6F81" w:rsidRDefault="00C9026C" w:rsidP="00B238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суті, мова йде про визначення фінансових можливостей банку, що залежать від багатьох факторів</w:t>
      </w:r>
      <w:r w:rsidR="00B238DB">
        <w:rPr>
          <w:sz w:val="28"/>
          <w:szCs w:val="28"/>
        </w:rPr>
        <w:t xml:space="preserve">, зокрема, від визначення функціональної спрямованості банку за певними напрямами діяльності, яка формується  </w:t>
      </w:r>
      <w:r w:rsidR="009D4D0E" w:rsidRPr="007D6F81">
        <w:rPr>
          <w:sz w:val="28"/>
          <w:szCs w:val="28"/>
        </w:rPr>
        <w:t xml:space="preserve">відповідно до обраної банком стратегії та впливає на структуру клієнтської бази, характер прийняття управлінських рішень, організаційну структуру банку, тощо. </w:t>
      </w:r>
    </w:p>
    <w:p w14:paraId="493981A2" w14:textId="0A89F23A" w:rsidR="009D4D0E" w:rsidRPr="007D6F81" w:rsidRDefault="003F0354" w:rsidP="007D6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цьому, </w:t>
      </w:r>
      <w:r w:rsidR="00B238DB">
        <w:rPr>
          <w:rFonts w:ascii="Times New Roman" w:hAnsi="Times New Roman" w:cs="Times New Roman"/>
          <w:sz w:val="28"/>
          <w:szCs w:val="28"/>
        </w:rPr>
        <w:t>важливими з точки зору розширення можливостей</w:t>
      </w:r>
      <w:r w:rsidR="00B238DB" w:rsidRPr="00B238DB">
        <w:rPr>
          <w:rFonts w:ascii="Times New Roman" w:hAnsi="Times New Roman" w:cs="Times New Roman"/>
          <w:sz w:val="28"/>
          <w:szCs w:val="28"/>
        </w:rPr>
        <w:t xml:space="preserve"> банку до залучення, розміщення та відтворення </w:t>
      </w:r>
      <w:r w:rsidR="00B238DB">
        <w:rPr>
          <w:rFonts w:ascii="Times New Roman" w:hAnsi="Times New Roman" w:cs="Times New Roman"/>
          <w:sz w:val="28"/>
          <w:szCs w:val="28"/>
        </w:rPr>
        <w:t xml:space="preserve">його </w:t>
      </w:r>
      <w:r w:rsidR="00B238DB" w:rsidRPr="00B238DB">
        <w:rPr>
          <w:rFonts w:ascii="Times New Roman" w:hAnsi="Times New Roman" w:cs="Times New Roman"/>
          <w:sz w:val="28"/>
          <w:szCs w:val="28"/>
        </w:rPr>
        <w:t xml:space="preserve">фінансових ресурсів </w:t>
      </w:r>
      <w:r w:rsidR="00B238DB">
        <w:rPr>
          <w:rFonts w:ascii="Times New Roman" w:hAnsi="Times New Roman" w:cs="Times New Roman"/>
          <w:sz w:val="28"/>
          <w:szCs w:val="28"/>
        </w:rPr>
        <w:t>є к</w:t>
      </w:r>
      <w:r w:rsidR="009D4D0E" w:rsidRPr="007D6F81">
        <w:rPr>
          <w:rFonts w:ascii="Times New Roman" w:hAnsi="Times New Roman" w:cs="Times New Roman"/>
          <w:sz w:val="28"/>
          <w:szCs w:val="28"/>
        </w:rPr>
        <w:t xml:space="preserve">еровані </w:t>
      </w:r>
      <w:r w:rsidR="00954437">
        <w:rPr>
          <w:rFonts w:ascii="Times New Roman" w:hAnsi="Times New Roman" w:cs="Times New Roman"/>
          <w:sz w:val="28"/>
          <w:szCs w:val="28"/>
        </w:rPr>
        <w:t xml:space="preserve">(фактори внутрішнього впливу) </w:t>
      </w:r>
      <w:r w:rsidR="009D4D0E" w:rsidRPr="007D6F81">
        <w:rPr>
          <w:rFonts w:ascii="Times New Roman" w:hAnsi="Times New Roman" w:cs="Times New Roman"/>
          <w:sz w:val="28"/>
          <w:szCs w:val="28"/>
        </w:rPr>
        <w:t>фактори формування фінансового потенціалу</w:t>
      </w:r>
      <w:r w:rsidR="00954437">
        <w:rPr>
          <w:rFonts w:ascii="Times New Roman" w:hAnsi="Times New Roman" w:cs="Times New Roman"/>
          <w:sz w:val="28"/>
          <w:szCs w:val="28"/>
        </w:rPr>
        <w:t>, такі як: і</w:t>
      </w:r>
      <w:r w:rsidR="009D4D0E" w:rsidRPr="007D6F81">
        <w:rPr>
          <w:rFonts w:ascii="Times New Roman" w:hAnsi="Times New Roman" w:cs="Times New Roman"/>
          <w:sz w:val="28"/>
          <w:szCs w:val="28"/>
        </w:rPr>
        <w:t>мідж (репутація) банку на ринку банківських послуг</w:t>
      </w:r>
      <w:r w:rsidR="00FE39EF" w:rsidRPr="007D6F81">
        <w:rPr>
          <w:rFonts w:ascii="Times New Roman" w:hAnsi="Times New Roman" w:cs="Times New Roman"/>
          <w:sz w:val="28"/>
          <w:szCs w:val="28"/>
        </w:rPr>
        <w:t xml:space="preserve">; </w:t>
      </w:r>
      <w:r w:rsidR="00954437">
        <w:rPr>
          <w:rFonts w:ascii="Times New Roman" w:hAnsi="Times New Roman" w:cs="Times New Roman"/>
          <w:sz w:val="28"/>
          <w:szCs w:val="28"/>
        </w:rPr>
        <w:t>к</w:t>
      </w:r>
      <w:r w:rsidR="009D4D0E" w:rsidRPr="007D6F81">
        <w:rPr>
          <w:rFonts w:ascii="Times New Roman" w:hAnsi="Times New Roman" w:cs="Times New Roman"/>
          <w:sz w:val="28"/>
          <w:szCs w:val="28"/>
        </w:rPr>
        <w:t xml:space="preserve">ількість власних </w:t>
      </w:r>
      <w:proofErr w:type="spellStart"/>
      <w:r w:rsidR="009D4D0E" w:rsidRPr="007D6F81">
        <w:rPr>
          <w:rFonts w:ascii="Times New Roman" w:hAnsi="Times New Roman" w:cs="Times New Roman"/>
          <w:sz w:val="28"/>
          <w:szCs w:val="28"/>
        </w:rPr>
        <w:t>банкоматів</w:t>
      </w:r>
      <w:proofErr w:type="spellEnd"/>
      <w:r w:rsidR="00FE39EF" w:rsidRPr="007D6F81">
        <w:rPr>
          <w:rFonts w:ascii="Times New Roman" w:hAnsi="Times New Roman" w:cs="Times New Roman"/>
          <w:sz w:val="28"/>
          <w:szCs w:val="28"/>
        </w:rPr>
        <w:t xml:space="preserve">; </w:t>
      </w:r>
      <w:r w:rsidR="00954437">
        <w:rPr>
          <w:rFonts w:ascii="Times New Roman" w:hAnsi="Times New Roman" w:cs="Times New Roman"/>
          <w:sz w:val="28"/>
          <w:szCs w:val="28"/>
        </w:rPr>
        <w:t>с</w:t>
      </w:r>
      <w:r w:rsidR="009D4D0E" w:rsidRPr="007D6F81">
        <w:rPr>
          <w:rFonts w:ascii="Times New Roman" w:hAnsi="Times New Roman" w:cs="Times New Roman"/>
          <w:sz w:val="28"/>
          <w:szCs w:val="28"/>
        </w:rPr>
        <w:t xml:space="preserve">ередні відсоткові ставки за кредитними </w:t>
      </w:r>
      <w:r w:rsidR="00954437">
        <w:rPr>
          <w:rFonts w:ascii="Times New Roman" w:hAnsi="Times New Roman" w:cs="Times New Roman"/>
          <w:sz w:val="28"/>
          <w:szCs w:val="28"/>
        </w:rPr>
        <w:t xml:space="preserve"> та депозитними </w:t>
      </w:r>
      <w:r w:rsidR="009D4D0E" w:rsidRPr="007D6F81">
        <w:rPr>
          <w:rFonts w:ascii="Times New Roman" w:hAnsi="Times New Roman" w:cs="Times New Roman"/>
          <w:sz w:val="28"/>
          <w:szCs w:val="28"/>
        </w:rPr>
        <w:t>рахунками</w:t>
      </w:r>
      <w:r w:rsidR="00FE39EF" w:rsidRPr="007D6F81">
        <w:rPr>
          <w:rFonts w:ascii="Times New Roman" w:hAnsi="Times New Roman" w:cs="Times New Roman"/>
          <w:sz w:val="28"/>
          <w:szCs w:val="28"/>
        </w:rPr>
        <w:t xml:space="preserve">; </w:t>
      </w:r>
      <w:r w:rsidR="00954437">
        <w:rPr>
          <w:rFonts w:ascii="Times New Roman" w:hAnsi="Times New Roman" w:cs="Times New Roman"/>
          <w:sz w:val="28"/>
          <w:szCs w:val="28"/>
        </w:rPr>
        <w:t>ч</w:t>
      </w:r>
      <w:r w:rsidR="009D4D0E" w:rsidRPr="007D6F81">
        <w:rPr>
          <w:rFonts w:ascii="Times New Roman" w:hAnsi="Times New Roman" w:cs="Times New Roman"/>
          <w:sz w:val="28"/>
          <w:szCs w:val="28"/>
        </w:rPr>
        <w:t>исельність та кваліфікація персоналу</w:t>
      </w:r>
      <w:r w:rsidR="00FE39EF" w:rsidRPr="007D6F81">
        <w:rPr>
          <w:rFonts w:ascii="Times New Roman" w:hAnsi="Times New Roman" w:cs="Times New Roman"/>
          <w:sz w:val="28"/>
          <w:szCs w:val="28"/>
        </w:rPr>
        <w:t xml:space="preserve">; </w:t>
      </w:r>
      <w:r w:rsidR="00954437">
        <w:rPr>
          <w:rFonts w:ascii="Times New Roman" w:hAnsi="Times New Roman" w:cs="Times New Roman"/>
          <w:sz w:val="28"/>
          <w:szCs w:val="28"/>
        </w:rPr>
        <w:t>л</w:t>
      </w:r>
      <w:r w:rsidR="009D4D0E" w:rsidRPr="007D6F81">
        <w:rPr>
          <w:rFonts w:ascii="Times New Roman" w:hAnsi="Times New Roman" w:cs="Times New Roman"/>
          <w:sz w:val="28"/>
          <w:szCs w:val="28"/>
        </w:rPr>
        <w:t>іквідність</w:t>
      </w:r>
      <w:r w:rsidR="00FE39EF" w:rsidRPr="007D6F81">
        <w:rPr>
          <w:rFonts w:ascii="Times New Roman" w:hAnsi="Times New Roman" w:cs="Times New Roman"/>
          <w:sz w:val="28"/>
          <w:szCs w:val="28"/>
        </w:rPr>
        <w:t xml:space="preserve">; </w:t>
      </w:r>
      <w:r w:rsidR="00954437">
        <w:rPr>
          <w:rFonts w:ascii="Times New Roman" w:hAnsi="Times New Roman" w:cs="Times New Roman"/>
          <w:sz w:val="28"/>
          <w:szCs w:val="28"/>
        </w:rPr>
        <w:t>а</w:t>
      </w:r>
      <w:r w:rsidR="009D4D0E" w:rsidRPr="007D6F81">
        <w:rPr>
          <w:rFonts w:ascii="Times New Roman" w:hAnsi="Times New Roman" w:cs="Times New Roman"/>
          <w:sz w:val="28"/>
          <w:szCs w:val="28"/>
        </w:rPr>
        <w:t>декватність регулятивного капіталу</w:t>
      </w:r>
      <w:r w:rsidR="00FE39EF" w:rsidRPr="007D6F81">
        <w:rPr>
          <w:rFonts w:ascii="Times New Roman" w:hAnsi="Times New Roman" w:cs="Times New Roman"/>
          <w:sz w:val="28"/>
          <w:szCs w:val="28"/>
        </w:rPr>
        <w:t xml:space="preserve">; </w:t>
      </w:r>
      <w:r w:rsidR="00177C6A">
        <w:rPr>
          <w:rFonts w:ascii="Times New Roman" w:hAnsi="Times New Roman" w:cs="Times New Roman"/>
          <w:sz w:val="28"/>
          <w:szCs w:val="28"/>
        </w:rPr>
        <w:t>р</w:t>
      </w:r>
      <w:r w:rsidR="009D4D0E" w:rsidRPr="007D6F81">
        <w:rPr>
          <w:rFonts w:ascii="Times New Roman" w:hAnsi="Times New Roman" w:cs="Times New Roman"/>
          <w:sz w:val="28"/>
          <w:szCs w:val="28"/>
        </w:rPr>
        <w:t>івень резервування за кредит</w:t>
      </w:r>
      <w:r w:rsidR="00C33CDA" w:rsidRPr="007D6F81">
        <w:rPr>
          <w:rFonts w:ascii="Times New Roman" w:hAnsi="Times New Roman" w:cs="Times New Roman"/>
          <w:sz w:val="28"/>
          <w:szCs w:val="28"/>
        </w:rPr>
        <w:t xml:space="preserve">; </w:t>
      </w:r>
      <w:r w:rsidR="00177C6A">
        <w:rPr>
          <w:rFonts w:ascii="Times New Roman" w:hAnsi="Times New Roman" w:cs="Times New Roman"/>
          <w:sz w:val="28"/>
          <w:szCs w:val="28"/>
        </w:rPr>
        <w:t>ф</w:t>
      </w:r>
      <w:r w:rsidR="00C33CDA" w:rsidRPr="007D6F81">
        <w:rPr>
          <w:rFonts w:ascii="Times New Roman" w:hAnsi="Times New Roman" w:cs="Times New Roman"/>
          <w:sz w:val="28"/>
          <w:szCs w:val="28"/>
        </w:rPr>
        <w:t>інансова надійність банку</w:t>
      </w:r>
      <w:r w:rsidR="00FE39EF" w:rsidRPr="007D6F81">
        <w:rPr>
          <w:rFonts w:ascii="Times New Roman" w:hAnsi="Times New Roman" w:cs="Times New Roman"/>
          <w:sz w:val="28"/>
          <w:szCs w:val="28"/>
        </w:rPr>
        <w:t xml:space="preserve"> тощо.</w:t>
      </w:r>
    </w:p>
    <w:p w14:paraId="12FA2658" w14:textId="5366BE8E" w:rsidR="00CD07AA" w:rsidRPr="007D6F81" w:rsidRDefault="003F0354" w:rsidP="007D6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Визначаючи значимість за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значених керованих факторів</w:t>
      </w:r>
      <w:r w:rsidR="00177C6A">
        <w:rPr>
          <w:rFonts w:ascii="Times New Roman" w:hAnsi="Times New Roman" w:cs="Times New Roman"/>
          <w:sz w:val="28"/>
          <w:szCs w:val="28"/>
        </w:rPr>
        <w:t xml:space="preserve"> слід враховувати, що обираючи банк, </w:t>
      </w:r>
      <w:r w:rsidR="00CD07AA" w:rsidRPr="007D6F81">
        <w:rPr>
          <w:rFonts w:ascii="Times New Roman" w:hAnsi="Times New Roman" w:cs="Times New Roman"/>
          <w:sz w:val="28"/>
          <w:szCs w:val="28"/>
        </w:rPr>
        <w:t>клієнт</w:t>
      </w:r>
      <w:r w:rsidR="00177C6A">
        <w:rPr>
          <w:rFonts w:ascii="Times New Roman" w:hAnsi="Times New Roman" w:cs="Times New Roman"/>
          <w:sz w:val="28"/>
          <w:szCs w:val="28"/>
        </w:rPr>
        <w:t>и</w:t>
      </w:r>
      <w:r w:rsidR="00CD07AA" w:rsidRPr="007D6F81">
        <w:rPr>
          <w:rFonts w:ascii="Times New Roman" w:hAnsi="Times New Roman" w:cs="Times New Roman"/>
          <w:sz w:val="28"/>
          <w:szCs w:val="28"/>
        </w:rPr>
        <w:t xml:space="preserve"> зазвичай не цікав</w:t>
      </w:r>
      <w:r w:rsidR="00177C6A">
        <w:rPr>
          <w:rFonts w:ascii="Times New Roman" w:hAnsi="Times New Roman" w:cs="Times New Roman"/>
          <w:sz w:val="28"/>
          <w:szCs w:val="28"/>
        </w:rPr>
        <w:t xml:space="preserve">ляться </w:t>
      </w:r>
      <w:r w:rsidR="00CD07AA" w:rsidRPr="007D6F81">
        <w:rPr>
          <w:rFonts w:ascii="Times New Roman" w:hAnsi="Times New Roman" w:cs="Times New Roman"/>
          <w:sz w:val="28"/>
          <w:szCs w:val="28"/>
        </w:rPr>
        <w:t xml:space="preserve">показниками надійності банку, але цей фактор опосередковано впливає на усі інші.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D07AA" w:rsidRPr="007D6F81">
        <w:rPr>
          <w:rFonts w:ascii="Times New Roman" w:hAnsi="Times New Roman" w:cs="Times New Roman"/>
          <w:sz w:val="28"/>
          <w:szCs w:val="28"/>
        </w:rPr>
        <w:t xml:space="preserve">ідображенням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CD07AA" w:rsidRPr="007D6F81">
        <w:rPr>
          <w:rFonts w:ascii="Times New Roman" w:hAnsi="Times New Roman" w:cs="Times New Roman"/>
          <w:sz w:val="28"/>
          <w:szCs w:val="28"/>
        </w:rPr>
        <w:t xml:space="preserve">надійності банку є такі показники як поточна ліквідність, адекватність регулятивного капіталу та рівень резервування за кредитами. </w:t>
      </w:r>
      <w:r w:rsidR="0056480A" w:rsidRPr="007D6F81">
        <w:rPr>
          <w:rFonts w:ascii="Times New Roman" w:hAnsi="Times New Roman" w:cs="Times New Roman"/>
          <w:sz w:val="28"/>
          <w:szCs w:val="28"/>
        </w:rPr>
        <w:t xml:space="preserve">Оцінювання впливу вищезазначених факторів є важливим, адже саме завдяки управлінню даними факторами банк спроможний підвищити рівень реалізації фінансового потенціалу. </w:t>
      </w:r>
    </w:p>
    <w:p w14:paraId="02BA0D52" w14:textId="77777777" w:rsidR="00F824E0" w:rsidRDefault="0056480A" w:rsidP="00177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F81">
        <w:rPr>
          <w:rFonts w:ascii="Times New Roman" w:hAnsi="Times New Roman" w:cs="Times New Roman"/>
          <w:sz w:val="28"/>
          <w:szCs w:val="28"/>
        </w:rPr>
        <w:t xml:space="preserve">До некерованих факторів формування фінансового потенціалу банку </w:t>
      </w:r>
      <w:r w:rsidR="00177C6A">
        <w:rPr>
          <w:rFonts w:ascii="Times New Roman" w:hAnsi="Times New Roman" w:cs="Times New Roman"/>
          <w:sz w:val="28"/>
          <w:szCs w:val="28"/>
        </w:rPr>
        <w:t xml:space="preserve">(фактори зовнішнього впливу) </w:t>
      </w:r>
      <w:r w:rsidRPr="007D6F81">
        <w:rPr>
          <w:rFonts w:ascii="Times New Roman" w:hAnsi="Times New Roman" w:cs="Times New Roman"/>
          <w:sz w:val="28"/>
          <w:szCs w:val="28"/>
        </w:rPr>
        <w:t xml:space="preserve">пропонуємо відносити такі: загальний стан </w:t>
      </w:r>
      <w:r w:rsidR="00184AE0" w:rsidRPr="007D6F81">
        <w:rPr>
          <w:rFonts w:ascii="Times New Roman" w:hAnsi="Times New Roman" w:cs="Times New Roman"/>
          <w:sz w:val="28"/>
          <w:szCs w:val="28"/>
        </w:rPr>
        <w:t xml:space="preserve">національної та світової </w:t>
      </w:r>
      <w:r w:rsidRPr="007D6F81">
        <w:rPr>
          <w:rFonts w:ascii="Times New Roman" w:hAnsi="Times New Roman" w:cs="Times New Roman"/>
          <w:sz w:val="28"/>
          <w:szCs w:val="28"/>
        </w:rPr>
        <w:t>економіки</w:t>
      </w:r>
      <w:r w:rsidR="00184AE0" w:rsidRPr="007D6F81">
        <w:rPr>
          <w:rFonts w:ascii="Times New Roman" w:hAnsi="Times New Roman" w:cs="Times New Roman"/>
          <w:sz w:val="28"/>
          <w:szCs w:val="28"/>
        </w:rPr>
        <w:t>;</w:t>
      </w:r>
      <w:r w:rsidRPr="007D6F81">
        <w:rPr>
          <w:rFonts w:ascii="Times New Roman" w:hAnsi="Times New Roman" w:cs="Times New Roman"/>
          <w:sz w:val="28"/>
          <w:szCs w:val="28"/>
        </w:rPr>
        <w:t xml:space="preserve"> технології і автоматизацію</w:t>
      </w:r>
      <w:r w:rsidR="00184AE0" w:rsidRPr="007D6F81">
        <w:rPr>
          <w:rFonts w:ascii="Times New Roman" w:hAnsi="Times New Roman" w:cs="Times New Roman"/>
          <w:sz w:val="28"/>
          <w:szCs w:val="28"/>
        </w:rPr>
        <w:t>;</w:t>
      </w:r>
      <w:r w:rsidRPr="007D6F81">
        <w:rPr>
          <w:rFonts w:ascii="Times New Roman" w:hAnsi="Times New Roman" w:cs="Times New Roman"/>
          <w:sz w:val="28"/>
          <w:szCs w:val="28"/>
        </w:rPr>
        <w:t xml:space="preserve"> політичні тенденції</w:t>
      </w:r>
      <w:r w:rsidR="00184AE0" w:rsidRPr="007D6F81">
        <w:rPr>
          <w:rFonts w:ascii="Times New Roman" w:hAnsi="Times New Roman" w:cs="Times New Roman"/>
          <w:sz w:val="28"/>
          <w:szCs w:val="28"/>
        </w:rPr>
        <w:t>;</w:t>
      </w:r>
      <w:r w:rsidRPr="007D6F81">
        <w:rPr>
          <w:rFonts w:ascii="Times New Roman" w:hAnsi="Times New Roman" w:cs="Times New Roman"/>
          <w:sz w:val="28"/>
          <w:szCs w:val="28"/>
        </w:rPr>
        <w:t xml:space="preserve"> </w:t>
      </w:r>
      <w:r w:rsidR="00184AE0" w:rsidRPr="007D6F81">
        <w:rPr>
          <w:rFonts w:ascii="Times New Roman" w:hAnsi="Times New Roman" w:cs="Times New Roman"/>
          <w:sz w:val="28"/>
          <w:szCs w:val="28"/>
        </w:rPr>
        <w:t xml:space="preserve">соціальну та політичну стабільність в країні; </w:t>
      </w:r>
      <w:r w:rsidRPr="007D6F81">
        <w:rPr>
          <w:rFonts w:ascii="Times New Roman" w:hAnsi="Times New Roman" w:cs="Times New Roman"/>
          <w:sz w:val="28"/>
          <w:szCs w:val="28"/>
        </w:rPr>
        <w:t>ринков</w:t>
      </w:r>
      <w:r w:rsidR="00184AE0" w:rsidRPr="007D6F81">
        <w:rPr>
          <w:rFonts w:ascii="Times New Roman" w:hAnsi="Times New Roman" w:cs="Times New Roman"/>
          <w:sz w:val="28"/>
          <w:szCs w:val="28"/>
        </w:rPr>
        <w:t>у</w:t>
      </w:r>
      <w:r w:rsidRPr="007D6F81">
        <w:rPr>
          <w:rFonts w:ascii="Times New Roman" w:hAnsi="Times New Roman" w:cs="Times New Roman"/>
          <w:sz w:val="28"/>
          <w:szCs w:val="28"/>
        </w:rPr>
        <w:t xml:space="preserve"> стратегі</w:t>
      </w:r>
      <w:r w:rsidR="00184AE0" w:rsidRPr="007D6F81">
        <w:rPr>
          <w:rFonts w:ascii="Times New Roman" w:hAnsi="Times New Roman" w:cs="Times New Roman"/>
          <w:sz w:val="28"/>
          <w:szCs w:val="28"/>
        </w:rPr>
        <w:t>ю;</w:t>
      </w:r>
      <w:r w:rsidRPr="007D6F81">
        <w:rPr>
          <w:rFonts w:ascii="Times New Roman" w:hAnsi="Times New Roman" w:cs="Times New Roman"/>
          <w:sz w:val="28"/>
          <w:szCs w:val="28"/>
        </w:rPr>
        <w:t xml:space="preserve"> зовнішню банківську інфраструктуру</w:t>
      </w:r>
      <w:r w:rsidR="00184AE0" w:rsidRPr="007D6F81">
        <w:rPr>
          <w:rFonts w:ascii="Times New Roman" w:hAnsi="Times New Roman" w:cs="Times New Roman"/>
          <w:sz w:val="28"/>
          <w:szCs w:val="28"/>
        </w:rPr>
        <w:t>;</w:t>
      </w:r>
      <w:r w:rsidRPr="007D6F81">
        <w:rPr>
          <w:rFonts w:ascii="Times New Roman" w:hAnsi="Times New Roman" w:cs="Times New Roman"/>
          <w:sz w:val="28"/>
          <w:szCs w:val="28"/>
        </w:rPr>
        <w:t xml:space="preserve"> ступінь розвиненості грошового ринку; розвиток конкурентного середовища; стан банківської системи та економіки банків-партнерів; законодавче та нормативне забезпечення; довіру до банків</w:t>
      </w:r>
      <w:r w:rsidR="00184AE0" w:rsidRPr="007D6F81">
        <w:rPr>
          <w:rFonts w:ascii="Times New Roman" w:hAnsi="Times New Roman" w:cs="Times New Roman"/>
          <w:sz w:val="28"/>
          <w:szCs w:val="28"/>
        </w:rPr>
        <w:t>; податкове навантаження, форм-мажори тощо</w:t>
      </w:r>
      <w:r w:rsidRPr="007D6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14767C" w14:textId="2945C821" w:rsidR="00934B45" w:rsidRPr="00177C6A" w:rsidRDefault="00F824E0" w:rsidP="00177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Оцінюючи вплив зазначеної групи факторів в умовах війни як важливого чинника невизначеності зовнішнього середовища, можемо констатувати</w:t>
      </w:r>
      <w:r w:rsidR="004E3031">
        <w:rPr>
          <w:rFonts w:ascii="Times New Roman" w:hAnsi="Times New Roman" w:cs="Times New Roman"/>
          <w:sz w:val="28"/>
          <w:szCs w:val="28"/>
        </w:rPr>
        <w:t xml:space="preserve"> вагомість цього </w:t>
      </w:r>
      <w:r>
        <w:rPr>
          <w:rFonts w:ascii="Times New Roman" w:hAnsi="Times New Roman" w:cs="Times New Roman"/>
          <w:sz w:val="28"/>
          <w:szCs w:val="28"/>
        </w:rPr>
        <w:t>вплив</w:t>
      </w:r>
      <w:r w:rsidR="004E303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FA1">
        <w:rPr>
          <w:rFonts w:ascii="Times New Roman" w:hAnsi="Times New Roman" w:cs="Times New Roman"/>
          <w:sz w:val="28"/>
          <w:szCs w:val="28"/>
        </w:rPr>
        <w:t>не тільки на</w:t>
      </w:r>
      <w:r>
        <w:rPr>
          <w:rFonts w:ascii="Times New Roman" w:hAnsi="Times New Roman" w:cs="Times New Roman"/>
          <w:sz w:val="28"/>
          <w:szCs w:val="28"/>
        </w:rPr>
        <w:t xml:space="preserve"> стан фінансового потенціалу українських банків</w:t>
      </w:r>
      <w:r w:rsidR="00981FA1">
        <w:rPr>
          <w:rFonts w:ascii="Times New Roman" w:hAnsi="Times New Roman" w:cs="Times New Roman"/>
          <w:sz w:val="28"/>
          <w:szCs w:val="28"/>
        </w:rPr>
        <w:t>, але й на ефективність його використання</w:t>
      </w:r>
      <w:r w:rsidR="004E3031">
        <w:rPr>
          <w:rFonts w:ascii="Times New Roman" w:hAnsi="Times New Roman" w:cs="Times New Roman"/>
          <w:sz w:val="28"/>
          <w:szCs w:val="28"/>
        </w:rPr>
        <w:t xml:space="preserve">. Мова йде про те, що </w:t>
      </w:r>
      <w:r w:rsidR="00981FA1">
        <w:rPr>
          <w:rFonts w:ascii="Times New Roman" w:hAnsi="Times New Roman" w:cs="Times New Roman"/>
          <w:sz w:val="28"/>
          <w:szCs w:val="28"/>
        </w:rPr>
        <w:t xml:space="preserve">на сьогодні </w:t>
      </w:r>
      <w:r w:rsidR="004E3031">
        <w:rPr>
          <w:rFonts w:ascii="Times New Roman" w:hAnsi="Times New Roman" w:cs="Times New Roman"/>
          <w:sz w:val="28"/>
          <w:szCs w:val="28"/>
        </w:rPr>
        <w:t>с</w:t>
      </w:r>
      <w:r w:rsidR="00177C6A" w:rsidRPr="00177C6A">
        <w:rPr>
          <w:rFonts w:ascii="Times New Roman" w:hAnsi="Times New Roman" w:cs="Times New Roman"/>
          <w:sz w:val="28"/>
          <w:szCs w:val="28"/>
        </w:rPr>
        <w:t xml:space="preserve">тійка та добре капіталізована </w:t>
      </w:r>
      <w:r w:rsidR="00981FA1">
        <w:rPr>
          <w:rFonts w:ascii="Times New Roman" w:hAnsi="Times New Roman" w:cs="Times New Roman"/>
          <w:sz w:val="28"/>
          <w:szCs w:val="28"/>
        </w:rPr>
        <w:t xml:space="preserve">українська </w:t>
      </w:r>
      <w:r w:rsidR="00177C6A" w:rsidRPr="00177C6A">
        <w:rPr>
          <w:rFonts w:ascii="Times New Roman" w:hAnsi="Times New Roman" w:cs="Times New Roman"/>
          <w:sz w:val="28"/>
          <w:szCs w:val="28"/>
        </w:rPr>
        <w:t>банківська система залишається неспроможною у ринковий спосіб забезпечувати адекватний потік позикових коштів у реальну економіку, сприяти трансформації національних заощаджень у нові кредити і інвестиції</w:t>
      </w:r>
      <w:r w:rsidR="005D61AA">
        <w:rPr>
          <w:rFonts w:ascii="Times New Roman" w:hAnsi="Times New Roman" w:cs="Times New Roman"/>
          <w:sz w:val="28"/>
          <w:szCs w:val="28"/>
        </w:rPr>
        <w:t xml:space="preserve">, </w:t>
      </w:r>
      <w:r w:rsidR="00981FA1">
        <w:rPr>
          <w:rFonts w:ascii="Times New Roman" w:hAnsi="Times New Roman" w:cs="Times New Roman"/>
          <w:sz w:val="28"/>
          <w:szCs w:val="28"/>
        </w:rPr>
        <w:t xml:space="preserve">оскільки банки </w:t>
      </w:r>
      <w:r w:rsidR="005D61AA">
        <w:rPr>
          <w:rFonts w:ascii="Times New Roman" w:hAnsi="Times New Roman" w:cs="Times New Roman"/>
          <w:sz w:val="28"/>
          <w:szCs w:val="28"/>
        </w:rPr>
        <w:t>надаю</w:t>
      </w:r>
      <w:r w:rsidR="00981FA1">
        <w:rPr>
          <w:rFonts w:ascii="Times New Roman" w:hAnsi="Times New Roman" w:cs="Times New Roman"/>
          <w:sz w:val="28"/>
          <w:szCs w:val="28"/>
        </w:rPr>
        <w:t>ть</w:t>
      </w:r>
      <w:r w:rsidR="005D61AA">
        <w:rPr>
          <w:rFonts w:ascii="Times New Roman" w:hAnsi="Times New Roman" w:cs="Times New Roman"/>
          <w:sz w:val="28"/>
          <w:szCs w:val="28"/>
        </w:rPr>
        <w:t xml:space="preserve"> перевагу вкладанню фінансових ресурсів банків у державні цінні папери як більш </w:t>
      </w:r>
      <w:proofErr w:type="spellStart"/>
      <w:r w:rsidR="005D61AA">
        <w:rPr>
          <w:rFonts w:ascii="Times New Roman" w:hAnsi="Times New Roman" w:cs="Times New Roman"/>
          <w:sz w:val="28"/>
          <w:szCs w:val="28"/>
        </w:rPr>
        <w:t>безризикові</w:t>
      </w:r>
      <w:proofErr w:type="spellEnd"/>
      <w:r w:rsidR="005D61AA">
        <w:rPr>
          <w:rFonts w:ascii="Times New Roman" w:hAnsi="Times New Roman" w:cs="Times New Roman"/>
          <w:sz w:val="28"/>
          <w:szCs w:val="28"/>
        </w:rPr>
        <w:t xml:space="preserve"> та прибуткові.</w:t>
      </w:r>
      <w:r w:rsidR="004E3031">
        <w:rPr>
          <w:rFonts w:ascii="Times New Roman" w:hAnsi="Times New Roman" w:cs="Times New Roman"/>
          <w:sz w:val="28"/>
          <w:szCs w:val="28"/>
        </w:rPr>
        <w:t xml:space="preserve"> Тобто, українські банки маючи значний, сформований у довоєнний час фінансовий потенціал не спроможні виконувати функцію фінансового посередництва</w:t>
      </w:r>
      <w:r w:rsidR="005D61AA">
        <w:rPr>
          <w:rFonts w:ascii="Times New Roman" w:hAnsi="Times New Roman" w:cs="Times New Roman"/>
          <w:sz w:val="28"/>
          <w:szCs w:val="28"/>
        </w:rPr>
        <w:t xml:space="preserve"> та ефективно використовувати цей потенціал</w:t>
      </w:r>
      <w:r w:rsidR="003B699D">
        <w:rPr>
          <w:rFonts w:ascii="Times New Roman" w:hAnsi="Times New Roman" w:cs="Times New Roman"/>
          <w:sz w:val="28"/>
          <w:szCs w:val="28"/>
        </w:rPr>
        <w:t xml:space="preserve"> за даних умов</w:t>
      </w:r>
      <w:r w:rsidR="005D61AA">
        <w:rPr>
          <w:rFonts w:ascii="Times New Roman" w:hAnsi="Times New Roman" w:cs="Times New Roman"/>
          <w:sz w:val="28"/>
          <w:szCs w:val="28"/>
        </w:rPr>
        <w:t>.</w:t>
      </w:r>
    </w:p>
    <w:p w14:paraId="7D361363" w14:textId="765248F8" w:rsidR="00C437D7" w:rsidRPr="007D6F81" w:rsidRDefault="006E3FF0" w:rsidP="007D3A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</w:t>
      </w:r>
      <w:r w:rsidR="00184AE0" w:rsidRPr="007D6F81">
        <w:rPr>
          <w:rFonts w:ascii="Times New Roman" w:eastAsia="Times New Roman" w:hAnsi="Times New Roman" w:cs="Times New Roman"/>
          <w:sz w:val="28"/>
          <w:szCs w:val="28"/>
          <w:lang w:eastAsia="uk-UA"/>
        </w:rPr>
        <w:t>, систематиз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уючи</w:t>
      </w:r>
      <w:r w:rsidR="00184AE0" w:rsidRPr="007D6F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фактори </w:t>
      </w:r>
      <w:r w:rsidR="00184AE0" w:rsidRPr="007D6F81">
        <w:rPr>
          <w:rFonts w:ascii="Times New Roman" w:hAnsi="Times New Roman" w:cs="Times New Roman"/>
          <w:sz w:val="28"/>
          <w:szCs w:val="28"/>
        </w:rPr>
        <w:t>формування фінансового потенціалу банку</w:t>
      </w:r>
      <w:r w:rsidR="00CF26F1">
        <w:rPr>
          <w:rFonts w:ascii="Times New Roman" w:hAnsi="Times New Roman" w:cs="Times New Roman"/>
          <w:sz w:val="28"/>
          <w:szCs w:val="28"/>
        </w:rPr>
        <w:t xml:space="preserve"> за ознакою можливості управління ними</w:t>
      </w:r>
      <w:r w:rsidR="00184AE0" w:rsidRPr="007D6F81">
        <w:rPr>
          <w:rFonts w:ascii="Times New Roman" w:hAnsi="Times New Roman" w:cs="Times New Roman"/>
          <w:sz w:val="28"/>
          <w:szCs w:val="28"/>
        </w:rPr>
        <w:t xml:space="preserve">, ми виокремили дві </w:t>
      </w:r>
      <w:r w:rsidR="00CF26F1">
        <w:rPr>
          <w:rFonts w:ascii="Times New Roman" w:hAnsi="Times New Roman" w:cs="Times New Roman"/>
          <w:sz w:val="28"/>
          <w:szCs w:val="28"/>
        </w:rPr>
        <w:t xml:space="preserve">основні </w:t>
      </w:r>
      <w:r w:rsidR="00184AE0" w:rsidRPr="007D6F81">
        <w:rPr>
          <w:rFonts w:ascii="Times New Roman" w:hAnsi="Times New Roman" w:cs="Times New Roman"/>
          <w:sz w:val="28"/>
          <w:szCs w:val="28"/>
        </w:rPr>
        <w:t xml:space="preserve">групи: керовані та некеровані. Наголосимо, що </w:t>
      </w:r>
      <w:r w:rsidR="00E125E3" w:rsidRPr="007D6F8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C437D7" w:rsidRPr="007D6F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умовах </w:t>
      </w:r>
      <w:r w:rsidR="003B69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невизначеності </w:t>
      </w:r>
      <w:r w:rsidR="00C437D7" w:rsidRPr="007D6F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Україні та </w:t>
      </w:r>
      <w:r w:rsidR="00E125E3" w:rsidRPr="007D6F81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воєнного стану</w:t>
      </w:r>
      <w:r w:rsidR="00C437D7" w:rsidRPr="007D6F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наявність відповідного фінансового потенціалу є запорукою стабільної та прибуткової діяльності банку</w:t>
      </w:r>
      <w:r w:rsidR="00E125E3" w:rsidRPr="007D6F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розуміння тих факторів, що формують цей потенціал допоможе в подальшій його оцінці та аналізі, а також визначенні шляхів підвищення ефективності банку та банківської системи. </w:t>
      </w:r>
    </w:p>
    <w:p w14:paraId="1E92AFD5" w14:textId="77777777" w:rsidR="00C437D7" w:rsidRPr="007D6F81" w:rsidRDefault="00C437D7" w:rsidP="007D3A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F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C704362" w14:textId="33B083D4" w:rsidR="00D36C6E" w:rsidRPr="007D3A02" w:rsidRDefault="007D3A02" w:rsidP="007D3A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A02">
        <w:rPr>
          <w:rFonts w:ascii="Times New Roman" w:hAnsi="Times New Roman" w:cs="Times New Roman"/>
          <w:b/>
          <w:sz w:val="24"/>
          <w:szCs w:val="24"/>
        </w:rPr>
        <w:t>Література</w:t>
      </w:r>
      <w:r w:rsidR="000C460B">
        <w:rPr>
          <w:rFonts w:ascii="Times New Roman" w:hAnsi="Times New Roman" w:cs="Times New Roman"/>
          <w:b/>
          <w:sz w:val="24"/>
          <w:szCs w:val="24"/>
        </w:rPr>
        <w:t>:</w:t>
      </w:r>
    </w:p>
    <w:p w14:paraId="6CFACC0F" w14:textId="764D3376" w:rsidR="007D3A02" w:rsidRDefault="007D3A02" w:rsidP="003F0354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A02">
        <w:rPr>
          <w:rFonts w:ascii="Times New Roman" w:hAnsi="Times New Roman" w:cs="Times New Roman"/>
          <w:sz w:val="24"/>
          <w:szCs w:val="24"/>
        </w:rPr>
        <w:t xml:space="preserve">Статистика // База даних офіційного інтернет-представництва Національного банку України. URL: </w:t>
      </w:r>
      <w:hyperlink r:id="rId7" w:history="1">
        <w:r w:rsidRPr="005247CD">
          <w:rPr>
            <w:rStyle w:val="a5"/>
            <w:rFonts w:ascii="Times New Roman" w:hAnsi="Times New Roman" w:cs="Times New Roman"/>
            <w:sz w:val="24"/>
            <w:szCs w:val="24"/>
          </w:rPr>
          <w:t>https://bank.gov.ua/ua/statistic</w:t>
        </w:r>
      </w:hyperlink>
      <w:r w:rsidRPr="007D3A02">
        <w:rPr>
          <w:rFonts w:ascii="Times New Roman" w:hAnsi="Times New Roman" w:cs="Times New Roman"/>
          <w:sz w:val="24"/>
          <w:szCs w:val="24"/>
        </w:rPr>
        <w:t>.</w:t>
      </w:r>
    </w:p>
    <w:p w14:paraId="247C2B3E" w14:textId="37D0147B" w:rsidR="00BE38A0" w:rsidRPr="007D3A02" w:rsidRDefault="00362EBD" w:rsidP="003F0354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A02">
        <w:rPr>
          <w:rFonts w:ascii="Times New Roman" w:hAnsi="Times New Roman" w:cs="Times New Roman"/>
          <w:sz w:val="24"/>
          <w:szCs w:val="24"/>
        </w:rPr>
        <w:t xml:space="preserve">Фінансовий потенціал банку: сутність, методи оцінювання, інструменти протидії легалізації доходів, отриманих злочинним шляхом: монографія / </w:t>
      </w:r>
      <w:r w:rsidR="00195AA5" w:rsidRPr="007D3A02">
        <w:rPr>
          <w:rFonts w:ascii="Times New Roman" w:hAnsi="Times New Roman" w:cs="Times New Roman"/>
          <w:sz w:val="24"/>
          <w:szCs w:val="24"/>
        </w:rPr>
        <w:t xml:space="preserve"> </w:t>
      </w:r>
      <w:r w:rsidRPr="007D3A02">
        <w:rPr>
          <w:rFonts w:ascii="Times New Roman" w:hAnsi="Times New Roman" w:cs="Times New Roman"/>
          <w:sz w:val="24"/>
          <w:szCs w:val="24"/>
        </w:rPr>
        <w:t xml:space="preserve">О.М. </w:t>
      </w:r>
      <w:proofErr w:type="spellStart"/>
      <w:r w:rsidRPr="007D3A02">
        <w:rPr>
          <w:rFonts w:ascii="Times New Roman" w:hAnsi="Times New Roman" w:cs="Times New Roman"/>
          <w:sz w:val="24"/>
          <w:szCs w:val="24"/>
        </w:rPr>
        <w:t>Колодізєв</w:t>
      </w:r>
      <w:proofErr w:type="spellEnd"/>
      <w:r w:rsidRPr="007D3A02">
        <w:rPr>
          <w:rFonts w:ascii="Times New Roman" w:hAnsi="Times New Roman" w:cs="Times New Roman"/>
          <w:sz w:val="24"/>
          <w:szCs w:val="24"/>
        </w:rPr>
        <w:t xml:space="preserve">, О.В. Лебідь, О.В. Зуєва. – Харків : ХНЕУ ім. С. </w:t>
      </w:r>
      <w:proofErr w:type="spellStart"/>
      <w:r w:rsidRPr="007D3A02">
        <w:rPr>
          <w:rFonts w:ascii="Times New Roman" w:hAnsi="Times New Roman" w:cs="Times New Roman"/>
          <w:sz w:val="24"/>
          <w:szCs w:val="24"/>
        </w:rPr>
        <w:t>Кузнеця</w:t>
      </w:r>
      <w:proofErr w:type="spellEnd"/>
      <w:r w:rsidRPr="007D3A02">
        <w:rPr>
          <w:rFonts w:ascii="Times New Roman" w:hAnsi="Times New Roman" w:cs="Times New Roman"/>
          <w:sz w:val="24"/>
          <w:szCs w:val="24"/>
        </w:rPr>
        <w:t xml:space="preserve">, 2018. </w:t>
      </w:r>
      <w:r w:rsidR="005D43C1">
        <w:rPr>
          <w:rFonts w:ascii="Times New Roman" w:hAnsi="Times New Roman" w:cs="Times New Roman"/>
          <w:sz w:val="24"/>
          <w:szCs w:val="24"/>
        </w:rPr>
        <w:t xml:space="preserve">- </w:t>
      </w:r>
      <w:r w:rsidRPr="007D3A02">
        <w:rPr>
          <w:rFonts w:ascii="Times New Roman" w:hAnsi="Times New Roman" w:cs="Times New Roman"/>
          <w:sz w:val="24"/>
          <w:szCs w:val="24"/>
        </w:rPr>
        <w:t>238 с.</w:t>
      </w:r>
    </w:p>
    <w:p w14:paraId="353B032F" w14:textId="53B6D2EC" w:rsidR="003F0354" w:rsidRPr="00CF26F1" w:rsidRDefault="00CD07AA" w:rsidP="00813AAA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6F1">
        <w:rPr>
          <w:rFonts w:ascii="Times New Roman" w:hAnsi="Times New Roman" w:cs="Times New Roman"/>
          <w:sz w:val="24"/>
          <w:szCs w:val="24"/>
        </w:rPr>
        <w:t xml:space="preserve">Зуєва О.В. Оцінювання внутрішніх факторів впливу  на окремі складові фінансового потенціалу банку. </w:t>
      </w:r>
      <w:r w:rsidRPr="00CF26F1">
        <w:rPr>
          <w:rFonts w:ascii="Times New Roman" w:hAnsi="Times New Roman" w:cs="Times New Roman"/>
          <w:i/>
          <w:sz w:val="24"/>
          <w:szCs w:val="24"/>
        </w:rPr>
        <w:t>Глобальні та національні проблеми економіки</w:t>
      </w:r>
      <w:r w:rsidR="005D43C1" w:rsidRPr="00CF26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D43C1" w:rsidRPr="00CF26F1">
        <w:rPr>
          <w:rFonts w:ascii="Times New Roman" w:hAnsi="Times New Roman" w:cs="Times New Roman"/>
          <w:sz w:val="24"/>
          <w:szCs w:val="24"/>
        </w:rPr>
        <w:t>2015. Випуск 7. С. 680 – 685.</w:t>
      </w:r>
      <w:r w:rsidRPr="00CF2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26F1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URL</w:t>
      </w:r>
      <w:r w:rsidRPr="00CF26F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: </w:t>
      </w:r>
      <w:hyperlink r:id="rId8" w:history="1">
        <w:r w:rsidRPr="00CF26F1">
          <w:rPr>
            <w:rStyle w:val="a5"/>
            <w:rFonts w:ascii="Times New Roman" w:hAnsi="Times New Roman" w:cs="Times New Roman"/>
            <w:sz w:val="24"/>
            <w:szCs w:val="24"/>
          </w:rPr>
          <w:t>http://global-national.in.ua/issue-7-2015/15-vipusk-7-veresen-2015-r/1315-zueva-o-v-otsinyuvannya-vnutrishnikh-faktoriv-vplivu-na-okremi-skladovi-finansovogo-potentsialu-banku</w:t>
        </w:r>
      </w:hyperlink>
      <w:r w:rsidRPr="00CF26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0354" w:rsidRPr="00CF26F1" w:rsidSect="007D6F81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32A76" w14:textId="77777777" w:rsidR="00406714" w:rsidRDefault="00406714" w:rsidP="007D6F81">
      <w:pPr>
        <w:spacing w:after="0" w:line="240" w:lineRule="auto"/>
      </w:pPr>
      <w:r>
        <w:separator/>
      </w:r>
    </w:p>
  </w:endnote>
  <w:endnote w:type="continuationSeparator" w:id="0">
    <w:p w14:paraId="7358EDDD" w14:textId="77777777" w:rsidR="00406714" w:rsidRDefault="00406714" w:rsidP="007D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D3D7B" w14:textId="77777777" w:rsidR="00406714" w:rsidRDefault="00406714" w:rsidP="007D6F81">
      <w:pPr>
        <w:spacing w:after="0" w:line="240" w:lineRule="auto"/>
      </w:pPr>
      <w:r>
        <w:separator/>
      </w:r>
    </w:p>
  </w:footnote>
  <w:footnote w:type="continuationSeparator" w:id="0">
    <w:p w14:paraId="657A2D58" w14:textId="77777777" w:rsidR="00406714" w:rsidRDefault="00406714" w:rsidP="007D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6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3ED90A" w14:textId="2B282D15" w:rsidR="007D6F81" w:rsidRPr="00326A15" w:rsidRDefault="007D6F81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26A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6A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6A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460B" w:rsidRPr="000C460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26A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162EA57" w14:textId="77777777" w:rsidR="007D6F81" w:rsidRDefault="007D6F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37F"/>
    <w:multiLevelType w:val="hybridMultilevel"/>
    <w:tmpl w:val="FDE0FE16"/>
    <w:lvl w:ilvl="0" w:tplc="11CADA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0273209"/>
    <w:multiLevelType w:val="hybridMultilevel"/>
    <w:tmpl w:val="EA16D604"/>
    <w:lvl w:ilvl="0" w:tplc="021C61EA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C1"/>
    <w:rsid w:val="000C460B"/>
    <w:rsid w:val="000F17A3"/>
    <w:rsid w:val="0014529B"/>
    <w:rsid w:val="00161675"/>
    <w:rsid w:val="00177C6A"/>
    <w:rsid w:val="00180AED"/>
    <w:rsid w:val="00184AE0"/>
    <w:rsid w:val="00195AA5"/>
    <w:rsid w:val="0024103A"/>
    <w:rsid w:val="00247BEB"/>
    <w:rsid w:val="002C41DE"/>
    <w:rsid w:val="00326A15"/>
    <w:rsid w:val="00362EBD"/>
    <w:rsid w:val="003717E8"/>
    <w:rsid w:val="003A654A"/>
    <w:rsid w:val="003A671E"/>
    <w:rsid w:val="003B699D"/>
    <w:rsid w:val="003D1B3A"/>
    <w:rsid w:val="003F0354"/>
    <w:rsid w:val="00406714"/>
    <w:rsid w:val="004E172F"/>
    <w:rsid w:val="004E3031"/>
    <w:rsid w:val="0056480A"/>
    <w:rsid w:val="005D43C1"/>
    <w:rsid w:val="005D61AA"/>
    <w:rsid w:val="00653773"/>
    <w:rsid w:val="006E3FF0"/>
    <w:rsid w:val="00750165"/>
    <w:rsid w:val="007D3A02"/>
    <w:rsid w:val="007D6F81"/>
    <w:rsid w:val="007F6EBC"/>
    <w:rsid w:val="008C32B9"/>
    <w:rsid w:val="008C41EF"/>
    <w:rsid w:val="00900DA0"/>
    <w:rsid w:val="009048C1"/>
    <w:rsid w:val="00905D73"/>
    <w:rsid w:val="00934B45"/>
    <w:rsid w:val="009441EF"/>
    <w:rsid w:val="00952B42"/>
    <w:rsid w:val="00954437"/>
    <w:rsid w:val="00981FA1"/>
    <w:rsid w:val="009D4D0E"/>
    <w:rsid w:val="00AB0D5F"/>
    <w:rsid w:val="00AB50E6"/>
    <w:rsid w:val="00AE0F2A"/>
    <w:rsid w:val="00B238DB"/>
    <w:rsid w:val="00B7623F"/>
    <w:rsid w:val="00BD6E4C"/>
    <w:rsid w:val="00BE38A0"/>
    <w:rsid w:val="00C33CDA"/>
    <w:rsid w:val="00C437D7"/>
    <w:rsid w:val="00C43E48"/>
    <w:rsid w:val="00C9026C"/>
    <w:rsid w:val="00CA590A"/>
    <w:rsid w:val="00CD07AA"/>
    <w:rsid w:val="00CF26F1"/>
    <w:rsid w:val="00D36C6E"/>
    <w:rsid w:val="00D77A13"/>
    <w:rsid w:val="00E125E3"/>
    <w:rsid w:val="00E250A9"/>
    <w:rsid w:val="00F72A83"/>
    <w:rsid w:val="00F824E0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82C0"/>
  <w15:chartTrackingRefBased/>
  <w15:docId w15:val="{9051FBBD-5463-4C66-9A78-CB6E67DB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36C6E"/>
    <w:rPr>
      <w:b/>
      <w:bCs/>
    </w:rPr>
  </w:style>
  <w:style w:type="character" w:styleId="a5">
    <w:name w:val="Hyperlink"/>
    <w:basedOn w:val="a0"/>
    <w:uiPriority w:val="99"/>
    <w:unhideWhenUsed/>
    <w:rsid w:val="00C43E48"/>
    <w:rPr>
      <w:color w:val="0563C1" w:themeColor="hyperlink"/>
      <w:u w:val="single"/>
    </w:rPr>
  </w:style>
  <w:style w:type="paragraph" w:customStyle="1" w:styleId="Default">
    <w:name w:val="Default"/>
    <w:rsid w:val="0090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00DA0"/>
    <w:pPr>
      <w:ind w:left="720"/>
      <w:contextualSpacing/>
    </w:pPr>
  </w:style>
  <w:style w:type="character" w:customStyle="1" w:styleId="css-96zuhp-word-diff">
    <w:name w:val="css-96zuhp-word-diff"/>
    <w:basedOn w:val="a0"/>
    <w:rsid w:val="003717E8"/>
  </w:style>
  <w:style w:type="paragraph" w:styleId="a7">
    <w:name w:val="header"/>
    <w:basedOn w:val="a"/>
    <w:link w:val="a8"/>
    <w:uiPriority w:val="99"/>
    <w:unhideWhenUsed/>
    <w:rsid w:val="007D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6F81"/>
  </w:style>
  <w:style w:type="paragraph" w:styleId="a9">
    <w:name w:val="footer"/>
    <w:basedOn w:val="a"/>
    <w:link w:val="aa"/>
    <w:uiPriority w:val="99"/>
    <w:unhideWhenUsed/>
    <w:rsid w:val="007D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-national.in.ua/issue-7-2015/15-vipusk-7-veresen-2015-r/1315-zueva-o-v-otsinyuvannya-vnutrishnikh-faktoriv-vplivu-na-okremi-skladovi-finansovogo-potentsialu-ban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k.gov.ua/ua/statist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Чижевский</dc:creator>
  <cp:keywords/>
  <dc:description/>
  <cp:lastModifiedBy>Светлана</cp:lastModifiedBy>
  <cp:revision>9</cp:revision>
  <dcterms:created xsi:type="dcterms:W3CDTF">2023-10-06T11:52:00Z</dcterms:created>
  <dcterms:modified xsi:type="dcterms:W3CDTF">2023-10-09T16:06:00Z</dcterms:modified>
</cp:coreProperties>
</file>