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E019D" w14:textId="77777777" w:rsidR="00DA6C20" w:rsidRPr="00DA6C20" w:rsidRDefault="00F1151E" w:rsidP="00DA6C20">
      <w:pPr>
        <w:spacing w:line="360" w:lineRule="auto"/>
        <w:jc w:val="right"/>
        <w:rPr>
          <w:bCs/>
          <w:color w:val="000000"/>
          <w:sz w:val="28"/>
          <w:szCs w:val="28"/>
        </w:rPr>
      </w:pPr>
      <w:bookmarkStart w:id="0" w:name="_Hlk99026271"/>
      <w:r w:rsidRPr="00DA6C20">
        <w:rPr>
          <w:bCs/>
          <w:sz w:val="28"/>
          <w:szCs w:val="28"/>
        </w:rPr>
        <w:t>Погорєлова</w:t>
      </w:r>
      <w:r w:rsidR="00DA6C20" w:rsidRPr="00DA6C20">
        <w:rPr>
          <w:bCs/>
          <w:sz w:val="28"/>
          <w:szCs w:val="28"/>
        </w:rPr>
        <w:t xml:space="preserve"> Олена Володимирівна</w:t>
      </w:r>
      <w:r w:rsidRPr="00DA6C20">
        <w:rPr>
          <w:bCs/>
          <w:sz w:val="28"/>
          <w:szCs w:val="28"/>
        </w:rPr>
        <w:t>,</w:t>
      </w:r>
      <w:r w:rsidR="00DA6C20" w:rsidRPr="00DA6C20">
        <w:rPr>
          <w:bCs/>
          <w:sz w:val="28"/>
          <w:szCs w:val="28"/>
        </w:rPr>
        <w:t xml:space="preserve"> </w:t>
      </w:r>
      <w:r w:rsidRPr="00DA6C20">
        <w:rPr>
          <w:bCs/>
          <w:color w:val="000000"/>
          <w:sz w:val="28"/>
          <w:szCs w:val="28"/>
        </w:rPr>
        <w:t xml:space="preserve">канд. екон. наук, професор, </w:t>
      </w:r>
      <w:bookmarkEnd w:id="0"/>
    </w:p>
    <w:p w14:paraId="4F3C9FBD" w14:textId="7AFD7F87" w:rsidR="00F1151E" w:rsidRPr="00DA6C20" w:rsidRDefault="00B30765" w:rsidP="00DA6C20">
      <w:pPr>
        <w:spacing w:line="360" w:lineRule="auto"/>
        <w:jc w:val="right"/>
        <w:rPr>
          <w:bCs/>
          <w:sz w:val="28"/>
          <w:szCs w:val="28"/>
        </w:rPr>
      </w:pPr>
      <w:r w:rsidRPr="00DA6C20">
        <w:rPr>
          <w:bCs/>
          <w:color w:val="000000"/>
          <w:sz w:val="28"/>
          <w:szCs w:val="28"/>
        </w:rPr>
        <w:t>завідувач кафедри бухгалтерського обліку</w:t>
      </w:r>
      <w:r w:rsidR="00DA6C20" w:rsidRPr="00DA6C20">
        <w:rPr>
          <w:bCs/>
          <w:color w:val="000000"/>
          <w:sz w:val="28"/>
          <w:szCs w:val="28"/>
        </w:rPr>
        <w:t xml:space="preserve"> </w:t>
      </w:r>
      <w:r w:rsidRPr="00DA6C20">
        <w:rPr>
          <w:bCs/>
          <w:color w:val="000000"/>
          <w:sz w:val="28"/>
          <w:szCs w:val="28"/>
        </w:rPr>
        <w:t xml:space="preserve">та економічного аналізу, </w:t>
      </w:r>
      <w:r w:rsidRPr="00DA6C20">
        <w:rPr>
          <w:bCs/>
          <w:sz w:val="28"/>
          <w:szCs w:val="28"/>
        </w:rPr>
        <w:t>Національний університет кораблебудування імені Адмірала Макарова</w:t>
      </w:r>
    </w:p>
    <w:p w14:paraId="63C8F6FD" w14:textId="77777777" w:rsidR="00F1151E" w:rsidRPr="00DA6C20" w:rsidRDefault="00F1151E" w:rsidP="00DA6C20">
      <w:pPr>
        <w:pStyle w:val="a4"/>
        <w:spacing w:after="0" w:line="360" w:lineRule="auto"/>
        <w:ind w:left="0" w:right="-36"/>
        <w:jc w:val="right"/>
        <w:rPr>
          <w:bCs/>
          <w:sz w:val="28"/>
          <w:szCs w:val="28"/>
          <w:lang w:val="uk-UA"/>
        </w:rPr>
      </w:pPr>
      <w:r w:rsidRPr="00DA6C20">
        <w:rPr>
          <w:bCs/>
          <w:sz w:val="28"/>
          <w:szCs w:val="28"/>
          <w:lang w:val="uk-UA"/>
        </w:rPr>
        <w:t xml:space="preserve">ORCID ID: </w:t>
      </w:r>
      <w:bookmarkStart w:id="1" w:name="_Hlk60131674"/>
      <w:r w:rsidRPr="00DA6C20">
        <w:rPr>
          <w:bCs/>
          <w:sz w:val="28"/>
          <w:szCs w:val="28"/>
          <w:shd w:val="clear" w:color="auto" w:fill="FFFFFF"/>
          <w:lang w:val="en-US"/>
        </w:rPr>
        <w:fldChar w:fldCharType="begin"/>
      </w:r>
      <w:r w:rsidRPr="00DA6C20">
        <w:rPr>
          <w:bCs/>
          <w:sz w:val="28"/>
          <w:szCs w:val="28"/>
          <w:shd w:val="clear" w:color="auto" w:fill="FFFFFF"/>
        </w:rPr>
        <w:instrText xml:space="preserve"> </w:instrText>
      </w:r>
      <w:r w:rsidRPr="00DA6C20">
        <w:rPr>
          <w:bCs/>
          <w:sz w:val="28"/>
          <w:szCs w:val="28"/>
          <w:shd w:val="clear" w:color="auto" w:fill="FFFFFF"/>
          <w:lang w:val="en-US"/>
        </w:rPr>
        <w:instrText>HYPERLINK</w:instrText>
      </w:r>
      <w:r w:rsidRPr="00DA6C20">
        <w:rPr>
          <w:bCs/>
          <w:sz w:val="28"/>
          <w:szCs w:val="28"/>
          <w:shd w:val="clear" w:color="auto" w:fill="FFFFFF"/>
        </w:rPr>
        <w:instrText xml:space="preserve"> "</w:instrText>
      </w:r>
      <w:r w:rsidRPr="00DA6C20">
        <w:rPr>
          <w:bCs/>
          <w:sz w:val="28"/>
          <w:szCs w:val="28"/>
          <w:shd w:val="clear" w:color="auto" w:fill="FFFFFF"/>
          <w:lang w:val="en-US"/>
        </w:rPr>
        <w:instrText>https</w:instrText>
      </w:r>
      <w:r w:rsidRPr="00DA6C20">
        <w:rPr>
          <w:bCs/>
          <w:sz w:val="28"/>
          <w:szCs w:val="28"/>
          <w:shd w:val="clear" w:color="auto" w:fill="FFFFFF"/>
        </w:rPr>
        <w:instrText>://</w:instrText>
      </w:r>
      <w:r w:rsidRPr="00DA6C20">
        <w:rPr>
          <w:bCs/>
          <w:sz w:val="28"/>
          <w:szCs w:val="28"/>
          <w:shd w:val="clear" w:color="auto" w:fill="FFFFFF"/>
          <w:lang w:val="en-US"/>
        </w:rPr>
        <w:instrText>orcid</w:instrText>
      </w:r>
      <w:r w:rsidRPr="00DA6C20">
        <w:rPr>
          <w:bCs/>
          <w:sz w:val="28"/>
          <w:szCs w:val="28"/>
          <w:shd w:val="clear" w:color="auto" w:fill="FFFFFF"/>
        </w:rPr>
        <w:instrText>.</w:instrText>
      </w:r>
      <w:r w:rsidRPr="00DA6C20">
        <w:rPr>
          <w:bCs/>
          <w:sz w:val="28"/>
          <w:szCs w:val="28"/>
          <w:shd w:val="clear" w:color="auto" w:fill="FFFFFF"/>
          <w:lang w:val="en-US"/>
        </w:rPr>
        <w:instrText>org</w:instrText>
      </w:r>
      <w:r w:rsidRPr="00DA6C20">
        <w:rPr>
          <w:bCs/>
          <w:sz w:val="28"/>
          <w:szCs w:val="28"/>
          <w:shd w:val="clear" w:color="auto" w:fill="FFFFFF"/>
        </w:rPr>
        <w:instrText xml:space="preserve">/0000-0002-3103-4380" </w:instrText>
      </w:r>
      <w:r w:rsidRPr="00DA6C20">
        <w:rPr>
          <w:bCs/>
          <w:sz w:val="28"/>
          <w:szCs w:val="28"/>
          <w:shd w:val="clear" w:color="auto" w:fill="FFFFFF"/>
          <w:lang w:val="en-US"/>
        </w:rPr>
      </w:r>
      <w:r w:rsidRPr="00DA6C20">
        <w:rPr>
          <w:bCs/>
          <w:sz w:val="28"/>
          <w:szCs w:val="28"/>
          <w:shd w:val="clear" w:color="auto" w:fill="FFFFFF"/>
          <w:lang w:val="en-US"/>
        </w:rPr>
        <w:fldChar w:fldCharType="separate"/>
      </w:r>
      <w:r w:rsidRPr="00DA6C20">
        <w:rPr>
          <w:rStyle w:val="a7"/>
          <w:bCs/>
          <w:color w:val="auto"/>
          <w:sz w:val="28"/>
          <w:szCs w:val="28"/>
          <w:u w:val="none"/>
          <w:shd w:val="clear" w:color="auto" w:fill="FFFFFF"/>
        </w:rPr>
        <w:t>0000-0002-3103-4380</w:t>
      </w:r>
      <w:r w:rsidRPr="00DA6C20">
        <w:rPr>
          <w:bCs/>
          <w:sz w:val="28"/>
          <w:szCs w:val="28"/>
          <w:shd w:val="clear" w:color="auto" w:fill="FFFFFF"/>
          <w:lang w:val="en-US"/>
        </w:rPr>
        <w:fldChar w:fldCharType="end"/>
      </w:r>
      <w:bookmarkEnd w:id="1"/>
    </w:p>
    <w:p w14:paraId="2FB8463E" w14:textId="77777777" w:rsidR="00F1151E" w:rsidRDefault="00F1151E" w:rsidP="00B30765">
      <w:pPr>
        <w:pStyle w:val="a4"/>
        <w:spacing w:after="0" w:line="360" w:lineRule="auto"/>
        <w:ind w:left="0" w:right="-36"/>
        <w:rPr>
          <w:b/>
          <w:sz w:val="28"/>
          <w:szCs w:val="28"/>
          <w:lang w:val="uk-UA"/>
        </w:rPr>
      </w:pPr>
    </w:p>
    <w:p w14:paraId="64C08E3C" w14:textId="6004E741" w:rsidR="00AC61DC" w:rsidRPr="00DA6C20" w:rsidRDefault="001F5358" w:rsidP="00AC61DC">
      <w:pPr>
        <w:pStyle w:val="a4"/>
        <w:spacing w:after="0" w:line="360" w:lineRule="auto"/>
        <w:ind w:left="0" w:right="-36"/>
        <w:jc w:val="center"/>
        <w:rPr>
          <w:b/>
          <w:caps/>
          <w:sz w:val="28"/>
          <w:szCs w:val="28"/>
          <w:lang w:val="uk-UA"/>
        </w:rPr>
      </w:pPr>
      <w:r w:rsidRPr="00DA6C20">
        <w:rPr>
          <w:b/>
          <w:caps/>
          <w:sz w:val="28"/>
          <w:szCs w:val="28"/>
          <w:lang w:val="uk-UA"/>
        </w:rPr>
        <w:t>Ф</w:t>
      </w:r>
      <w:r w:rsidR="00AC61DC" w:rsidRPr="00DA6C20">
        <w:rPr>
          <w:b/>
          <w:caps/>
          <w:sz w:val="28"/>
          <w:szCs w:val="28"/>
        </w:rPr>
        <w:t>ормування продовольчого потенціалу в пострадянських країнах</w:t>
      </w:r>
      <w:r w:rsidRPr="00DA6C20">
        <w:rPr>
          <w:b/>
          <w:caps/>
          <w:sz w:val="28"/>
          <w:szCs w:val="28"/>
          <w:lang w:val="uk-UA"/>
        </w:rPr>
        <w:t>: економічні інструменти та механізми</w:t>
      </w:r>
    </w:p>
    <w:p w14:paraId="7ACB918A" w14:textId="77777777" w:rsidR="00AC61DC" w:rsidRDefault="00AC61DC" w:rsidP="00AC61DC">
      <w:pPr>
        <w:pStyle w:val="a4"/>
        <w:spacing w:after="0" w:line="360" w:lineRule="auto"/>
        <w:ind w:left="0" w:right="-36"/>
        <w:jc w:val="center"/>
        <w:rPr>
          <w:b/>
          <w:sz w:val="28"/>
          <w:szCs w:val="28"/>
          <w:lang w:val="uk-UA"/>
        </w:rPr>
      </w:pPr>
    </w:p>
    <w:p w14:paraId="2C0CEB68" w14:textId="3D39184F" w:rsidR="00E84A08" w:rsidRDefault="00E84A08" w:rsidP="00E84A08">
      <w:pPr>
        <w:shd w:val="clear" w:color="auto" w:fill="FFFFFF"/>
        <w:spacing w:line="360" w:lineRule="auto"/>
        <w:ind w:firstLine="567"/>
        <w:jc w:val="both"/>
        <w:rPr>
          <w:sz w:val="28"/>
          <w:szCs w:val="28"/>
        </w:rPr>
      </w:pPr>
      <w:r>
        <w:rPr>
          <w:sz w:val="28"/>
          <w:szCs w:val="28"/>
        </w:rPr>
        <w:t xml:space="preserve">Прагнення держав до зниження рівня бідності та неповноцінного харчування призвело до позитивних зрушень щодо продовольчої безпеки, особливо ці зміни відчутні з 1990-х років. </w:t>
      </w:r>
      <w:r w:rsidRPr="00C35F04">
        <w:rPr>
          <w:sz w:val="28"/>
          <w:szCs w:val="28"/>
        </w:rPr>
        <w:t xml:space="preserve">Більшість урядів країн </w:t>
      </w:r>
      <w:r>
        <w:rPr>
          <w:sz w:val="28"/>
          <w:szCs w:val="28"/>
        </w:rPr>
        <w:t xml:space="preserve">пострадянського табору надавали </w:t>
      </w:r>
      <w:r w:rsidRPr="00C35F04">
        <w:rPr>
          <w:sz w:val="28"/>
          <w:szCs w:val="28"/>
        </w:rPr>
        <w:t>пріоритетн</w:t>
      </w:r>
      <w:r>
        <w:rPr>
          <w:sz w:val="28"/>
          <w:szCs w:val="28"/>
        </w:rPr>
        <w:t>е</w:t>
      </w:r>
      <w:r w:rsidRPr="00C35F04">
        <w:rPr>
          <w:sz w:val="28"/>
          <w:szCs w:val="28"/>
        </w:rPr>
        <w:t xml:space="preserve"> значення питан</w:t>
      </w:r>
      <w:r>
        <w:rPr>
          <w:sz w:val="28"/>
          <w:szCs w:val="28"/>
        </w:rPr>
        <w:t>ням</w:t>
      </w:r>
      <w:r w:rsidRPr="00C35F04">
        <w:rPr>
          <w:sz w:val="28"/>
          <w:szCs w:val="28"/>
        </w:rPr>
        <w:t xml:space="preserve"> виробництва продуктів харчування та зниження рівня бідності, і майже в </w:t>
      </w:r>
      <w:r>
        <w:rPr>
          <w:sz w:val="28"/>
          <w:szCs w:val="28"/>
        </w:rPr>
        <w:t xml:space="preserve">кожній </w:t>
      </w:r>
      <w:r w:rsidRPr="00C35F04">
        <w:rPr>
          <w:sz w:val="28"/>
          <w:szCs w:val="28"/>
        </w:rPr>
        <w:t>країні існу</w:t>
      </w:r>
      <w:r>
        <w:rPr>
          <w:sz w:val="28"/>
          <w:szCs w:val="28"/>
        </w:rPr>
        <w:t>ють</w:t>
      </w:r>
      <w:r w:rsidRPr="00C35F04">
        <w:rPr>
          <w:sz w:val="28"/>
          <w:szCs w:val="28"/>
        </w:rPr>
        <w:t xml:space="preserve"> національн</w:t>
      </w:r>
      <w:r>
        <w:rPr>
          <w:sz w:val="28"/>
          <w:szCs w:val="28"/>
        </w:rPr>
        <w:t>і</w:t>
      </w:r>
      <w:r w:rsidRPr="00C35F04">
        <w:rPr>
          <w:sz w:val="28"/>
          <w:szCs w:val="28"/>
        </w:rPr>
        <w:t xml:space="preserve"> програм</w:t>
      </w:r>
      <w:r>
        <w:rPr>
          <w:sz w:val="28"/>
          <w:szCs w:val="28"/>
        </w:rPr>
        <w:t xml:space="preserve">и </w:t>
      </w:r>
      <w:r w:rsidRPr="00C35F04">
        <w:rPr>
          <w:sz w:val="28"/>
          <w:szCs w:val="28"/>
        </w:rPr>
        <w:t xml:space="preserve">із </w:t>
      </w:r>
      <w:r>
        <w:rPr>
          <w:sz w:val="28"/>
          <w:szCs w:val="28"/>
        </w:rPr>
        <w:t>продовольчої без</w:t>
      </w:r>
      <w:r w:rsidRPr="00C35F04">
        <w:rPr>
          <w:sz w:val="28"/>
          <w:szCs w:val="28"/>
        </w:rPr>
        <w:t>пеки</w:t>
      </w:r>
      <w:r>
        <w:rPr>
          <w:sz w:val="28"/>
          <w:szCs w:val="28"/>
        </w:rPr>
        <w:t xml:space="preserve"> та</w:t>
      </w:r>
      <w:r w:rsidRPr="00C35F04">
        <w:rPr>
          <w:sz w:val="28"/>
          <w:szCs w:val="28"/>
        </w:rPr>
        <w:t xml:space="preserve"> зниження рівня бідності.</w:t>
      </w:r>
    </w:p>
    <w:p w14:paraId="06AFCA47" w14:textId="77777777" w:rsidR="00A86832" w:rsidRDefault="00E84A08" w:rsidP="00E84A08">
      <w:pPr>
        <w:shd w:val="clear" w:color="auto" w:fill="FFFFFF"/>
        <w:spacing w:line="360" w:lineRule="auto"/>
        <w:ind w:firstLine="567"/>
        <w:jc w:val="both"/>
        <w:rPr>
          <w:sz w:val="28"/>
          <w:szCs w:val="28"/>
        </w:rPr>
      </w:pPr>
      <w:r w:rsidRPr="0037529B">
        <w:rPr>
          <w:sz w:val="28"/>
          <w:szCs w:val="28"/>
        </w:rPr>
        <w:t xml:space="preserve">В цілому, можна спостерігати чотири головних </w:t>
      </w:r>
      <w:r>
        <w:rPr>
          <w:sz w:val="28"/>
          <w:szCs w:val="28"/>
        </w:rPr>
        <w:t>економічні</w:t>
      </w:r>
      <w:r w:rsidRPr="0037529B">
        <w:rPr>
          <w:sz w:val="28"/>
          <w:szCs w:val="28"/>
        </w:rPr>
        <w:t xml:space="preserve"> напрями щодо забезпечення </w:t>
      </w:r>
      <w:r>
        <w:rPr>
          <w:sz w:val="28"/>
          <w:szCs w:val="28"/>
        </w:rPr>
        <w:t xml:space="preserve">продовольчої </w:t>
      </w:r>
      <w:r w:rsidRPr="0037529B">
        <w:rPr>
          <w:sz w:val="28"/>
          <w:szCs w:val="28"/>
        </w:rPr>
        <w:t>безпеки</w:t>
      </w:r>
      <w:r>
        <w:rPr>
          <w:sz w:val="28"/>
          <w:szCs w:val="28"/>
        </w:rPr>
        <w:t xml:space="preserve"> (рис. 1)</w:t>
      </w:r>
      <w:r w:rsidR="00A86832">
        <w:rPr>
          <w:sz w:val="28"/>
          <w:szCs w:val="28"/>
        </w:rPr>
        <w:t>.</w:t>
      </w:r>
      <w:r w:rsidR="00A86832" w:rsidRPr="00A86832">
        <w:rPr>
          <w:sz w:val="28"/>
          <w:szCs w:val="28"/>
        </w:rPr>
        <w:t xml:space="preserve"> </w:t>
      </w:r>
    </w:p>
    <w:p w14:paraId="29162D0F" w14:textId="77777777" w:rsidR="00E84A08" w:rsidRDefault="00E84A08" w:rsidP="00E84A08">
      <w:pPr>
        <w:shd w:val="clear" w:color="auto" w:fill="FFFFFF"/>
        <w:spacing w:line="360" w:lineRule="auto"/>
        <w:jc w:val="both"/>
        <w:rPr>
          <w:sz w:val="28"/>
          <w:szCs w:val="28"/>
        </w:rPr>
      </w:pPr>
      <w:r>
        <w:rPr>
          <w:noProof/>
          <w:sz w:val="28"/>
          <w:szCs w:val="28"/>
        </w:rPr>
        <w:drawing>
          <wp:inline distT="0" distB="0" distL="0" distR="0" wp14:anchorId="15815650" wp14:editId="6BECCD5F">
            <wp:extent cx="6254750" cy="2819400"/>
            <wp:effectExtent l="38100" t="0" r="5080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52CB50F2" w14:textId="77777777" w:rsidR="00E84A08" w:rsidRPr="00363A4A" w:rsidRDefault="00E84A08" w:rsidP="00E84A08">
      <w:pPr>
        <w:shd w:val="clear" w:color="auto" w:fill="FFFFFF"/>
        <w:spacing w:line="360" w:lineRule="auto"/>
        <w:ind w:firstLine="567"/>
        <w:jc w:val="center"/>
        <w:rPr>
          <w:bCs/>
          <w:sz w:val="28"/>
          <w:szCs w:val="28"/>
        </w:rPr>
      </w:pPr>
      <w:r w:rsidRPr="00363A4A">
        <w:rPr>
          <w:bCs/>
          <w:sz w:val="28"/>
          <w:szCs w:val="28"/>
        </w:rPr>
        <w:t>Рис.</w:t>
      </w:r>
      <w:r w:rsidR="004A199E" w:rsidRPr="00363A4A">
        <w:rPr>
          <w:bCs/>
          <w:sz w:val="28"/>
          <w:szCs w:val="28"/>
        </w:rPr>
        <w:t xml:space="preserve"> </w:t>
      </w:r>
      <w:r w:rsidRPr="00363A4A">
        <w:rPr>
          <w:bCs/>
          <w:sz w:val="28"/>
          <w:szCs w:val="28"/>
        </w:rPr>
        <w:t>1</w:t>
      </w:r>
      <w:r w:rsidR="00B30765" w:rsidRPr="00363A4A">
        <w:rPr>
          <w:bCs/>
          <w:sz w:val="28"/>
          <w:szCs w:val="28"/>
        </w:rPr>
        <w:t>.</w:t>
      </w:r>
      <w:r w:rsidRPr="00363A4A">
        <w:rPr>
          <w:bCs/>
          <w:sz w:val="28"/>
          <w:szCs w:val="28"/>
        </w:rPr>
        <w:t xml:space="preserve"> Основні економічні напрями формування продовольчого потенціалу в пострадянських країнах</w:t>
      </w:r>
    </w:p>
    <w:p w14:paraId="5CED2C1A" w14:textId="74C9AA0B" w:rsidR="00E84A08" w:rsidRDefault="00E84A08" w:rsidP="00E84A08">
      <w:pPr>
        <w:shd w:val="clear" w:color="auto" w:fill="FFFFFF"/>
        <w:spacing w:line="360" w:lineRule="auto"/>
        <w:ind w:firstLine="567"/>
        <w:jc w:val="both"/>
        <w:rPr>
          <w:sz w:val="24"/>
          <w:szCs w:val="24"/>
        </w:rPr>
      </w:pPr>
      <w:r w:rsidRPr="00A661B3">
        <w:rPr>
          <w:sz w:val="24"/>
          <w:szCs w:val="24"/>
        </w:rPr>
        <w:t>Джерело: узагальнено за даними ФАО</w:t>
      </w:r>
      <w:r>
        <w:rPr>
          <w:sz w:val="24"/>
          <w:szCs w:val="24"/>
        </w:rPr>
        <w:t xml:space="preserve"> [</w:t>
      </w:r>
      <w:r w:rsidR="006D77A7">
        <w:rPr>
          <w:sz w:val="24"/>
          <w:szCs w:val="24"/>
        </w:rPr>
        <w:t>1-5</w:t>
      </w:r>
      <w:r>
        <w:rPr>
          <w:sz w:val="24"/>
          <w:szCs w:val="24"/>
        </w:rPr>
        <w:t>]</w:t>
      </w:r>
    </w:p>
    <w:p w14:paraId="353D2387" w14:textId="77777777" w:rsidR="002577BC" w:rsidRDefault="002577BC" w:rsidP="002577BC">
      <w:pPr>
        <w:shd w:val="clear" w:color="auto" w:fill="FFFFFF"/>
        <w:spacing w:line="360" w:lineRule="auto"/>
        <w:ind w:firstLine="567"/>
        <w:jc w:val="both"/>
        <w:rPr>
          <w:sz w:val="28"/>
          <w:szCs w:val="28"/>
        </w:rPr>
      </w:pPr>
      <w:r w:rsidRPr="00204A9A">
        <w:rPr>
          <w:sz w:val="28"/>
          <w:szCs w:val="28"/>
        </w:rPr>
        <w:lastRenderedPageBreak/>
        <w:t xml:space="preserve">Країни пострадянського регіону можна поділити на дві групи </w:t>
      </w:r>
      <w:r>
        <w:rPr>
          <w:sz w:val="28"/>
          <w:szCs w:val="28"/>
        </w:rPr>
        <w:t>щодо</w:t>
      </w:r>
      <w:r w:rsidRPr="00204A9A">
        <w:rPr>
          <w:sz w:val="28"/>
          <w:szCs w:val="28"/>
        </w:rPr>
        <w:t xml:space="preserve"> їхнього бачення продовольчої безпеки. У першу групу входять такі країни як Білорусь, Казахстан, Киргизстан, Російська Федерація, Таджикистан</w:t>
      </w:r>
      <w:r>
        <w:rPr>
          <w:sz w:val="28"/>
          <w:szCs w:val="28"/>
        </w:rPr>
        <w:t>, Туркменістан</w:t>
      </w:r>
      <w:r w:rsidRPr="00204A9A">
        <w:rPr>
          <w:sz w:val="28"/>
          <w:szCs w:val="28"/>
        </w:rPr>
        <w:t xml:space="preserve"> та Узбекистан</w:t>
      </w:r>
      <w:r>
        <w:rPr>
          <w:sz w:val="28"/>
          <w:szCs w:val="28"/>
        </w:rPr>
        <w:t xml:space="preserve"> (рис. 2)</w:t>
      </w:r>
      <w:r w:rsidRPr="00204A9A">
        <w:rPr>
          <w:sz w:val="28"/>
          <w:szCs w:val="28"/>
        </w:rPr>
        <w:t>, де продовольча безпека визначається як «продовольча незалежність» та</w:t>
      </w:r>
      <w:r>
        <w:rPr>
          <w:sz w:val="28"/>
          <w:szCs w:val="28"/>
        </w:rPr>
        <w:t>,</w:t>
      </w:r>
      <w:r w:rsidRPr="00204A9A">
        <w:rPr>
          <w:sz w:val="28"/>
          <w:szCs w:val="28"/>
        </w:rPr>
        <w:t xml:space="preserve"> у більшості з них</w:t>
      </w:r>
      <w:r>
        <w:rPr>
          <w:sz w:val="28"/>
          <w:szCs w:val="28"/>
        </w:rPr>
        <w:t>,</w:t>
      </w:r>
      <w:r w:rsidRPr="00204A9A">
        <w:rPr>
          <w:sz w:val="28"/>
          <w:szCs w:val="28"/>
        </w:rPr>
        <w:t xml:space="preserve"> </w:t>
      </w:r>
      <w:r>
        <w:rPr>
          <w:sz w:val="28"/>
          <w:szCs w:val="28"/>
        </w:rPr>
        <w:t>–</w:t>
      </w:r>
      <w:r w:rsidRPr="00204A9A">
        <w:rPr>
          <w:sz w:val="28"/>
          <w:szCs w:val="28"/>
        </w:rPr>
        <w:t xml:space="preserve"> як </w:t>
      </w:r>
      <w:r>
        <w:rPr>
          <w:sz w:val="28"/>
          <w:szCs w:val="28"/>
        </w:rPr>
        <w:t>«</w:t>
      </w:r>
      <w:r w:rsidRPr="00204A9A">
        <w:rPr>
          <w:sz w:val="28"/>
          <w:szCs w:val="28"/>
        </w:rPr>
        <w:t>продовольча самозабезпеченість</w:t>
      </w:r>
      <w:r>
        <w:rPr>
          <w:sz w:val="28"/>
          <w:szCs w:val="28"/>
        </w:rPr>
        <w:t>»</w:t>
      </w:r>
      <w:r w:rsidRPr="00204A9A">
        <w:rPr>
          <w:sz w:val="28"/>
          <w:szCs w:val="28"/>
        </w:rPr>
        <w:t>.</w:t>
      </w:r>
    </w:p>
    <w:tbl>
      <w:tblPr>
        <w:tblStyle w:val="a3"/>
        <w:tblW w:w="9886" w:type="dxa"/>
        <w:tblLook w:val="04A0" w:firstRow="1" w:lastRow="0" w:firstColumn="1" w:lastColumn="0" w:noHBand="0" w:noVBand="1"/>
      </w:tblPr>
      <w:tblGrid>
        <w:gridCol w:w="4395"/>
        <w:gridCol w:w="784"/>
        <w:gridCol w:w="784"/>
        <w:gridCol w:w="785"/>
        <w:gridCol w:w="784"/>
        <w:gridCol w:w="785"/>
        <w:gridCol w:w="784"/>
        <w:gridCol w:w="785"/>
      </w:tblGrid>
      <w:tr w:rsidR="00E84A08" w:rsidRPr="002F4BD5" w14:paraId="63F279E3" w14:textId="77777777" w:rsidTr="0002049B">
        <w:trPr>
          <w:cantSplit/>
          <w:trHeight w:val="1663"/>
        </w:trPr>
        <w:tc>
          <w:tcPr>
            <w:tcW w:w="4395" w:type="dxa"/>
            <w:tcBorders>
              <w:top w:val="nil"/>
              <w:left w:val="nil"/>
              <w:bottom w:val="single" w:sz="4" w:space="0" w:color="auto"/>
              <w:right w:val="single" w:sz="4" w:space="0" w:color="auto"/>
            </w:tcBorders>
          </w:tcPr>
          <w:p w14:paraId="0A2CCE26" w14:textId="77777777" w:rsidR="00E84A08" w:rsidRPr="002F4BD5" w:rsidRDefault="00E84A08" w:rsidP="0002049B">
            <w:pPr>
              <w:jc w:val="both"/>
              <w:rPr>
                <w:sz w:val="24"/>
                <w:szCs w:val="24"/>
              </w:rPr>
            </w:pPr>
          </w:p>
        </w:tc>
        <w:tc>
          <w:tcPr>
            <w:tcW w:w="784" w:type="dxa"/>
            <w:tcBorders>
              <w:left w:val="single" w:sz="4" w:space="0" w:color="auto"/>
              <w:bottom w:val="single" w:sz="4" w:space="0" w:color="auto"/>
            </w:tcBorders>
            <w:textDirection w:val="btLr"/>
            <w:vAlign w:val="center"/>
          </w:tcPr>
          <w:p w14:paraId="73ED4CD0" w14:textId="77777777" w:rsidR="00E84A08" w:rsidRPr="00B930C0" w:rsidRDefault="00E84A08" w:rsidP="0002049B">
            <w:pPr>
              <w:ind w:left="113" w:right="113"/>
              <w:jc w:val="center"/>
              <w:rPr>
                <w:sz w:val="24"/>
                <w:szCs w:val="24"/>
              </w:rPr>
            </w:pPr>
            <w:r w:rsidRPr="00B930C0">
              <w:rPr>
                <w:sz w:val="24"/>
                <w:szCs w:val="24"/>
              </w:rPr>
              <w:t>Білорусь</w:t>
            </w:r>
          </w:p>
        </w:tc>
        <w:tc>
          <w:tcPr>
            <w:tcW w:w="784" w:type="dxa"/>
            <w:textDirection w:val="btLr"/>
            <w:vAlign w:val="center"/>
          </w:tcPr>
          <w:p w14:paraId="71A8AC90" w14:textId="77777777" w:rsidR="00E84A08" w:rsidRPr="00B930C0" w:rsidRDefault="00E84A08" w:rsidP="0002049B">
            <w:pPr>
              <w:ind w:left="113" w:right="113"/>
              <w:jc w:val="center"/>
              <w:rPr>
                <w:sz w:val="24"/>
                <w:szCs w:val="24"/>
              </w:rPr>
            </w:pPr>
            <w:r w:rsidRPr="00B930C0">
              <w:rPr>
                <w:sz w:val="24"/>
                <w:szCs w:val="24"/>
              </w:rPr>
              <w:t>Казахстан</w:t>
            </w:r>
          </w:p>
        </w:tc>
        <w:tc>
          <w:tcPr>
            <w:tcW w:w="785" w:type="dxa"/>
            <w:textDirection w:val="btLr"/>
            <w:vAlign w:val="center"/>
          </w:tcPr>
          <w:p w14:paraId="6EF10AD1" w14:textId="77777777" w:rsidR="00E84A08" w:rsidRPr="00B930C0" w:rsidRDefault="00E84A08" w:rsidP="0002049B">
            <w:pPr>
              <w:ind w:left="113" w:right="113"/>
              <w:jc w:val="center"/>
              <w:rPr>
                <w:sz w:val="24"/>
                <w:szCs w:val="24"/>
              </w:rPr>
            </w:pPr>
            <w:r w:rsidRPr="00B930C0">
              <w:rPr>
                <w:sz w:val="24"/>
                <w:szCs w:val="24"/>
              </w:rPr>
              <w:t>Киргизстан</w:t>
            </w:r>
          </w:p>
        </w:tc>
        <w:tc>
          <w:tcPr>
            <w:tcW w:w="784" w:type="dxa"/>
            <w:textDirection w:val="btLr"/>
            <w:vAlign w:val="center"/>
          </w:tcPr>
          <w:p w14:paraId="3038F388" w14:textId="77777777" w:rsidR="00E84A08" w:rsidRPr="00B930C0" w:rsidRDefault="00E84A08" w:rsidP="0002049B">
            <w:pPr>
              <w:ind w:left="113" w:right="113"/>
              <w:jc w:val="center"/>
              <w:rPr>
                <w:sz w:val="24"/>
                <w:szCs w:val="24"/>
              </w:rPr>
            </w:pPr>
            <w:r w:rsidRPr="00B930C0">
              <w:rPr>
                <w:sz w:val="24"/>
                <w:szCs w:val="24"/>
              </w:rPr>
              <w:t>Російська Федерація</w:t>
            </w:r>
          </w:p>
        </w:tc>
        <w:tc>
          <w:tcPr>
            <w:tcW w:w="785" w:type="dxa"/>
            <w:textDirection w:val="btLr"/>
            <w:vAlign w:val="center"/>
          </w:tcPr>
          <w:p w14:paraId="13E368C6" w14:textId="77777777" w:rsidR="00E84A08" w:rsidRPr="00B930C0" w:rsidRDefault="00E84A08" w:rsidP="0002049B">
            <w:pPr>
              <w:ind w:left="113" w:right="113"/>
              <w:jc w:val="center"/>
              <w:rPr>
                <w:sz w:val="24"/>
                <w:szCs w:val="24"/>
              </w:rPr>
            </w:pPr>
            <w:r w:rsidRPr="00B930C0">
              <w:rPr>
                <w:sz w:val="24"/>
                <w:szCs w:val="24"/>
              </w:rPr>
              <w:t>Таджикистан</w:t>
            </w:r>
          </w:p>
        </w:tc>
        <w:tc>
          <w:tcPr>
            <w:tcW w:w="784" w:type="dxa"/>
            <w:textDirection w:val="btLr"/>
            <w:vAlign w:val="center"/>
          </w:tcPr>
          <w:p w14:paraId="16372888" w14:textId="77777777" w:rsidR="00E84A08" w:rsidRPr="00B930C0" w:rsidRDefault="00E84A08" w:rsidP="0002049B">
            <w:pPr>
              <w:ind w:left="113" w:right="113"/>
              <w:jc w:val="center"/>
              <w:rPr>
                <w:sz w:val="24"/>
                <w:szCs w:val="24"/>
              </w:rPr>
            </w:pPr>
            <w:r w:rsidRPr="00B930C0">
              <w:rPr>
                <w:sz w:val="24"/>
                <w:szCs w:val="24"/>
              </w:rPr>
              <w:t>Туркменістан</w:t>
            </w:r>
          </w:p>
        </w:tc>
        <w:tc>
          <w:tcPr>
            <w:tcW w:w="785" w:type="dxa"/>
            <w:textDirection w:val="btLr"/>
            <w:vAlign w:val="center"/>
          </w:tcPr>
          <w:p w14:paraId="5D1AB083" w14:textId="77777777" w:rsidR="00E84A08" w:rsidRPr="00B930C0" w:rsidRDefault="00E84A08" w:rsidP="0002049B">
            <w:pPr>
              <w:ind w:left="113" w:right="113"/>
              <w:jc w:val="center"/>
              <w:rPr>
                <w:sz w:val="24"/>
                <w:szCs w:val="24"/>
              </w:rPr>
            </w:pPr>
            <w:r w:rsidRPr="00B930C0">
              <w:rPr>
                <w:sz w:val="24"/>
                <w:szCs w:val="24"/>
              </w:rPr>
              <w:t>Узбекистан</w:t>
            </w:r>
          </w:p>
        </w:tc>
      </w:tr>
      <w:tr w:rsidR="00E84A08" w:rsidRPr="002F4BD5" w14:paraId="7EC214EB" w14:textId="77777777" w:rsidTr="0002049B">
        <w:tc>
          <w:tcPr>
            <w:tcW w:w="4395" w:type="dxa"/>
            <w:tcBorders>
              <w:top w:val="single" w:sz="4" w:space="0" w:color="auto"/>
            </w:tcBorders>
          </w:tcPr>
          <w:p w14:paraId="683AF3AC" w14:textId="77777777" w:rsidR="00E84A08" w:rsidRPr="002F4BD5" w:rsidRDefault="00E84A08" w:rsidP="0002049B">
            <w:pPr>
              <w:rPr>
                <w:sz w:val="24"/>
                <w:szCs w:val="24"/>
              </w:rPr>
            </w:pPr>
            <w:r w:rsidRPr="002F4BD5">
              <w:rPr>
                <w:sz w:val="24"/>
                <w:szCs w:val="24"/>
              </w:rPr>
              <w:t>Основний напрям – продовольча незалежність</w:t>
            </w:r>
          </w:p>
        </w:tc>
        <w:tc>
          <w:tcPr>
            <w:tcW w:w="784" w:type="dxa"/>
            <w:tcBorders>
              <w:top w:val="single" w:sz="4" w:space="0" w:color="auto"/>
            </w:tcBorders>
            <w:vAlign w:val="center"/>
          </w:tcPr>
          <w:p w14:paraId="38A2F124" w14:textId="77777777" w:rsidR="00E84A08" w:rsidRPr="002F4BD5" w:rsidRDefault="00E84A08" w:rsidP="0002049B">
            <w:pPr>
              <w:jc w:val="center"/>
              <w:rPr>
                <w:sz w:val="24"/>
                <w:szCs w:val="24"/>
              </w:rPr>
            </w:pPr>
            <w:r>
              <w:rPr>
                <w:sz w:val="24"/>
                <w:szCs w:val="24"/>
              </w:rPr>
              <w:t>+</w:t>
            </w:r>
          </w:p>
        </w:tc>
        <w:tc>
          <w:tcPr>
            <w:tcW w:w="784" w:type="dxa"/>
            <w:vAlign w:val="center"/>
          </w:tcPr>
          <w:p w14:paraId="5E09BBE2" w14:textId="77777777" w:rsidR="00E84A08" w:rsidRPr="002F4BD5" w:rsidRDefault="00E84A08" w:rsidP="0002049B">
            <w:pPr>
              <w:jc w:val="center"/>
              <w:rPr>
                <w:sz w:val="24"/>
                <w:szCs w:val="24"/>
              </w:rPr>
            </w:pPr>
            <w:r>
              <w:rPr>
                <w:sz w:val="24"/>
                <w:szCs w:val="24"/>
              </w:rPr>
              <w:t>+</w:t>
            </w:r>
          </w:p>
        </w:tc>
        <w:tc>
          <w:tcPr>
            <w:tcW w:w="785" w:type="dxa"/>
            <w:vAlign w:val="center"/>
          </w:tcPr>
          <w:p w14:paraId="3679A3B8" w14:textId="77777777" w:rsidR="00E84A08" w:rsidRPr="002F4BD5" w:rsidRDefault="00E84A08" w:rsidP="0002049B">
            <w:pPr>
              <w:jc w:val="center"/>
              <w:rPr>
                <w:sz w:val="24"/>
                <w:szCs w:val="24"/>
              </w:rPr>
            </w:pPr>
            <w:r>
              <w:rPr>
                <w:sz w:val="24"/>
                <w:szCs w:val="24"/>
              </w:rPr>
              <w:t>+</w:t>
            </w:r>
          </w:p>
        </w:tc>
        <w:tc>
          <w:tcPr>
            <w:tcW w:w="784" w:type="dxa"/>
            <w:vAlign w:val="center"/>
          </w:tcPr>
          <w:p w14:paraId="738AA2C8" w14:textId="77777777" w:rsidR="00E84A08" w:rsidRPr="002F4BD5" w:rsidRDefault="00E84A08" w:rsidP="0002049B">
            <w:pPr>
              <w:jc w:val="center"/>
              <w:rPr>
                <w:sz w:val="24"/>
                <w:szCs w:val="24"/>
              </w:rPr>
            </w:pPr>
            <w:r>
              <w:rPr>
                <w:sz w:val="24"/>
                <w:szCs w:val="24"/>
              </w:rPr>
              <w:t>+</w:t>
            </w:r>
          </w:p>
        </w:tc>
        <w:tc>
          <w:tcPr>
            <w:tcW w:w="785" w:type="dxa"/>
            <w:vAlign w:val="center"/>
          </w:tcPr>
          <w:p w14:paraId="2893C3CD" w14:textId="77777777" w:rsidR="00E84A08" w:rsidRPr="002F4BD5" w:rsidRDefault="00E84A08" w:rsidP="0002049B">
            <w:pPr>
              <w:jc w:val="center"/>
              <w:rPr>
                <w:sz w:val="24"/>
                <w:szCs w:val="24"/>
              </w:rPr>
            </w:pPr>
            <w:r>
              <w:rPr>
                <w:sz w:val="24"/>
                <w:szCs w:val="24"/>
              </w:rPr>
              <w:t>+</w:t>
            </w:r>
          </w:p>
        </w:tc>
        <w:tc>
          <w:tcPr>
            <w:tcW w:w="784" w:type="dxa"/>
            <w:vAlign w:val="center"/>
          </w:tcPr>
          <w:p w14:paraId="47CB4DBD" w14:textId="77777777" w:rsidR="00E84A08" w:rsidRPr="002F4BD5" w:rsidRDefault="00E84A08" w:rsidP="0002049B">
            <w:pPr>
              <w:jc w:val="center"/>
              <w:rPr>
                <w:sz w:val="24"/>
                <w:szCs w:val="24"/>
              </w:rPr>
            </w:pPr>
            <w:r>
              <w:rPr>
                <w:sz w:val="24"/>
                <w:szCs w:val="24"/>
              </w:rPr>
              <w:t>+</w:t>
            </w:r>
          </w:p>
        </w:tc>
        <w:tc>
          <w:tcPr>
            <w:tcW w:w="785" w:type="dxa"/>
            <w:vAlign w:val="center"/>
          </w:tcPr>
          <w:p w14:paraId="5D722353" w14:textId="77777777" w:rsidR="00E84A08" w:rsidRPr="002F4BD5" w:rsidRDefault="00E84A08" w:rsidP="0002049B">
            <w:pPr>
              <w:jc w:val="center"/>
              <w:rPr>
                <w:sz w:val="24"/>
                <w:szCs w:val="24"/>
              </w:rPr>
            </w:pPr>
            <w:r>
              <w:rPr>
                <w:sz w:val="24"/>
                <w:szCs w:val="24"/>
              </w:rPr>
              <w:t>+</w:t>
            </w:r>
          </w:p>
        </w:tc>
      </w:tr>
      <w:tr w:rsidR="00E84A08" w:rsidRPr="002F4BD5" w14:paraId="5F0F6930" w14:textId="77777777" w:rsidTr="0002049B">
        <w:tc>
          <w:tcPr>
            <w:tcW w:w="4395" w:type="dxa"/>
          </w:tcPr>
          <w:p w14:paraId="76A97F8B" w14:textId="77777777" w:rsidR="00E84A08" w:rsidRPr="007E294C" w:rsidRDefault="00E84A08" w:rsidP="0002049B">
            <w:pPr>
              <w:rPr>
                <w:sz w:val="24"/>
                <w:szCs w:val="24"/>
              </w:rPr>
            </w:pPr>
            <w:r w:rsidRPr="007E294C">
              <w:rPr>
                <w:sz w:val="24"/>
                <w:szCs w:val="24"/>
              </w:rPr>
              <w:t>Основний напрям – продовольча самозабезпеченість</w:t>
            </w:r>
          </w:p>
        </w:tc>
        <w:tc>
          <w:tcPr>
            <w:tcW w:w="784" w:type="dxa"/>
            <w:vAlign w:val="center"/>
          </w:tcPr>
          <w:p w14:paraId="5F8EE138" w14:textId="77777777" w:rsidR="00E84A08" w:rsidRPr="002F4BD5" w:rsidRDefault="00E84A08" w:rsidP="0002049B">
            <w:pPr>
              <w:jc w:val="center"/>
              <w:rPr>
                <w:sz w:val="24"/>
                <w:szCs w:val="24"/>
              </w:rPr>
            </w:pPr>
            <w:r>
              <w:rPr>
                <w:sz w:val="24"/>
                <w:szCs w:val="24"/>
              </w:rPr>
              <w:t>+</w:t>
            </w:r>
          </w:p>
        </w:tc>
        <w:tc>
          <w:tcPr>
            <w:tcW w:w="784" w:type="dxa"/>
            <w:vAlign w:val="center"/>
          </w:tcPr>
          <w:p w14:paraId="07630693" w14:textId="77777777" w:rsidR="00E84A08" w:rsidRPr="002F4BD5" w:rsidRDefault="00E84A08" w:rsidP="0002049B">
            <w:pPr>
              <w:jc w:val="center"/>
              <w:rPr>
                <w:sz w:val="24"/>
                <w:szCs w:val="24"/>
              </w:rPr>
            </w:pPr>
            <w:r>
              <w:rPr>
                <w:sz w:val="24"/>
                <w:szCs w:val="24"/>
              </w:rPr>
              <w:t>+</w:t>
            </w:r>
          </w:p>
        </w:tc>
        <w:tc>
          <w:tcPr>
            <w:tcW w:w="785" w:type="dxa"/>
            <w:vAlign w:val="center"/>
          </w:tcPr>
          <w:p w14:paraId="7CFFF816" w14:textId="77777777" w:rsidR="00E84A08" w:rsidRPr="002F4BD5" w:rsidRDefault="00E84A08" w:rsidP="0002049B">
            <w:pPr>
              <w:jc w:val="center"/>
              <w:rPr>
                <w:sz w:val="24"/>
                <w:szCs w:val="24"/>
              </w:rPr>
            </w:pPr>
          </w:p>
        </w:tc>
        <w:tc>
          <w:tcPr>
            <w:tcW w:w="784" w:type="dxa"/>
            <w:vAlign w:val="center"/>
          </w:tcPr>
          <w:p w14:paraId="02DD5729" w14:textId="77777777" w:rsidR="00E84A08" w:rsidRPr="002F4BD5" w:rsidRDefault="00E84A08" w:rsidP="0002049B">
            <w:pPr>
              <w:jc w:val="center"/>
              <w:rPr>
                <w:sz w:val="24"/>
                <w:szCs w:val="24"/>
              </w:rPr>
            </w:pPr>
            <w:r>
              <w:rPr>
                <w:sz w:val="24"/>
                <w:szCs w:val="24"/>
              </w:rPr>
              <w:t>+</w:t>
            </w:r>
          </w:p>
        </w:tc>
        <w:tc>
          <w:tcPr>
            <w:tcW w:w="785" w:type="dxa"/>
            <w:vAlign w:val="center"/>
          </w:tcPr>
          <w:p w14:paraId="00657A6B" w14:textId="77777777" w:rsidR="00E84A08" w:rsidRPr="002F4BD5" w:rsidRDefault="00E84A08" w:rsidP="0002049B">
            <w:pPr>
              <w:jc w:val="center"/>
              <w:rPr>
                <w:sz w:val="24"/>
                <w:szCs w:val="24"/>
              </w:rPr>
            </w:pPr>
            <w:r>
              <w:rPr>
                <w:sz w:val="24"/>
                <w:szCs w:val="24"/>
              </w:rPr>
              <w:t>+</w:t>
            </w:r>
          </w:p>
        </w:tc>
        <w:tc>
          <w:tcPr>
            <w:tcW w:w="784" w:type="dxa"/>
            <w:vAlign w:val="center"/>
          </w:tcPr>
          <w:p w14:paraId="50160907" w14:textId="77777777" w:rsidR="00E84A08" w:rsidRPr="002F4BD5" w:rsidRDefault="00E84A08" w:rsidP="0002049B">
            <w:pPr>
              <w:jc w:val="center"/>
              <w:rPr>
                <w:sz w:val="24"/>
                <w:szCs w:val="24"/>
              </w:rPr>
            </w:pPr>
          </w:p>
        </w:tc>
        <w:tc>
          <w:tcPr>
            <w:tcW w:w="785" w:type="dxa"/>
            <w:vAlign w:val="center"/>
          </w:tcPr>
          <w:p w14:paraId="78653E2E" w14:textId="77777777" w:rsidR="00E84A08" w:rsidRPr="002F4BD5" w:rsidRDefault="00E84A08" w:rsidP="0002049B">
            <w:pPr>
              <w:jc w:val="center"/>
              <w:rPr>
                <w:sz w:val="24"/>
                <w:szCs w:val="24"/>
              </w:rPr>
            </w:pPr>
            <w:r>
              <w:rPr>
                <w:sz w:val="24"/>
                <w:szCs w:val="24"/>
              </w:rPr>
              <w:t>+</w:t>
            </w:r>
          </w:p>
        </w:tc>
      </w:tr>
      <w:tr w:rsidR="00E84A08" w:rsidRPr="002F4BD5" w14:paraId="5F1B7A2D" w14:textId="77777777" w:rsidTr="0002049B">
        <w:tc>
          <w:tcPr>
            <w:tcW w:w="4395" w:type="dxa"/>
          </w:tcPr>
          <w:p w14:paraId="6D4347A7" w14:textId="77777777" w:rsidR="00E84A08" w:rsidRPr="007E294C" w:rsidRDefault="00E84A08" w:rsidP="0002049B">
            <w:pPr>
              <w:rPr>
                <w:sz w:val="24"/>
                <w:szCs w:val="24"/>
              </w:rPr>
            </w:pPr>
            <w:r w:rsidRPr="007E294C">
              <w:rPr>
                <w:sz w:val="24"/>
                <w:szCs w:val="24"/>
              </w:rPr>
              <w:t>Наявність відповідних законів</w:t>
            </w:r>
          </w:p>
        </w:tc>
        <w:tc>
          <w:tcPr>
            <w:tcW w:w="784" w:type="dxa"/>
            <w:vAlign w:val="center"/>
          </w:tcPr>
          <w:p w14:paraId="4920BD1D" w14:textId="77777777" w:rsidR="00E84A08" w:rsidRPr="002F4BD5" w:rsidRDefault="00E84A08" w:rsidP="0002049B">
            <w:pPr>
              <w:jc w:val="center"/>
              <w:rPr>
                <w:sz w:val="24"/>
                <w:szCs w:val="24"/>
              </w:rPr>
            </w:pPr>
            <w:r>
              <w:rPr>
                <w:sz w:val="24"/>
                <w:szCs w:val="24"/>
              </w:rPr>
              <w:t>+</w:t>
            </w:r>
          </w:p>
        </w:tc>
        <w:tc>
          <w:tcPr>
            <w:tcW w:w="784" w:type="dxa"/>
            <w:vAlign w:val="center"/>
          </w:tcPr>
          <w:p w14:paraId="0803EDA9" w14:textId="77777777" w:rsidR="00E84A08" w:rsidRPr="002F4BD5" w:rsidRDefault="00E84A08" w:rsidP="0002049B">
            <w:pPr>
              <w:jc w:val="center"/>
              <w:rPr>
                <w:sz w:val="24"/>
                <w:szCs w:val="24"/>
              </w:rPr>
            </w:pPr>
          </w:p>
        </w:tc>
        <w:tc>
          <w:tcPr>
            <w:tcW w:w="785" w:type="dxa"/>
            <w:vAlign w:val="center"/>
          </w:tcPr>
          <w:p w14:paraId="19C123FE" w14:textId="77777777" w:rsidR="00E84A08" w:rsidRPr="002F4BD5" w:rsidRDefault="00E84A08" w:rsidP="0002049B">
            <w:pPr>
              <w:jc w:val="center"/>
              <w:rPr>
                <w:sz w:val="24"/>
                <w:szCs w:val="24"/>
              </w:rPr>
            </w:pPr>
            <w:r>
              <w:rPr>
                <w:sz w:val="24"/>
                <w:szCs w:val="24"/>
              </w:rPr>
              <w:t>+</w:t>
            </w:r>
          </w:p>
        </w:tc>
        <w:tc>
          <w:tcPr>
            <w:tcW w:w="784" w:type="dxa"/>
            <w:vAlign w:val="center"/>
          </w:tcPr>
          <w:p w14:paraId="218E9893" w14:textId="77777777" w:rsidR="00E84A08" w:rsidRPr="002F4BD5" w:rsidRDefault="00E84A08" w:rsidP="0002049B">
            <w:pPr>
              <w:jc w:val="center"/>
              <w:rPr>
                <w:sz w:val="24"/>
                <w:szCs w:val="24"/>
              </w:rPr>
            </w:pPr>
            <w:r>
              <w:rPr>
                <w:sz w:val="24"/>
                <w:szCs w:val="24"/>
              </w:rPr>
              <w:t>+</w:t>
            </w:r>
          </w:p>
        </w:tc>
        <w:tc>
          <w:tcPr>
            <w:tcW w:w="785" w:type="dxa"/>
            <w:vAlign w:val="center"/>
          </w:tcPr>
          <w:p w14:paraId="767FF5F2" w14:textId="77777777" w:rsidR="00E84A08" w:rsidRPr="002F4BD5" w:rsidRDefault="00E84A08" w:rsidP="0002049B">
            <w:pPr>
              <w:jc w:val="center"/>
              <w:rPr>
                <w:sz w:val="24"/>
                <w:szCs w:val="24"/>
              </w:rPr>
            </w:pPr>
            <w:r>
              <w:rPr>
                <w:sz w:val="24"/>
                <w:szCs w:val="24"/>
              </w:rPr>
              <w:t>+</w:t>
            </w:r>
          </w:p>
        </w:tc>
        <w:tc>
          <w:tcPr>
            <w:tcW w:w="784" w:type="dxa"/>
            <w:vAlign w:val="center"/>
          </w:tcPr>
          <w:p w14:paraId="260B4E1C" w14:textId="77777777" w:rsidR="00E84A08" w:rsidRPr="002F4BD5" w:rsidRDefault="00E84A08" w:rsidP="0002049B">
            <w:pPr>
              <w:jc w:val="center"/>
              <w:rPr>
                <w:sz w:val="24"/>
                <w:szCs w:val="24"/>
              </w:rPr>
            </w:pPr>
          </w:p>
        </w:tc>
        <w:tc>
          <w:tcPr>
            <w:tcW w:w="785" w:type="dxa"/>
            <w:vAlign w:val="center"/>
          </w:tcPr>
          <w:p w14:paraId="1AC05221" w14:textId="77777777" w:rsidR="00E84A08" w:rsidRPr="002F4BD5" w:rsidRDefault="00E84A08" w:rsidP="0002049B">
            <w:pPr>
              <w:jc w:val="center"/>
              <w:rPr>
                <w:sz w:val="24"/>
                <w:szCs w:val="24"/>
              </w:rPr>
            </w:pPr>
          </w:p>
        </w:tc>
      </w:tr>
      <w:tr w:rsidR="00E84A08" w:rsidRPr="002F4BD5" w14:paraId="3CA52449" w14:textId="77777777" w:rsidTr="0002049B">
        <w:tc>
          <w:tcPr>
            <w:tcW w:w="4395" w:type="dxa"/>
          </w:tcPr>
          <w:p w14:paraId="3C2B0769" w14:textId="77777777" w:rsidR="00E84A08" w:rsidRPr="007E294C" w:rsidRDefault="00E84A08" w:rsidP="0002049B">
            <w:pPr>
              <w:rPr>
                <w:sz w:val="24"/>
                <w:szCs w:val="24"/>
              </w:rPr>
            </w:pPr>
            <w:r w:rsidRPr="007E294C">
              <w:rPr>
                <w:sz w:val="24"/>
                <w:szCs w:val="24"/>
              </w:rPr>
              <w:t xml:space="preserve">Наявність стратегій </w:t>
            </w:r>
          </w:p>
        </w:tc>
        <w:tc>
          <w:tcPr>
            <w:tcW w:w="784" w:type="dxa"/>
            <w:vAlign w:val="center"/>
          </w:tcPr>
          <w:p w14:paraId="59C812AC" w14:textId="77777777" w:rsidR="00E84A08" w:rsidRPr="002F4BD5" w:rsidRDefault="00E84A08" w:rsidP="0002049B">
            <w:pPr>
              <w:jc w:val="center"/>
              <w:rPr>
                <w:sz w:val="24"/>
                <w:szCs w:val="24"/>
              </w:rPr>
            </w:pPr>
            <w:r>
              <w:rPr>
                <w:sz w:val="24"/>
                <w:szCs w:val="24"/>
              </w:rPr>
              <w:t>+</w:t>
            </w:r>
          </w:p>
        </w:tc>
        <w:tc>
          <w:tcPr>
            <w:tcW w:w="784" w:type="dxa"/>
            <w:vAlign w:val="center"/>
          </w:tcPr>
          <w:p w14:paraId="6B812DEB" w14:textId="77777777" w:rsidR="00E84A08" w:rsidRPr="002F4BD5" w:rsidRDefault="00E84A08" w:rsidP="0002049B">
            <w:pPr>
              <w:jc w:val="center"/>
              <w:rPr>
                <w:sz w:val="24"/>
                <w:szCs w:val="24"/>
              </w:rPr>
            </w:pPr>
            <w:r>
              <w:rPr>
                <w:sz w:val="24"/>
                <w:szCs w:val="24"/>
              </w:rPr>
              <w:t>+</w:t>
            </w:r>
          </w:p>
        </w:tc>
        <w:tc>
          <w:tcPr>
            <w:tcW w:w="785" w:type="dxa"/>
            <w:vAlign w:val="center"/>
          </w:tcPr>
          <w:p w14:paraId="55CB7D9E" w14:textId="77777777" w:rsidR="00E84A08" w:rsidRPr="002F4BD5" w:rsidRDefault="00E84A08" w:rsidP="0002049B">
            <w:pPr>
              <w:jc w:val="center"/>
              <w:rPr>
                <w:sz w:val="24"/>
                <w:szCs w:val="24"/>
              </w:rPr>
            </w:pPr>
            <w:r>
              <w:rPr>
                <w:sz w:val="24"/>
                <w:szCs w:val="24"/>
              </w:rPr>
              <w:t>+</w:t>
            </w:r>
          </w:p>
        </w:tc>
        <w:tc>
          <w:tcPr>
            <w:tcW w:w="784" w:type="dxa"/>
            <w:vAlign w:val="center"/>
          </w:tcPr>
          <w:p w14:paraId="7A9EE9F1" w14:textId="77777777" w:rsidR="00E84A08" w:rsidRPr="002F4BD5" w:rsidRDefault="00E84A08" w:rsidP="0002049B">
            <w:pPr>
              <w:jc w:val="center"/>
              <w:rPr>
                <w:sz w:val="24"/>
                <w:szCs w:val="24"/>
              </w:rPr>
            </w:pPr>
            <w:r>
              <w:rPr>
                <w:sz w:val="24"/>
                <w:szCs w:val="24"/>
              </w:rPr>
              <w:t>+</w:t>
            </w:r>
          </w:p>
        </w:tc>
        <w:tc>
          <w:tcPr>
            <w:tcW w:w="785" w:type="dxa"/>
            <w:vAlign w:val="center"/>
          </w:tcPr>
          <w:p w14:paraId="3D81B0B2" w14:textId="77777777" w:rsidR="00E84A08" w:rsidRPr="002F4BD5" w:rsidRDefault="00E84A08" w:rsidP="0002049B">
            <w:pPr>
              <w:jc w:val="center"/>
              <w:rPr>
                <w:sz w:val="24"/>
                <w:szCs w:val="24"/>
              </w:rPr>
            </w:pPr>
            <w:r>
              <w:rPr>
                <w:sz w:val="24"/>
                <w:szCs w:val="24"/>
              </w:rPr>
              <w:t>+</w:t>
            </w:r>
          </w:p>
        </w:tc>
        <w:tc>
          <w:tcPr>
            <w:tcW w:w="784" w:type="dxa"/>
            <w:vAlign w:val="center"/>
          </w:tcPr>
          <w:p w14:paraId="3364771B" w14:textId="77777777" w:rsidR="00E84A08" w:rsidRPr="002F4BD5" w:rsidRDefault="00E84A08" w:rsidP="0002049B">
            <w:pPr>
              <w:jc w:val="center"/>
              <w:rPr>
                <w:sz w:val="24"/>
                <w:szCs w:val="24"/>
              </w:rPr>
            </w:pPr>
            <w:r>
              <w:rPr>
                <w:sz w:val="24"/>
                <w:szCs w:val="24"/>
              </w:rPr>
              <w:t>+</w:t>
            </w:r>
          </w:p>
        </w:tc>
        <w:tc>
          <w:tcPr>
            <w:tcW w:w="785" w:type="dxa"/>
            <w:vAlign w:val="center"/>
          </w:tcPr>
          <w:p w14:paraId="303A0380" w14:textId="77777777" w:rsidR="00E84A08" w:rsidRPr="002F4BD5" w:rsidRDefault="00E84A08" w:rsidP="0002049B">
            <w:pPr>
              <w:jc w:val="center"/>
              <w:rPr>
                <w:sz w:val="24"/>
                <w:szCs w:val="24"/>
              </w:rPr>
            </w:pPr>
            <w:r>
              <w:rPr>
                <w:sz w:val="24"/>
                <w:szCs w:val="24"/>
              </w:rPr>
              <w:t>+</w:t>
            </w:r>
          </w:p>
        </w:tc>
      </w:tr>
      <w:tr w:rsidR="00E84A08" w:rsidRPr="002F4BD5" w14:paraId="4D020188" w14:textId="77777777" w:rsidTr="0002049B">
        <w:trPr>
          <w:trHeight w:val="50"/>
        </w:trPr>
        <w:tc>
          <w:tcPr>
            <w:tcW w:w="4395" w:type="dxa"/>
          </w:tcPr>
          <w:p w14:paraId="266DD5BE" w14:textId="77777777" w:rsidR="00E84A08" w:rsidRPr="007E294C" w:rsidRDefault="00E84A08" w:rsidP="0002049B">
            <w:pPr>
              <w:rPr>
                <w:sz w:val="24"/>
                <w:szCs w:val="24"/>
              </w:rPr>
            </w:pPr>
            <w:r w:rsidRPr="007E294C">
              <w:rPr>
                <w:sz w:val="24"/>
                <w:szCs w:val="24"/>
              </w:rPr>
              <w:t>Підтримка споживачів у формі регулювання цін на хліб</w:t>
            </w:r>
          </w:p>
        </w:tc>
        <w:tc>
          <w:tcPr>
            <w:tcW w:w="784" w:type="dxa"/>
            <w:vAlign w:val="center"/>
          </w:tcPr>
          <w:p w14:paraId="5EADAFF7" w14:textId="77777777" w:rsidR="00E84A08" w:rsidRPr="002F4BD5" w:rsidRDefault="00E84A08" w:rsidP="0002049B">
            <w:pPr>
              <w:jc w:val="center"/>
              <w:rPr>
                <w:sz w:val="24"/>
                <w:szCs w:val="24"/>
              </w:rPr>
            </w:pPr>
          </w:p>
        </w:tc>
        <w:tc>
          <w:tcPr>
            <w:tcW w:w="784" w:type="dxa"/>
            <w:vAlign w:val="center"/>
          </w:tcPr>
          <w:p w14:paraId="48447DAF" w14:textId="77777777" w:rsidR="00E84A08" w:rsidRPr="002F4BD5" w:rsidRDefault="00E84A08" w:rsidP="0002049B">
            <w:pPr>
              <w:jc w:val="center"/>
              <w:rPr>
                <w:sz w:val="24"/>
                <w:szCs w:val="24"/>
              </w:rPr>
            </w:pPr>
          </w:p>
        </w:tc>
        <w:tc>
          <w:tcPr>
            <w:tcW w:w="785" w:type="dxa"/>
            <w:vAlign w:val="center"/>
          </w:tcPr>
          <w:p w14:paraId="06966C15" w14:textId="77777777" w:rsidR="00E84A08" w:rsidRPr="002F4BD5" w:rsidRDefault="00E84A08" w:rsidP="0002049B">
            <w:pPr>
              <w:jc w:val="center"/>
              <w:rPr>
                <w:sz w:val="24"/>
                <w:szCs w:val="24"/>
              </w:rPr>
            </w:pPr>
            <w:r>
              <w:rPr>
                <w:sz w:val="24"/>
                <w:szCs w:val="24"/>
              </w:rPr>
              <w:t>+</w:t>
            </w:r>
          </w:p>
        </w:tc>
        <w:tc>
          <w:tcPr>
            <w:tcW w:w="784" w:type="dxa"/>
            <w:vAlign w:val="center"/>
          </w:tcPr>
          <w:p w14:paraId="53BD1C5F" w14:textId="77777777" w:rsidR="00E84A08" w:rsidRPr="002F4BD5" w:rsidRDefault="00E84A08" w:rsidP="0002049B">
            <w:pPr>
              <w:jc w:val="center"/>
              <w:rPr>
                <w:sz w:val="24"/>
                <w:szCs w:val="24"/>
              </w:rPr>
            </w:pPr>
          </w:p>
        </w:tc>
        <w:tc>
          <w:tcPr>
            <w:tcW w:w="785" w:type="dxa"/>
            <w:vAlign w:val="center"/>
          </w:tcPr>
          <w:p w14:paraId="18F651F0" w14:textId="77777777" w:rsidR="00E84A08" w:rsidRPr="002F4BD5" w:rsidRDefault="00E84A08" w:rsidP="0002049B">
            <w:pPr>
              <w:jc w:val="center"/>
              <w:rPr>
                <w:sz w:val="24"/>
                <w:szCs w:val="24"/>
              </w:rPr>
            </w:pPr>
            <w:r>
              <w:rPr>
                <w:sz w:val="24"/>
                <w:szCs w:val="24"/>
              </w:rPr>
              <w:t>+</w:t>
            </w:r>
          </w:p>
        </w:tc>
        <w:tc>
          <w:tcPr>
            <w:tcW w:w="784" w:type="dxa"/>
            <w:vAlign w:val="center"/>
          </w:tcPr>
          <w:p w14:paraId="3CB22D78" w14:textId="77777777" w:rsidR="00E84A08" w:rsidRPr="002F4BD5" w:rsidRDefault="00E84A08" w:rsidP="0002049B">
            <w:pPr>
              <w:jc w:val="center"/>
              <w:rPr>
                <w:sz w:val="24"/>
                <w:szCs w:val="24"/>
              </w:rPr>
            </w:pPr>
            <w:r>
              <w:rPr>
                <w:sz w:val="24"/>
                <w:szCs w:val="24"/>
              </w:rPr>
              <w:t>+</w:t>
            </w:r>
          </w:p>
        </w:tc>
        <w:tc>
          <w:tcPr>
            <w:tcW w:w="785" w:type="dxa"/>
            <w:vAlign w:val="center"/>
          </w:tcPr>
          <w:p w14:paraId="1A8720CC" w14:textId="77777777" w:rsidR="00E84A08" w:rsidRPr="002F4BD5" w:rsidRDefault="00E84A08" w:rsidP="0002049B">
            <w:pPr>
              <w:jc w:val="center"/>
              <w:rPr>
                <w:sz w:val="24"/>
                <w:szCs w:val="24"/>
              </w:rPr>
            </w:pPr>
            <w:r>
              <w:rPr>
                <w:sz w:val="24"/>
                <w:szCs w:val="24"/>
              </w:rPr>
              <w:t>+</w:t>
            </w:r>
          </w:p>
        </w:tc>
      </w:tr>
      <w:tr w:rsidR="00E84A08" w:rsidRPr="002F4BD5" w14:paraId="1EDBBC87" w14:textId="77777777" w:rsidTr="0002049B">
        <w:trPr>
          <w:trHeight w:val="222"/>
        </w:trPr>
        <w:tc>
          <w:tcPr>
            <w:tcW w:w="4395" w:type="dxa"/>
          </w:tcPr>
          <w:p w14:paraId="6101ACEC" w14:textId="77777777" w:rsidR="00E84A08" w:rsidRPr="007E294C" w:rsidRDefault="00E84A08" w:rsidP="0002049B">
            <w:pPr>
              <w:rPr>
                <w:sz w:val="24"/>
                <w:szCs w:val="24"/>
              </w:rPr>
            </w:pPr>
            <w:r w:rsidRPr="007E294C">
              <w:rPr>
                <w:sz w:val="24"/>
                <w:szCs w:val="24"/>
              </w:rPr>
              <w:t>Підтримка споживачів у формі регулювання цін на «соціальні продукти»</w:t>
            </w:r>
          </w:p>
        </w:tc>
        <w:tc>
          <w:tcPr>
            <w:tcW w:w="784" w:type="dxa"/>
            <w:vAlign w:val="center"/>
          </w:tcPr>
          <w:p w14:paraId="1853D6DE" w14:textId="77777777" w:rsidR="00E84A08" w:rsidRPr="002F4BD5" w:rsidRDefault="00E84A08" w:rsidP="0002049B">
            <w:pPr>
              <w:jc w:val="center"/>
              <w:rPr>
                <w:sz w:val="24"/>
                <w:szCs w:val="24"/>
              </w:rPr>
            </w:pPr>
            <w:r>
              <w:rPr>
                <w:sz w:val="24"/>
                <w:szCs w:val="24"/>
              </w:rPr>
              <w:t>+</w:t>
            </w:r>
          </w:p>
        </w:tc>
        <w:tc>
          <w:tcPr>
            <w:tcW w:w="784" w:type="dxa"/>
            <w:vAlign w:val="center"/>
          </w:tcPr>
          <w:p w14:paraId="6366C329" w14:textId="77777777" w:rsidR="00E84A08" w:rsidRPr="002F4BD5" w:rsidRDefault="00E84A08" w:rsidP="0002049B">
            <w:pPr>
              <w:jc w:val="center"/>
              <w:rPr>
                <w:sz w:val="24"/>
                <w:szCs w:val="24"/>
              </w:rPr>
            </w:pPr>
            <w:r>
              <w:rPr>
                <w:sz w:val="24"/>
                <w:szCs w:val="24"/>
              </w:rPr>
              <w:t>+</w:t>
            </w:r>
          </w:p>
        </w:tc>
        <w:tc>
          <w:tcPr>
            <w:tcW w:w="785" w:type="dxa"/>
            <w:vAlign w:val="center"/>
          </w:tcPr>
          <w:p w14:paraId="7859E4CB" w14:textId="77777777" w:rsidR="00E84A08" w:rsidRPr="002F4BD5" w:rsidRDefault="00E84A08" w:rsidP="0002049B">
            <w:pPr>
              <w:jc w:val="center"/>
              <w:rPr>
                <w:sz w:val="24"/>
                <w:szCs w:val="24"/>
              </w:rPr>
            </w:pPr>
          </w:p>
        </w:tc>
        <w:tc>
          <w:tcPr>
            <w:tcW w:w="784" w:type="dxa"/>
            <w:vAlign w:val="center"/>
          </w:tcPr>
          <w:p w14:paraId="2BAB24FA" w14:textId="77777777" w:rsidR="00E84A08" w:rsidRPr="002F4BD5" w:rsidRDefault="00E84A08" w:rsidP="0002049B">
            <w:pPr>
              <w:jc w:val="center"/>
              <w:rPr>
                <w:sz w:val="24"/>
                <w:szCs w:val="24"/>
              </w:rPr>
            </w:pPr>
            <w:r>
              <w:rPr>
                <w:sz w:val="24"/>
                <w:szCs w:val="24"/>
              </w:rPr>
              <w:t>+</w:t>
            </w:r>
          </w:p>
        </w:tc>
        <w:tc>
          <w:tcPr>
            <w:tcW w:w="785" w:type="dxa"/>
            <w:vAlign w:val="center"/>
          </w:tcPr>
          <w:p w14:paraId="5FB64D94" w14:textId="77777777" w:rsidR="00E84A08" w:rsidRPr="002F4BD5" w:rsidRDefault="00E84A08" w:rsidP="0002049B">
            <w:pPr>
              <w:jc w:val="center"/>
              <w:rPr>
                <w:sz w:val="24"/>
                <w:szCs w:val="24"/>
              </w:rPr>
            </w:pPr>
          </w:p>
        </w:tc>
        <w:tc>
          <w:tcPr>
            <w:tcW w:w="784" w:type="dxa"/>
            <w:vAlign w:val="center"/>
          </w:tcPr>
          <w:p w14:paraId="6FCB20E5" w14:textId="77777777" w:rsidR="00E84A08" w:rsidRPr="002F4BD5" w:rsidRDefault="00E84A08" w:rsidP="0002049B">
            <w:pPr>
              <w:jc w:val="center"/>
              <w:rPr>
                <w:sz w:val="24"/>
                <w:szCs w:val="24"/>
              </w:rPr>
            </w:pPr>
            <w:r>
              <w:rPr>
                <w:sz w:val="24"/>
                <w:szCs w:val="24"/>
              </w:rPr>
              <w:t>+</w:t>
            </w:r>
          </w:p>
        </w:tc>
        <w:tc>
          <w:tcPr>
            <w:tcW w:w="785" w:type="dxa"/>
            <w:vAlign w:val="center"/>
          </w:tcPr>
          <w:p w14:paraId="5EB9F43D" w14:textId="77777777" w:rsidR="00E84A08" w:rsidRPr="002F4BD5" w:rsidRDefault="00E84A08" w:rsidP="0002049B">
            <w:pPr>
              <w:jc w:val="center"/>
              <w:rPr>
                <w:sz w:val="24"/>
                <w:szCs w:val="24"/>
              </w:rPr>
            </w:pPr>
          </w:p>
        </w:tc>
      </w:tr>
      <w:tr w:rsidR="00E84A08" w:rsidRPr="002F4BD5" w14:paraId="2E920634" w14:textId="77777777" w:rsidTr="0002049B">
        <w:tc>
          <w:tcPr>
            <w:tcW w:w="4395" w:type="dxa"/>
          </w:tcPr>
          <w:p w14:paraId="6EDC3DE3" w14:textId="77777777" w:rsidR="00E84A08" w:rsidRPr="007E294C" w:rsidRDefault="00E84A08" w:rsidP="0002049B">
            <w:pPr>
              <w:rPr>
                <w:sz w:val="24"/>
                <w:szCs w:val="24"/>
              </w:rPr>
            </w:pPr>
            <w:r>
              <w:rPr>
                <w:sz w:val="24"/>
                <w:szCs w:val="24"/>
              </w:rPr>
              <w:t>Дуже високий рівень державної підтримки</w:t>
            </w:r>
          </w:p>
        </w:tc>
        <w:tc>
          <w:tcPr>
            <w:tcW w:w="784" w:type="dxa"/>
            <w:vAlign w:val="center"/>
          </w:tcPr>
          <w:p w14:paraId="123F2C2C" w14:textId="77777777" w:rsidR="00E84A08" w:rsidRPr="002F4BD5" w:rsidRDefault="00E84A08" w:rsidP="0002049B">
            <w:pPr>
              <w:jc w:val="center"/>
              <w:rPr>
                <w:sz w:val="24"/>
                <w:szCs w:val="24"/>
              </w:rPr>
            </w:pPr>
            <w:r>
              <w:rPr>
                <w:sz w:val="24"/>
                <w:szCs w:val="24"/>
              </w:rPr>
              <w:t>+</w:t>
            </w:r>
          </w:p>
        </w:tc>
        <w:tc>
          <w:tcPr>
            <w:tcW w:w="784" w:type="dxa"/>
            <w:vAlign w:val="center"/>
          </w:tcPr>
          <w:p w14:paraId="1C8E4D75" w14:textId="77777777" w:rsidR="00E84A08" w:rsidRPr="002F4BD5" w:rsidRDefault="00E84A08" w:rsidP="0002049B">
            <w:pPr>
              <w:jc w:val="center"/>
              <w:rPr>
                <w:sz w:val="24"/>
                <w:szCs w:val="24"/>
              </w:rPr>
            </w:pPr>
          </w:p>
        </w:tc>
        <w:tc>
          <w:tcPr>
            <w:tcW w:w="785" w:type="dxa"/>
            <w:vAlign w:val="center"/>
          </w:tcPr>
          <w:p w14:paraId="1A3E4132" w14:textId="77777777" w:rsidR="00E84A08" w:rsidRPr="002F4BD5" w:rsidRDefault="00E84A08" w:rsidP="0002049B">
            <w:pPr>
              <w:jc w:val="center"/>
              <w:rPr>
                <w:sz w:val="24"/>
                <w:szCs w:val="24"/>
              </w:rPr>
            </w:pPr>
          </w:p>
        </w:tc>
        <w:tc>
          <w:tcPr>
            <w:tcW w:w="784" w:type="dxa"/>
            <w:vAlign w:val="center"/>
          </w:tcPr>
          <w:p w14:paraId="6157DDC6" w14:textId="77777777" w:rsidR="00E84A08" w:rsidRPr="002F4BD5" w:rsidRDefault="00E84A08" w:rsidP="0002049B">
            <w:pPr>
              <w:jc w:val="center"/>
              <w:rPr>
                <w:sz w:val="24"/>
                <w:szCs w:val="24"/>
              </w:rPr>
            </w:pPr>
            <w:r>
              <w:rPr>
                <w:sz w:val="24"/>
                <w:szCs w:val="24"/>
              </w:rPr>
              <w:t>+</w:t>
            </w:r>
          </w:p>
        </w:tc>
        <w:tc>
          <w:tcPr>
            <w:tcW w:w="785" w:type="dxa"/>
            <w:vAlign w:val="center"/>
          </w:tcPr>
          <w:p w14:paraId="02E3E121" w14:textId="77777777" w:rsidR="00E84A08" w:rsidRPr="002F4BD5" w:rsidRDefault="00E84A08" w:rsidP="0002049B">
            <w:pPr>
              <w:jc w:val="center"/>
              <w:rPr>
                <w:sz w:val="24"/>
                <w:szCs w:val="24"/>
              </w:rPr>
            </w:pPr>
          </w:p>
        </w:tc>
        <w:tc>
          <w:tcPr>
            <w:tcW w:w="784" w:type="dxa"/>
            <w:vAlign w:val="center"/>
          </w:tcPr>
          <w:p w14:paraId="7B406D8D" w14:textId="77777777" w:rsidR="00E84A08" w:rsidRPr="002F4BD5" w:rsidRDefault="00E84A08" w:rsidP="0002049B">
            <w:pPr>
              <w:jc w:val="center"/>
              <w:rPr>
                <w:sz w:val="24"/>
                <w:szCs w:val="24"/>
              </w:rPr>
            </w:pPr>
          </w:p>
        </w:tc>
        <w:tc>
          <w:tcPr>
            <w:tcW w:w="785" w:type="dxa"/>
            <w:vAlign w:val="center"/>
          </w:tcPr>
          <w:p w14:paraId="71B7ADC3" w14:textId="77777777" w:rsidR="00E84A08" w:rsidRPr="002F4BD5" w:rsidRDefault="00E84A08" w:rsidP="0002049B">
            <w:pPr>
              <w:jc w:val="center"/>
              <w:rPr>
                <w:sz w:val="24"/>
                <w:szCs w:val="24"/>
              </w:rPr>
            </w:pPr>
          </w:p>
        </w:tc>
      </w:tr>
      <w:tr w:rsidR="00E84A08" w:rsidRPr="002F4BD5" w14:paraId="5E955EBA" w14:textId="77777777" w:rsidTr="0002049B">
        <w:tc>
          <w:tcPr>
            <w:tcW w:w="4395" w:type="dxa"/>
          </w:tcPr>
          <w:p w14:paraId="3304D62D" w14:textId="77777777" w:rsidR="00E84A08" w:rsidRPr="00115D59" w:rsidRDefault="00E84A08" w:rsidP="0002049B">
            <w:pPr>
              <w:rPr>
                <w:sz w:val="24"/>
                <w:szCs w:val="24"/>
              </w:rPr>
            </w:pPr>
            <w:r w:rsidRPr="00115D59">
              <w:rPr>
                <w:sz w:val="24"/>
                <w:szCs w:val="24"/>
              </w:rPr>
              <w:t>Державна підтримка у формі державних поставок ресурсів за зниженими цінами лише тим сільськогосподарським підприємствам (фермам), які виконують державні замовлення</w:t>
            </w:r>
          </w:p>
        </w:tc>
        <w:tc>
          <w:tcPr>
            <w:tcW w:w="784" w:type="dxa"/>
            <w:vAlign w:val="center"/>
          </w:tcPr>
          <w:p w14:paraId="5B995BA8" w14:textId="77777777" w:rsidR="00E84A08" w:rsidRPr="002F4BD5" w:rsidRDefault="00E84A08" w:rsidP="0002049B">
            <w:pPr>
              <w:jc w:val="center"/>
              <w:rPr>
                <w:sz w:val="24"/>
                <w:szCs w:val="24"/>
              </w:rPr>
            </w:pPr>
            <w:r>
              <w:rPr>
                <w:sz w:val="24"/>
                <w:szCs w:val="24"/>
              </w:rPr>
              <w:t>+</w:t>
            </w:r>
          </w:p>
        </w:tc>
        <w:tc>
          <w:tcPr>
            <w:tcW w:w="784" w:type="dxa"/>
            <w:vAlign w:val="center"/>
          </w:tcPr>
          <w:p w14:paraId="255E17AC" w14:textId="77777777" w:rsidR="00E84A08" w:rsidRPr="002F4BD5" w:rsidRDefault="00E84A08" w:rsidP="0002049B">
            <w:pPr>
              <w:jc w:val="center"/>
              <w:rPr>
                <w:sz w:val="24"/>
                <w:szCs w:val="24"/>
              </w:rPr>
            </w:pPr>
          </w:p>
        </w:tc>
        <w:tc>
          <w:tcPr>
            <w:tcW w:w="785" w:type="dxa"/>
            <w:vAlign w:val="center"/>
          </w:tcPr>
          <w:p w14:paraId="25BEDA95" w14:textId="77777777" w:rsidR="00E84A08" w:rsidRPr="002F4BD5" w:rsidRDefault="00E84A08" w:rsidP="0002049B">
            <w:pPr>
              <w:jc w:val="center"/>
              <w:rPr>
                <w:sz w:val="24"/>
                <w:szCs w:val="24"/>
              </w:rPr>
            </w:pPr>
          </w:p>
        </w:tc>
        <w:tc>
          <w:tcPr>
            <w:tcW w:w="784" w:type="dxa"/>
            <w:vAlign w:val="center"/>
          </w:tcPr>
          <w:p w14:paraId="25D44957" w14:textId="77777777" w:rsidR="00E84A08" w:rsidRPr="002F4BD5" w:rsidRDefault="00E84A08" w:rsidP="0002049B">
            <w:pPr>
              <w:jc w:val="center"/>
              <w:rPr>
                <w:sz w:val="24"/>
                <w:szCs w:val="24"/>
              </w:rPr>
            </w:pPr>
          </w:p>
        </w:tc>
        <w:tc>
          <w:tcPr>
            <w:tcW w:w="785" w:type="dxa"/>
            <w:vAlign w:val="center"/>
          </w:tcPr>
          <w:p w14:paraId="5C0E65D2" w14:textId="77777777" w:rsidR="00E84A08" w:rsidRPr="002F4BD5" w:rsidRDefault="00E84A08" w:rsidP="0002049B">
            <w:pPr>
              <w:jc w:val="center"/>
              <w:rPr>
                <w:sz w:val="24"/>
                <w:szCs w:val="24"/>
              </w:rPr>
            </w:pPr>
          </w:p>
        </w:tc>
        <w:tc>
          <w:tcPr>
            <w:tcW w:w="784" w:type="dxa"/>
            <w:vAlign w:val="center"/>
          </w:tcPr>
          <w:p w14:paraId="2F65139D" w14:textId="77777777" w:rsidR="00E84A08" w:rsidRPr="002F4BD5" w:rsidRDefault="00E84A08" w:rsidP="0002049B">
            <w:pPr>
              <w:jc w:val="center"/>
              <w:rPr>
                <w:sz w:val="24"/>
                <w:szCs w:val="24"/>
              </w:rPr>
            </w:pPr>
            <w:r>
              <w:rPr>
                <w:sz w:val="24"/>
                <w:szCs w:val="24"/>
              </w:rPr>
              <w:t>+</w:t>
            </w:r>
          </w:p>
        </w:tc>
        <w:tc>
          <w:tcPr>
            <w:tcW w:w="785" w:type="dxa"/>
            <w:vAlign w:val="center"/>
          </w:tcPr>
          <w:p w14:paraId="53AE3E35" w14:textId="77777777" w:rsidR="00E84A08" w:rsidRPr="002F4BD5" w:rsidRDefault="00E84A08" w:rsidP="0002049B">
            <w:pPr>
              <w:jc w:val="center"/>
              <w:rPr>
                <w:sz w:val="24"/>
                <w:szCs w:val="24"/>
              </w:rPr>
            </w:pPr>
            <w:r>
              <w:rPr>
                <w:sz w:val="24"/>
                <w:szCs w:val="24"/>
              </w:rPr>
              <w:t>+</w:t>
            </w:r>
          </w:p>
        </w:tc>
      </w:tr>
    </w:tbl>
    <w:p w14:paraId="235FFFDB" w14:textId="77777777" w:rsidR="00E84A08" w:rsidRPr="00363A4A" w:rsidRDefault="00E84A08" w:rsidP="00E84A08">
      <w:pPr>
        <w:shd w:val="clear" w:color="auto" w:fill="FFFFFF"/>
        <w:spacing w:line="360" w:lineRule="auto"/>
        <w:ind w:firstLine="567"/>
        <w:jc w:val="center"/>
        <w:rPr>
          <w:bCs/>
          <w:sz w:val="28"/>
          <w:szCs w:val="28"/>
        </w:rPr>
      </w:pPr>
      <w:r w:rsidRPr="00363A4A">
        <w:rPr>
          <w:bCs/>
          <w:sz w:val="28"/>
          <w:szCs w:val="28"/>
        </w:rPr>
        <w:t>Рис.</w:t>
      </w:r>
      <w:r w:rsidR="00B30765" w:rsidRPr="00363A4A">
        <w:rPr>
          <w:bCs/>
          <w:sz w:val="28"/>
          <w:szCs w:val="28"/>
        </w:rPr>
        <w:t xml:space="preserve"> </w:t>
      </w:r>
      <w:r w:rsidRPr="00363A4A">
        <w:rPr>
          <w:bCs/>
          <w:sz w:val="28"/>
          <w:szCs w:val="28"/>
        </w:rPr>
        <w:t>2</w:t>
      </w:r>
      <w:r w:rsidR="00B30765" w:rsidRPr="00363A4A">
        <w:rPr>
          <w:bCs/>
          <w:sz w:val="28"/>
          <w:szCs w:val="28"/>
        </w:rPr>
        <w:t>.</w:t>
      </w:r>
      <w:r w:rsidRPr="00363A4A">
        <w:rPr>
          <w:bCs/>
          <w:sz w:val="28"/>
          <w:szCs w:val="28"/>
        </w:rPr>
        <w:t xml:space="preserve"> Регулювання продовольчої безпеки в пострадянських країнах першої групи </w:t>
      </w:r>
    </w:p>
    <w:p w14:paraId="34E738D2" w14:textId="1E7C6618" w:rsidR="00E84A08" w:rsidRPr="00A661B3" w:rsidRDefault="00E84A08" w:rsidP="00E84A08">
      <w:pPr>
        <w:shd w:val="clear" w:color="auto" w:fill="FFFFFF"/>
        <w:spacing w:line="360" w:lineRule="auto"/>
        <w:ind w:firstLine="567"/>
        <w:jc w:val="both"/>
        <w:rPr>
          <w:sz w:val="24"/>
          <w:szCs w:val="24"/>
        </w:rPr>
      </w:pPr>
      <w:r w:rsidRPr="00A661B3">
        <w:rPr>
          <w:sz w:val="24"/>
          <w:szCs w:val="24"/>
        </w:rPr>
        <w:t>Джерело: узагальнено за даними ФАО</w:t>
      </w:r>
      <w:r>
        <w:rPr>
          <w:sz w:val="24"/>
          <w:szCs w:val="24"/>
        </w:rPr>
        <w:t xml:space="preserve"> [</w:t>
      </w:r>
      <w:r w:rsidR="006D77A7">
        <w:rPr>
          <w:sz w:val="24"/>
          <w:szCs w:val="24"/>
        </w:rPr>
        <w:t>1-5</w:t>
      </w:r>
      <w:r>
        <w:rPr>
          <w:sz w:val="24"/>
          <w:szCs w:val="24"/>
        </w:rPr>
        <w:t>]</w:t>
      </w:r>
    </w:p>
    <w:p w14:paraId="0C5F20E4" w14:textId="77777777" w:rsidR="002577BC" w:rsidRDefault="002577BC" w:rsidP="002577BC">
      <w:pPr>
        <w:shd w:val="clear" w:color="auto" w:fill="FFFFFF"/>
        <w:spacing w:line="360" w:lineRule="auto"/>
        <w:ind w:firstLine="567"/>
        <w:jc w:val="both"/>
        <w:rPr>
          <w:sz w:val="28"/>
          <w:szCs w:val="28"/>
        </w:rPr>
      </w:pPr>
    </w:p>
    <w:p w14:paraId="387D7F6E" w14:textId="77777777" w:rsidR="002577BC" w:rsidRDefault="002577BC" w:rsidP="002577BC">
      <w:pPr>
        <w:shd w:val="clear" w:color="auto" w:fill="FFFFFF"/>
        <w:spacing w:line="360" w:lineRule="auto"/>
        <w:ind w:firstLine="567"/>
        <w:jc w:val="both"/>
        <w:rPr>
          <w:sz w:val="28"/>
          <w:szCs w:val="28"/>
        </w:rPr>
      </w:pPr>
      <w:r w:rsidRPr="00204A9A">
        <w:rPr>
          <w:sz w:val="28"/>
          <w:szCs w:val="28"/>
        </w:rPr>
        <w:t>Для реалізації такого підходу у цих країнах розроблено законодавство, у тому числі закони та стратегії. Головні політичні заходи, спрямовані на досягнення продовольчої безпеки, полягають у підтримці виробників через субсидії на виробничі фонди сільського господарства, включаючи насіння, добрива, що захищають рослини, паливо та сільськогосподарську техніку. У всіх цих країнах діє також обмежена підтримка споживачів у формі регулювання цін на хліб</w:t>
      </w:r>
      <w:r>
        <w:rPr>
          <w:sz w:val="28"/>
          <w:szCs w:val="28"/>
        </w:rPr>
        <w:t>,</w:t>
      </w:r>
      <w:r w:rsidRPr="00204A9A">
        <w:rPr>
          <w:sz w:val="28"/>
          <w:szCs w:val="28"/>
        </w:rPr>
        <w:t xml:space="preserve"> або ряд основних, так званих «соціальних продуктів» (Білорусь, </w:t>
      </w:r>
      <w:r w:rsidRPr="00204A9A">
        <w:rPr>
          <w:sz w:val="28"/>
          <w:szCs w:val="28"/>
        </w:rPr>
        <w:lastRenderedPageBreak/>
        <w:t xml:space="preserve">Російська Федерація, Казахстан, </w:t>
      </w:r>
      <w:r>
        <w:rPr>
          <w:sz w:val="28"/>
          <w:szCs w:val="28"/>
        </w:rPr>
        <w:t>Туркменістан</w:t>
      </w:r>
      <w:r w:rsidRPr="00204A9A">
        <w:rPr>
          <w:sz w:val="28"/>
          <w:szCs w:val="28"/>
        </w:rPr>
        <w:t>).</w:t>
      </w:r>
    </w:p>
    <w:p w14:paraId="257B95F9" w14:textId="418E6611" w:rsidR="00E84A08" w:rsidRDefault="002577BC" w:rsidP="002577BC">
      <w:pPr>
        <w:shd w:val="clear" w:color="auto" w:fill="FFFFFF"/>
        <w:spacing w:line="360" w:lineRule="auto"/>
        <w:ind w:firstLine="567"/>
        <w:jc w:val="both"/>
        <w:rPr>
          <w:sz w:val="28"/>
          <w:szCs w:val="28"/>
        </w:rPr>
      </w:pPr>
      <w:r w:rsidRPr="00BC0CE9">
        <w:rPr>
          <w:sz w:val="28"/>
          <w:szCs w:val="28"/>
        </w:rPr>
        <w:t xml:space="preserve">Хоча державна політика в цих країнах націлена на продовольчу самозабезпеченість, безперечно, існують відмінності в інтенсивності та інструментах, що застосовуються для </w:t>
      </w:r>
      <w:r>
        <w:rPr>
          <w:sz w:val="28"/>
          <w:szCs w:val="28"/>
        </w:rPr>
        <w:t xml:space="preserve">її </w:t>
      </w:r>
      <w:r w:rsidRPr="00BC0CE9">
        <w:rPr>
          <w:sz w:val="28"/>
          <w:szCs w:val="28"/>
        </w:rPr>
        <w:t>досягнення. Наприклад, найвищий рівень державної підтримки відзначається в Білорусі та Росії</w:t>
      </w:r>
      <w:r>
        <w:rPr>
          <w:sz w:val="28"/>
          <w:szCs w:val="28"/>
        </w:rPr>
        <w:t>.</w:t>
      </w:r>
    </w:p>
    <w:p w14:paraId="11354874" w14:textId="77777777" w:rsidR="00E84A08" w:rsidRDefault="00E84A08" w:rsidP="00E84A08">
      <w:pPr>
        <w:shd w:val="clear" w:color="auto" w:fill="FFFFFF"/>
        <w:spacing w:line="360" w:lineRule="auto"/>
        <w:ind w:firstLine="567"/>
        <w:jc w:val="both"/>
        <w:rPr>
          <w:sz w:val="28"/>
          <w:szCs w:val="28"/>
        </w:rPr>
      </w:pPr>
      <w:r w:rsidRPr="00115D59">
        <w:rPr>
          <w:sz w:val="28"/>
          <w:szCs w:val="28"/>
        </w:rPr>
        <w:t xml:space="preserve">Незважаючи на </w:t>
      </w:r>
      <w:r>
        <w:rPr>
          <w:sz w:val="28"/>
          <w:szCs w:val="28"/>
        </w:rPr>
        <w:t>відмову від</w:t>
      </w:r>
      <w:r w:rsidRPr="00115D59">
        <w:rPr>
          <w:sz w:val="28"/>
          <w:szCs w:val="28"/>
        </w:rPr>
        <w:t xml:space="preserve"> системи централізованого планування, у деяких пострадянських країнах групи «продовольчої самозабезпеченості» використовується система державних замовлень на сировинні товари для здійснення державного контролю над посівами та заготовками «стратегічних товарів». Застосовуються «директивні показники», </w:t>
      </w:r>
      <w:r>
        <w:rPr>
          <w:sz w:val="28"/>
          <w:szCs w:val="28"/>
        </w:rPr>
        <w:t xml:space="preserve">які </w:t>
      </w:r>
      <w:r w:rsidRPr="00115D59">
        <w:rPr>
          <w:sz w:val="28"/>
          <w:szCs w:val="28"/>
        </w:rPr>
        <w:t xml:space="preserve">сприяють виробництву певних сільськогосподарських товарів, переважно пшениці та бавовни, </w:t>
      </w:r>
      <w:r>
        <w:rPr>
          <w:sz w:val="28"/>
          <w:szCs w:val="28"/>
        </w:rPr>
        <w:t xml:space="preserve">у </w:t>
      </w:r>
      <w:r w:rsidRPr="00115D59">
        <w:rPr>
          <w:sz w:val="28"/>
          <w:szCs w:val="28"/>
        </w:rPr>
        <w:t>країнах Центральної Азії. У Туркменістані, Узбекистані та, певною мірою, у Білорусі державна підтримка надається у формі державних поставок ресурсів за зниженими цінами лише тим сільськогосподарським підприємствам (фермам), які виконують державні замовлення.</w:t>
      </w:r>
      <w:r>
        <w:rPr>
          <w:sz w:val="28"/>
          <w:szCs w:val="28"/>
        </w:rPr>
        <w:t xml:space="preserve"> </w:t>
      </w:r>
      <w:r w:rsidRPr="00115D59">
        <w:rPr>
          <w:sz w:val="28"/>
          <w:szCs w:val="28"/>
        </w:rPr>
        <w:t>Приклад Узбекистану у цій групі «продовольчої самозабезпеченості» показує деякі вади стратегій самозабезпеченості. З метою досягнення самозабезпеченості пшеницею в Узбекистані в період з 1991 по 2006 рік було збільшено площу посівів пшениці на 196%. Що найважливіше, країна перейшла від методів богарного обробітку пшениці до вирощування цієї культури на зрошуваних землях. Ця політика дозволила отримувати вищі врожаї (врожайність пшениці на зрошуваних землях майже завжди вища, ніж при богарному землеробстві) і, таким чином, досягти більш високих рівнів виробництва пшениці та борошна. Однак це також призвело до того, що вода для зрошення почала перерозподілятися від дорогих фруктів та овочів на відносно дешеву пшеницю.</w:t>
      </w:r>
    </w:p>
    <w:p w14:paraId="44293932" w14:textId="77777777" w:rsidR="00E84A08" w:rsidRDefault="00E84A08" w:rsidP="00E84A08">
      <w:pPr>
        <w:shd w:val="clear" w:color="auto" w:fill="FFFFFF"/>
        <w:spacing w:line="360" w:lineRule="auto"/>
        <w:ind w:firstLine="567"/>
        <w:jc w:val="both"/>
        <w:rPr>
          <w:sz w:val="28"/>
          <w:szCs w:val="28"/>
        </w:rPr>
      </w:pPr>
      <w:r>
        <w:rPr>
          <w:sz w:val="28"/>
          <w:szCs w:val="28"/>
        </w:rPr>
        <w:t>У д</w:t>
      </w:r>
      <w:r w:rsidRPr="001F3F09">
        <w:rPr>
          <w:sz w:val="28"/>
          <w:szCs w:val="28"/>
        </w:rPr>
        <w:t>руг</w:t>
      </w:r>
      <w:r>
        <w:rPr>
          <w:sz w:val="28"/>
          <w:szCs w:val="28"/>
        </w:rPr>
        <w:t>ій</w:t>
      </w:r>
      <w:r w:rsidRPr="001F3F09">
        <w:rPr>
          <w:sz w:val="28"/>
          <w:szCs w:val="28"/>
        </w:rPr>
        <w:t xml:space="preserve"> груп</w:t>
      </w:r>
      <w:r>
        <w:rPr>
          <w:sz w:val="28"/>
          <w:szCs w:val="28"/>
        </w:rPr>
        <w:t>і</w:t>
      </w:r>
      <w:r w:rsidRPr="001F3F09">
        <w:rPr>
          <w:sz w:val="28"/>
          <w:szCs w:val="28"/>
        </w:rPr>
        <w:t xml:space="preserve"> пострадянських країн бачення продовольчої безпеки </w:t>
      </w:r>
      <w:r>
        <w:rPr>
          <w:sz w:val="28"/>
          <w:szCs w:val="28"/>
        </w:rPr>
        <w:t xml:space="preserve">засновано </w:t>
      </w:r>
      <w:r w:rsidRPr="001F3F09">
        <w:rPr>
          <w:sz w:val="28"/>
          <w:szCs w:val="28"/>
        </w:rPr>
        <w:t xml:space="preserve">на збільшенні наявності продовольства через технічну підтримку фермерських господарств, розширення доступу до продовольства для бідних та забезпечення більш якісного раціону харчування без орієнтації на цілі продовольчої самозабезпеченості. Як правило, ці країни дотримуються </w:t>
      </w:r>
      <w:r w:rsidRPr="001F3F09">
        <w:rPr>
          <w:sz w:val="28"/>
          <w:szCs w:val="28"/>
        </w:rPr>
        <w:lastRenderedPageBreak/>
        <w:t>прийнятого ФАО підходу до продовольчої безпеки, визначеного у Плані дій Всесвітнього продовольчого саміту, який можна сформулювати таким чином: «…коли всі люди, у будь-який час, мають фізичний та економічний доступ до достатніх, безпечних та поживних продуктів, щоб задовольнити свої харчові потреби для активного та здорового життя». У п'яти країнах пострадянського регіону (Вірменії, Азербайджані, Грузії, Молдові та Україні) прийнята політика, що відображає описане вище змістовне бачення продовольчої безпеки, з акцентом на збільшення наявності продовольства та розширення доступу до нього, покращення стан</w:t>
      </w:r>
      <w:r>
        <w:rPr>
          <w:sz w:val="28"/>
          <w:szCs w:val="28"/>
        </w:rPr>
        <w:t>у</w:t>
      </w:r>
      <w:r w:rsidRPr="001F3F09">
        <w:rPr>
          <w:sz w:val="28"/>
          <w:szCs w:val="28"/>
        </w:rPr>
        <w:t xml:space="preserve"> </w:t>
      </w:r>
      <w:r>
        <w:rPr>
          <w:sz w:val="28"/>
          <w:szCs w:val="28"/>
        </w:rPr>
        <w:t>в сфері продовольчої безпеки</w:t>
      </w:r>
      <w:r w:rsidRPr="001F3F09">
        <w:rPr>
          <w:sz w:val="28"/>
          <w:szCs w:val="28"/>
        </w:rPr>
        <w:t>.</w:t>
      </w:r>
    </w:p>
    <w:p w14:paraId="7C840FB2" w14:textId="793C0B8F" w:rsidR="00E84A08" w:rsidRDefault="00E84A08" w:rsidP="00E84A08">
      <w:pPr>
        <w:shd w:val="clear" w:color="auto" w:fill="FFFFFF"/>
        <w:spacing w:line="360" w:lineRule="auto"/>
        <w:ind w:firstLine="567"/>
        <w:jc w:val="both"/>
        <w:rPr>
          <w:sz w:val="28"/>
          <w:szCs w:val="28"/>
        </w:rPr>
      </w:pPr>
      <w:r>
        <w:rPr>
          <w:sz w:val="28"/>
          <w:szCs w:val="28"/>
        </w:rPr>
        <w:t>Дослідження ФАО [</w:t>
      </w:r>
      <w:r w:rsidR="006D77A7">
        <w:rPr>
          <w:sz w:val="28"/>
          <w:szCs w:val="28"/>
        </w:rPr>
        <w:t>2</w:t>
      </w:r>
      <w:r>
        <w:rPr>
          <w:sz w:val="28"/>
          <w:szCs w:val="28"/>
        </w:rPr>
        <w:t>] свідчать,</w:t>
      </w:r>
      <w:r w:rsidRPr="007678F5">
        <w:rPr>
          <w:sz w:val="28"/>
          <w:szCs w:val="28"/>
        </w:rPr>
        <w:t xml:space="preserve"> що для країн </w:t>
      </w:r>
      <w:r>
        <w:rPr>
          <w:sz w:val="28"/>
          <w:szCs w:val="28"/>
        </w:rPr>
        <w:t xml:space="preserve">пострадянського табору </w:t>
      </w:r>
      <w:r w:rsidRPr="007678F5">
        <w:rPr>
          <w:sz w:val="28"/>
          <w:szCs w:val="28"/>
        </w:rPr>
        <w:t>ні наявність продовольства, ні стабільність доступу до нього не становлять серйозних проблем. І хоча економічна доступність продовольства, як і раніше, пов'язана з деякими труднощами, поширеність недоїдання перевищує п'ять відсотків лише у кількох країнах (у Вірменії, Грузії, Киргизстані та Таджикистані в період 2014</w:t>
      </w:r>
      <w:r w:rsidR="00937647">
        <w:rPr>
          <w:sz w:val="28"/>
          <w:szCs w:val="28"/>
        </w:rPr>
        <w:t>-</w:t>
      </w:r>
      <w:r w:rsidRPr="007678F5">
        <w:rPr>
          <w:sz w:val="28"/>
          <w:szCs w:val="28"/>
        </w:rPr>
        <w:t xml:space="preserve">2016 років). Таким чином, </w:t>
      </w:r>
      <w:r>
        <w:rPr>
          <w:sz w:val="28"/>
          <w:szCs w:val="28"/>
        </w:rPr>
        <w:t xml:space="preserve">для групи пострадянських країн </w:t>
      </w:r>
      <w:r w:rsidRPr="007678F5">
        <w:rPr>
          <w:sz w:val="28"/>
          <w:szCs w:val="28"/>
        </w:rPr>
        <w:t>проблема продовольчої безпеки загалом не пов'язана ні з фізичною чи економічною доступністю продовольства, ні зі стабільністю доступу до нього.</w:t>
      </w:r>
      <w:r>
        <w:rPr>
          <w:sz w:val="28"/>
          <w:szCs w:val="28"/>
        </w:rPr>
        <w:t xml:space="preserve"> </w:t>
      </w:r>
      <w:r w:rsidRPr="007678F5">
        <w:rPr>
          <w:sz w:val="28"/>
          <w:szCs w:val="28"/>
        </w:rPr>
        <w:t xml:space="preserve">Головною проблемою є неповноцінне харчування. Результати економічного розвитку в </w:t>
      </w:r>
      <w:r>
        <w:rPr>
          <w:sz w:val="28"/>
          <w:szCs w:val="28"/>
        </w:rPr>
        <w:t xml:space="preserve">цих країнах </w:t>
      </w:r>
      <w:r w:rsidRPr="007678F5">
        <w:rPr>
          <w:sz w:val="28"/>
          <w:szCs w:val="28"/>
        </w:rPr>
        <w:t>свідчать про важливі зміни у раціоні харчування мешканців регіону. У сукупності ці зміни свідчить про зміщення раціону харчування у бік так званої західної дієти, тобто раціону з високим вмістом підсолоджувачів</w:t>
      </w:r>
      <w:r>
        <w:rPr>
          <w:sz w:val="28"/>
          <w:szCs w:val="28"/>
        </w:rPr>
        <w:t>,</w:t>
      </w:r>
      <w:r w:rsidRPr="007678F5">
        <w:rPr>
          <w:sz w:val="28"/>
          <w:szCs w:val="28"/>
        </w:rPr>
        <w:t xml:space="preserve"> рослинних та тваринних жирів та низьким вмістом зернових. Наслідки цих змін не можна вважати однозначно </w:t>
      </w:r>
      <w:r>
        <w:rPr>
          <w:sz w:val="28"/>
          <w:szCs w:val="28"/>
        </w:rPr>
        <w:t xml:space="preserve">ні </w:t>
      </w:r>
      <w:r w:rsidRPr="007678F5">
        <w:rPr>
          <w:sz w:val="28"/>
          <w:szCs w:val="28"/>
        </w:rPr>
        <w:t>позитивними, ні негативними</w:t>
      </w:r>
      <w:r>
        <w:rPr>
          <w:sz w:val="28"/>
          <w:szCs w:val="28"/>
        </w:rPr>
        <w:t>:</w:t>
      </w:r>
      <w:r w:rsidRPr="007678F5">
        <w:rPr>
          <w:sz w:val="28"/>
          <w:szCs w:val="28"/>
        </w:rPr>
        <w:t xml:space="preserve"> </w:t>
      </w:r>
      <w:r>
        <w:rPr>
          <w:sz w:val="28"/>
          <w:szCs w:val="28"/>
        </w:rPr>
        <w:t>з</w:t>
      </w:r>
      <w:r w:rsidRPr="007678F5">
        <w:rPr>
          <w:sz w:val="28"/>
          <w:szCs w:val="28"/>
        </w:rPr>
        <w:t xml:space="preserve"> одного боку, зі зростанням доходів значно знизилися показники недоїдання та дефіциту живильних мікроелементів</w:t>
      </w:r>
      <w:r>
        <w:rPr>
          <w:sz w:val="28"/>
          <w:szCs w:val="28"/>
        </w:rPr>
        <w:t>;</w:t>
      </w:r>
      <w:r w:rsidRPr="007678F5">
        <w:rPr>
          <w:sz w:val="28"/>
          <w:szCs w:val="28"/>
        </w:rPr>
        <w:t xml:space="preserve"> </w:t>
      </w:r>
      <w:r>
        <w:rPr>
          <w:sz w:val="28"/>
          <w:szCs w:val="28"/>
        </w:rPr>
        <w:t>з</w:t>
      </w:r>
      <w:r w:rsidRPr="007678F5">
        <w:rPr>
          <w:sz w:val="28"/>
          <w:szCs w:val="28"/>
        </w:rPr>
        <w:t xml:space="preserve"> іншого</w:t>
      </w:r>
      <w:r>
        <w:rPr>
          <w:sz w:val="28"/>
          <w:szCs w:val="28"/>
        </w:rPr>
        <w:t xml:space="preserve"> –</w:t>
      </w:r>
      <w:r w:rsidRPr="007678F5">
        <w:rPr>
          <w:sz w:val="28"/>
          <w:szCs w:val="28"/>
        </w:rPr>
        <w:t xml:space="preserve"> у міру збільшення доходів дедалі серйознішою проблемою стає переїдання. Загалом можна сказати, що внаслідок змін раціону неповноцінне харчування притаманно більшості </w:t>
      </w:r>
      <w:r>
        <w:rPr>
          <w:sz w:val="28"/>
          <w:szCs w:val="28"/>
        </w:rPr>
        <w:t xml:space="preserve">пострадянських </w:t>
      </w:r>
      <w:r w:rsidRPr="007678F5">
        <w:rPr>
          <w:sz w:val="28"/>
          <w:szCs w:val="28"/>
        </w:rPr>
        <w:t>країн, але в кожній країні його наслідки є різними і головним чином залежать від рівня доходу.</w:t>
      </w:r>
      <w:r>
        <w:rPr>
          <w:sz w:val="28"/>
          <w:szCs w:val="28"/>
        </w:rPr>
        <w:t xml:space="preserve"> </w:t>
      </w:r>
      <w:r w:rsidRPr="007678F5">
        <w:rPr>
          <w:sz w:val="28"/>
          <w:szCs w:val="28"/>
        </w:rPr>
        <w:t>Т</w:t>
      </w:r>
      <w:r>
        <w:rPr>
          <w:sz w:val="28"/>
          <w:szCs w:val="28"/>
        </w:rPr>
        <w:t>аким чином, т</w:t>
      </w:r>
      <w:r w:rsidRPr="007678F5">
        <w:rPr>
          <w:sz w:val="28"/>
          <w:szCs w:val="28"/>
        </w:rPr>
        <w:t xml:space="preserve">рьома основними проблемами неповноцінного харчування в </w:t>
      </w:r>
      <w:r>
        <w:rPr>
          <w:sz w:val="28"/>
          <w:szCs w:val="28"/>
        </w:rPr>
        <w:t xml:space="preserve">пострадянських </w:t>
      </w:r>
      <w:r w:rsidRPr="007678F5">
        <w:rPr>
          <w:sz w:val="28"/>
          <w:szCs w:val="28"/>
        </w:rPr>
        <w:t>країн</w:t>
      </w:r>
      <w:r>
        <w:rPr>
          <w:sz w:val="28"/>
          <w:szCs w:val="28"/>
        </w:rPr>
        <w:t>ах</w:t>
      </w:r>
      <w:r w:rsidRPr="007678F5">
        <w:rPr>
          <w:sz w:val="28"/>
          <w:szCs w:val="28"/>
        </w:rPr>
        <w:t xml:space="preserve"> є недоїдання, дефіцит </w:t>
      </w:r>
      <w:r>
        <w:rPr>
          <w:sz w:val="28"/>
          <w:szCs w:val="28"/>
        </w:rPr>
        <w:lastRenderedPageBreak/>
        <w:t>поживних</w:t>
      </w:r>
      <w:r w:rsidRPr="007678F5">
        <w:rPr>
          <w:sz w:val="28"/>
          <w:szCs w:val="28"/>
        </w:rPr>
        <w:t xml:space="preserve"> мікроелементів та переїдання. Наявні показники поширеності цих трьох станів загалом корелюють із рівнем доходу </w:t>
      </w:r>
      <w:r>
        <w:rPr>
          <w:sz w:val="28"/>
          <w:szCs w:val="28"/>
        </w:rPr>
        <w:t xml:space="preserve">на </w:t>
      </w:r>
      <w:r w:rsidRPr="007678F5">
        <w:rPr>
          <w:sz w:val="28"/>
          <w:szCs w:val="28"/>
        </w:rPr>
        <w:t>душу населення</w:t>
      </w:r>
      <w:r>
        <w:rPr>
          <w:sz w:val="28"/>
          <w:szCs w:val="28"/>
        </w:rPr>
        <w:t xml:space="preserve"> [</w:t>
      </w:r>
      <w:r w:rsidR="00363A4A">
        <w:rPr>
          <w:sz w:val="28"/>
          <w:szCs w:val="28"/>
        </w:rPr>
        <w:t>3</w:t>
      </w:r>
      <w:r>
        <w:rPr>
          <w:sz w:val="28"/>
          <w:szCs w:val="28"/>
        </w:rPr>
        <w:t>]</w:t>
      </w:r>
      <w:r w:rsidRPr="007678F5">
        <w:rPr>
          <w:sz w:val="28"/>
          <w:szCs w:val="28"/>
        </w:rPr>
        <w:t xml:space="preserve">. Але якщо показники недоїдання і дефіциту поживних мікроелементів корелюють з доходом помірно, то показники ожиріння і надмірної ваги </w:t>
      </w:r>
      <w:r>
        <w:rPr>
          <w:sz w:val="28"/>
          <w:szCs w:val="28"/>
        </w:rPr>
        <w:t xml:space="preserve">мають дуже високий </w:t>
      </w:r>
      <w:r w:rsidRPr="007678F5">
        <w:rPr>
          <w:sz w:val="28"/>
          <w:szCs w:val="28"/>
        </w:rPr>
        <w:t>ступінь кореляції з доходом душу населення.</w:t>
      </w:r>
    </w:p>
    <w:p w14:paraId="6CB0BD0D" w14:textId="53519F12" w:rsidR="001551A1" w:rsidRDefault="001551A1" w:rsidP="00E84A08">
      <w:pPr>
        <w:shd w:val="clear" w:color="auto" w:fill="FFFFFF"/>
        <w:spacing w:line="360" w:lineRule="auto"/>
        <w:ind w:firstLine="567"/>
        <w:jc w:val="both"/>
        <w:rPr>
          <w:sz w:val="28"/>
          <w:szCs w:val="28"/>
        </w:rPr>
      </w:pPr>
      <w:r w:rsidRPr="00900E77">
        <w:rPr>
          <w:sz w:val="28"/>
          <w:szCs w:val="28"/>
        </w:rPr>
        <w:t>Отже,</w:t>
      </w:r>
      <w:r>
        <w:rPr>
          <w:b/>
          <w:sz w:val="28"/>
          <w:szCs w:val="28"/>
        </w:rPr>
        <w:t xml:space="preserve"> </w:t>
      </w:r>
      <w:r w:rsidRPr="00960CC6">
        <w:rPr>
          <w:sz w:val="28"/>
          <w:szCs w:val="28"/>
        </w:rPr>
        <w:t>країни пострадянського регіону діляться на дві групи щодо їхнього бачення продовольчої безпеки – група країн орієнтована на продовольче самозабезпечення та країни, що орієнтовані на цінності та політики ФАО</w:t>
      </w:r>
      <w:r>
        <w:rPr>
          <w:sz w:val="28"/>
          <w:szCs w:val="28"/>
        </w:rPr>
        <w:t xml:space="preserve">. </w:t>
      </w:r>
      <w:r w:rsidRPr="00960CC6">
        <w:rPr>
          <w:sz w:val="28"/>
          <w:szCs w:val="28"/>
        </w:rPr>
        <w:t>Основні економічні напрями формування продовольчого потенціалу в пострадянських країнах зосереджено у чотирьох напрямах – модернізація сільського господарства, торгові інтервенції, регулювання цін на продовольство, управління товарними запасами, що визначило основні форми та методи регулювання продовольчої безпеки в пострадянських країнах</w:t>
      </w:r>
      <w:r>
        <w:rPr>
          <w:sz w:val="28"/>
          <w:szCs w:val="28"/>
        </w:rPr>
        <w:t>.</w:t>
      </w:r>
    </w:p>
    <w:p w14:paraId="5EBECD6C" w14:textId="0A6C6201" w:rsidR="00676F30" w:rsidRPr="00DA6C20" w:rsidRDefault="00DA6C20" w:rsidP="00DA6C20">
      <w:pPr>
        <w:shd w:val="clear" w:color="auto" w:fill="FFFFFF"/>
        <w:spacing w:line="360" w:lineRule="auto"/>
        <w:ind w:firstLine="567"/>
        <w:jc w:val="center"/>
        <w:rPr>
          <w:b/>
          <w:sz w:val="24"/>
          <w:szCs w:val="24"/>
        </w:rPr>
      </w:pPr>
      <w:r w:rsidRPr="00DA6C20">
        <w:rPr>
          <w:b/>
          <w:sz w:val="24"/>
          <w:szCs w:val="24"/>
        </w:rPr>
        <w:t>Л</w:t>
      </w:r>
      <w:r w:rsidR="00676F30" w:rsidRPr="00DA6C20">
        <w:rPr>
          <w:b/>
          <w:sz w:val="24"/>
          <w:szCs w:val="24"/>
        </w:rPr>
        <w:t>ітератур</w:t>
      </w:r>
      <w:r w:rsidRPr="00DA6C20">
        <w:rPr>
          <w:b/>
          <w:sz w:val="24"/>
          <w:szCs w:val="24"/>
        </w:rPr>
        <w:t>а</w:t>
      </w:r>
    </w:p>
    <w:p w14:paraId="4F9ADFAC" w14:textId="77777777" w:rsidR="00521838" w:rsidRPr="00DA6C20" w:rsidRDefault="00521838" w:rsidP="00BD7E7C">
      <w:pPr>
        <w:pStyle w:val="a8"/>
        <w:numPr>
          <w:ilvl w:val="0"/>
          <w:numId w:val="1"/>
        </w:numPr>
        <w:shd w:val="clear" w:color="auto" w:fill="FFFFFF"/>
        <w:tabs>
          <w:tab w:val="left" w:pos="993"/>
        </w:tabs>
        <w:spacing w:after="0" w:line="360" w:lineRule="auto"/>
        <w:ind w:left="0" w:firstLine="567"/>
        <w:jc w:val="both"/>
        <w:rPr>
          <w:rFonts w:ascii="Times New Roman" w:hAnsi="Times New Roman" w:cs="Times New Roman"/>
          <w:iCs/>
          <w:sz w:val="24"/>
          <w:szCs w:val="24"/>
          <w:lang w:val="en-GB"/>
        </w:rPr>
      </w:pPr>
      <w:r w:rsidRPr="00DA6C20">
        <w:rPr>
          <w:rFonts w:ascii="Times New Roman" w:hAnsi="Times New Roman" w:cs="Times New Roman"/>
          <w:iCs/>
          <w:sz w:val="24"/>
          <w:szCs w:val="24"/>
          <w:lang w:val="en-GB"/>
        </w:rPr>
        <w:t>Publication Regional Overview of Food Security Europe and Central Asia. Focus on healthy and balanced nutrition</w:t>
      </w:r>
      <w:r w:rsidR="00EF66D1" w:rsidRPr="00DA6C20">
        <w:rPr>
          <w:rFonts w:ascii="Times New Roman" w:hAnsi="Times New Roman" w:cs="Times New Roman"/>
          <w:iCs/>
          <w:sz w:val="24"/>
          <w:szCs w:val="24"/>
        </w:rPr>
        <w:t xml:space="preserve"> /</w:t>
      </w:r>
      <w:r w:rsidRPr="00DA6C20">
        <w:rPr>
          <w:rFonts w:ascii="Times New Roman" w:hAnsi="Times New Roman" w:cs="Times New Roman"/>
          <w:iCs/>
          <w:sz w:val="24"/>
          <w:szCs w:val="24"/>
          <w:lang w:val="en-GB"/>
        </w:rPr>
        <w:t xml:space="preserve"> </w:t>
      </w:r>
      <w:r w:rsidR="00EF66D1" w:rsidRPr="00DA6C20">
        <w:rPr>
          <w:rFonts w:ascii="Times New Roman" w:hAnsi="Times New Roman" w:cs="Times New Roman"/>
          <w:iCs/>
          <w:sz w:val="24"/>
          <w:szCs w:val="24"/>
          <w:lang w:val="en-GB"/>
        </w:rPr>
        <w:t>FAO</w:t>
      </w:r>
      <w:r w:rsidR="00EF66D1" w:rsidRPr="00DA6C20">
        <w:rPr>
          <w:rFonts w:ascii="Times New Roman" w:hAnsi="Times New Roman" w:cs="Times New Roman"/>
          <w:iCs/>
          <w:sz w:val="24"/>
          <w:szCs w:val="24"/>
        </w:rPr>
        <w:t>.</w:t>
      </w:r>
      <w:r w:rsidR="00EF66D1" w:rsidRPr="00DA6C20">
        <w:rPr>
          <w:rFonts w:ascii="Times New Roman" w:hAnsi="Times New Roman" w:cs="Times New Roman"/>
          <w:iCs/>
          <w:sz w:val="24"/>
          <w:szCs w:val="24"/>
          <w:lang w:val="en-GB"/>
        </w:rPr>
        <w:t xml:space="preserve"> </w:t>
      </w:r>
      <w:r w:rsidRPr="00DA6C20">
        <w:rPr>
          <w:rFonts w:ascii="Times New Roman" w:hAnsi="Times New Roman" w:cs="Times New Roman"/>
          <w:iCs/>
          <w:sz w:val="24"/>
          <w:szCs w:val="24"/>
          <w:lang w:val="en-GB"/>
        </w:rPr>
        <w:t>Budapest</w:t>
      </w:r>
      <w:r w:rsidR="00EF66D1" w:rsidRPr="00DA6C20">
        <w:rPr>
          <w:rFonts w:ascii="Times New Roman" w:hAnsi="Times New Roman" w:cs="Times New Roman"/>
          <w:iCs/>
          <w:sz w:val="24"/>
          <w:szCs w:val="24"/>
        </w:rPr>
        <w:t>,</w:t>
      </w:r>
      <w:r w:rsidRPr="00DA6C20">
        <w:rPr>
          <w:rFonts w:ascii="Times New Roman" w:hAnsi="Times New Roman" w:cs="Times New Roman"/>
          <w:iCs/>
          <w:sz w:val="24"/>
          <w:szCs w:val="24"/>
          <w:lang w:val="en-GB"/>
        </w:rPr>
        <w:t xml:space="preserve"> </w:t>
      </w:r>
      <w:r w:rsidR="00EF66D1" w:rsidRPr="00DA6C20">
        <w:rPr>
          <w:rFonts w:ascii="Times New Roman" w:hAnsi="Times New Roman" w:cs="Times New Roman"/>
          <w:iCs/>
          <w:sz w:val="24"/>
          <w:szCs w:val="24"/>
          <w:lang w:val="en-GB"/>
        </w:rPr>
        <w:t xml:space="preserve">2015. </w:t>
      </w:r>
      <w:r w:rsidRPr="00DA6C20">
        <w:rPr>
          <w:rFonts w:ascii="Times New Roman" w:hAnsi="Times New Roman" w:cs="Times New Roman"/>
          <w:iCs/>
          <w:sz w:val="24"/>
          <w:szCs w:val="24"/>
          <w:lang w:val="en-GB"/>
        </w:rPr>
        <w:t>23 pp. ISBN 978-92-5-108788-6.</w:t>
      </w:r>
      <w:r w:rsidRPr="00DA6C20">
        <w:rPr>
          <w:rFonts w:ascii="Times New Roman" w:hAnsi="Times New Roman" w:cs="Times New Roman"/>
          <w:sz w:val="24"/>
          <w:szCs w:val="24"/>
          <w:lang w:val="en-GB"/>
        </w:rPr>
        <w:t xml:space="preserve"> </w:t>
      </w:r>
    </w:p>
    <w:p w14:paraId="0383A49A" w14:textId="77777777" w:rsidR="00521838" w:rsidRPr="00DA6C20" w:rsidRDefault="00521838" w:rsidP="00BD7E7C">
      <w:pPr>
        <w:pStyle w:val="a8"/>
        <w:numPr>
          <w:ilvl w:val="0"/>
          <w:numId w:val="1"/>
        </w:numPr>
        <w:shd w:val="clear" w:color="auto" w:fill="FFFFFF"/>
        <w:tabs>
          <w:tab w:val="left" w:pos="993"/>
        </w:tabs>
        <w:spacing w:after="0" w:line="360" w:lineRule="auto"/>
        <w:ind w:left="0" w:firstLine="567"/>
        <w:jc w:val="both"/>
        <w:rPr>
          <w:rFonts w:ascii="Times New Roman" w:hAnsi="Times New Roman" w:cs="Times New Roman"/>
          <w:iCs/>
          <w:sz w:val="24"/>
          <w:szCs w:val="24"/>
          <w:lang w:val="en-GB"/>
        </w:rPr>
      </w:pPr>
      <w:r w:rsidRPr="00DA6C20">
        <w:rPr>
          <w:rFonts w:ascii="Times New Roman" w:hAnsi="Times New Roman" w:cs="Times New Roman"/>
          <w:iCs/>
          <w:sz w:val="24"/>
          <w:szCs w:val="24"/>
          <w:lang w:val="en-GB"/>
        </w:rPr>
        <w:t>Publication Regional Overview of Food Security Europe and Central Asia. The changing state of food security</w:t>
      </w:r>
      <w:r w:rsidR="00EF66D1" w:rsidRPr="00DA6C20">
        <w:rPr>
          <w:rFonts w:ascii="Times New Roman" w:hAnsi="Times New Roman" w:cs="Times New Roman"/>
          <w:iCs/>
          <w:sz w:val="24"/>
          <w:szCs w:val="24"/>
        </w:rPr>
        <w:t xml:space="preserve"> / </w:t>
      </w:r>
      <w:r w:rsidR="00EF66D1" w:rsidRPr="00DA6C20">
        <w:rPr>
          <w:rFonts w:ascii="Times New Roman" w:hAnsi="Times New Roman" w:cs="Times New Roman"/>
          <w:iCs/>
          <w:sz w:val="24"/>
          <w:szCs w:val="24"/>
          <w:lang w:val="en-GB"/>
        </w:rPr>
        <w:t>FAO</w:t>
      </w:r>
      <w:r w:rsidR="00EF66D1" w:rsidRPr="00DA6C20">
        <w:rPr>
          <w:rFonts w:ascii="Times New Roman" w:hAnsi="Times New Roman" w:cs="Times New Roman"/>
          <w:iCs/>
          <w:sz w:val="24"/>
          <w:szCs w:val="24"/>
        </w:rPr>
        <w:t>.</w:t>
      </w:r>
      <w:r w:rsidR="00EF66D1" w:rsidRPr="00DA6C20">
        <w:rPr>
          <w:rFonts w:ascii="Times New Roman" w:hAnsi="Times New Roman" w:cs="Times New Roman"/>
          <w:iCs/>
          <w:sz w:val="24"/>
          <w:szCs w:val="24"/>
          <w:lang w:val="en-GB"/>
        </w:rPr>
        <w:t xml:space="preserve"> </w:t>
      </w:r>
      <w:r w:rsidRPr="00DA6C20">
        <w:rPr>
          <w:rFonts w:ascii="Times New Roman" w:hAnsi="Times New Roman" w:cs="Times New Roman"/>
          <w:iCs/>
          <w:sz w:val="24"/>
          <w:szCs w:val="24"/>
          <w:lang w:val="en-GB"/>
        </w:rPr>
        <w:t>Budapest</w:t>
      </w:r>
      <w:r w:rsidR="00EF66D1" w:rsidRPr="00DA6C20">
        <w:rPr>
          <w:rFonts w:ascii="Times New Roman" w:hAnsi="Times New Roman" w:cs="Times New Roman"/>
          <w:iCs/>
          <w:sz w:val="24"/>
          <w:szCs w:val="24"/>
        </w:rPr>
        <w:t xml:space="preserve">, </w:t>
      </w:r>
      <w:r w:rsidR="00EF66D1" w:rsidRPr="00DA6C20">
        <w:rPr>
          <w:rFonts w:ascii="Times New Roman" w:hAnsi="Times New Roman" w:cs="Times New Roman"/>
          <w:iCs/>
          <w:sz w:val="24"/>
          <w:szCs w:val="24"/>
          <w:lang w:val="en-GB"/>
        </w:rPr>
        <w:t>2016.</w:t>
      </w:r>
      <w:r w:rsidRPr="00DA6C20">
        <w:rPr>
          <w:rFonts w:ascii="Times New Roman" w:hAnsi="Times New Roman" w:cs="Times New Roman"/>
          <w:iCs/>
          <w:sz w:val="24"/>
          <w:szCs w:val="24"/>
          <w:lang w:val="en-GB"/>
        </w:rPr>
        <w:t xml:space="preserve"> 60 pp. ISBN 978-92-5-409659-5.</w:t>
      </w:r>
      <w:r w:rsidRPr="00DA6C20">
        <w:rPr>
          <w:rFonts w:ascii="Times New Roman" w:hAnsi="Times New Roman" w:cs="Times New Roman"/>
          <w:sz w:val="24"/>
          <w:szCs w:val="24"/>
          <w:lang w:val="en-GB"/>
        </w:rPr>
        <w:t xml:space="preserve"> </w:t>
      </w:r>
    </w:p>
    <w:p w14:paraId="6C4E56A0" w14:textId="77777777" w:rsidR="00521838" w:rsidRPr="00DA6C20" w:rsidRDefault="00521838" w:rsidP="00BD7E7C">
      <w:pPr>
        <w:pStyle w:val="a8"/>
        <w:numPr>
          <w:ilvl w:val="0"/>
          <w:numId w:val="1"/>
        </w:numPr>
        <w:shd w:val="clear" w:color="auto" w:fill="FFFFFF"/>
        <w:tabs>
          <w:tab w:val="left" w:pos="993"/>
        </w:tabs>
        <w:spacing w:after="0" w:line="360" w:lineRule="auto"/>
        <w:ind w:left="0" w:firstLine="567"/>
        <w:jc w:val="both"/>
        <w:rPr>
          <w:rFonts w:ascii="Times New Roman" w:hAnsi="Times New Roman" w:cs="Times New Roman"/>
          <w:iCs/>
          <w:sz w:val="24"/>
          <w:szCs w:val="24"/>
          <w:lang w:val="en-GB"/>
        </w:rPr>
      </w:pPr>
      <w:r w:rsidRPr="00DA6C20">
        <w:rPr>
          <w:rFonts w:ascii="Times New Roman" w:hAnsi="Times New Roman" w:cs="Times New Roman"/>
          <w:iCs/>
          <w:sz w:val="24"/>
          <w:szCs w:val="24"/>
          <w:lang w:val="en-GB"/>
        </w:rPr>
        <w:t>Publication Regional Overview of Food Security and Nutrition in Europe and Central Asia 2018</w:t>
      </w:r>
      <w:r w:rsidR="00EF66D1" w:rsidRPr="00DA6C20">
        <w:rPr>
          <w:rFonts w:ascii="Times New Roman" w:hAnsi="Times New Roman" w:cs="Times New Roman"/>
          <w:i/>
          <w:iCs/>
          <w:sz w:val="24"/>
          <w:szCs w:val="24"/>
        </w:rPr>
        <w:t xml:space="preserve"> / </w:t>
      </w:r>
      <w:r w:rsidR="00EF66D1" w:rsidRPr="00DA6C20">
        <w:rPr>
          <w:rFonts w:ascii="Times New Roman" w:hAnsi="Times New Roman" w:cs="Times New Roman"/>
          <w:iCs/>
          <w:sz w:val="24"/>
          <w:szCs w:val="24"/>
          <w:lang w:val="en-GB"/>
        </w:rPr>
        <w:t>FAO</w:t>
      </w:r>
      <w:r w:rsidR="00EF66D1" w:rsidRPr="00DA6C20">
        <w:rPr>
          <w:rFonts w:ascii="Times New Roman" w:hAnsi="Times New Roman" w:cs="Times New Roman"/>
          <w:iCs/>
          <w:sz w:val="24"/>
          <w:szCs w:val="24"/>
        </w:rPr>
        <w:t>.</w:t>
      </w:r>
      <w:r w:rsidR="00EF66D1" w:rsidRPr="00DA6C20">
        <w:rPr>
          <w:rFonts w:ascii="Times New Roman" w:hAnsi="Times New Roman" w:cs="Times New Roman"/>
          <w:iCs/>
          <w:sz w:val="24"/>
          <w:szCs w:val="24"/>
          <w:lang w:val="en-GB"/>
        </w:rPr>
        <w:t xml:space="preserve"> </w:t>
      </w:r>
      <w:r w:rsidRPr="00DA6C20">
        <w:rPr>
          <w:rFonts w:ascii="Times New Roman" w:hAnsi="Times New Roman" w:cs="Times New Roman"/>
          <w:iCs/>
          <w:sz w:val="24"/>
          <w:szCs w:val="24"/>
          <w:lang w:val="en-GB"/>
        </w:rPr>
        <w:t>Budapest</w:t>
      </w:r>
      <w:r w:rsidR="00EF66D1" w:rsidRPr="00DA6C20">
        <w:rPr>
          <w:rFonts w:ascii="Times New Roman" w:hAnsi="Times New Roman" w:cs="Times New Roman"/>
          <w:iCs/>
          <w:sz w:val="24"/>
          <w:szCs w:val="24"/>
        </w:rPr>
        <w:t xml:space="preserve">, </w:t>
      </w:r>
      <w:r w:rsidR="00EF66D1" w:rsidRPr="00DA6C20">
        <w:rPr>
          <w:rFonts w:ascii="Times New Roman" w:hAnsi="Times New Roman" w:cs="Times New Roman"/>
          <w:iCs/>
          <w:sz w:val="24"/>
          <w:szCs w:val="24"/>
          <w:lang w:val="en-GB"/>
        </w:rPr>
        <w:t>2018.</w:t>
      </w:r>
      <w:r w:rsidRPr="00DA6C20">
        <w:rPr>
          <w:rFonts w:ascii="Times New Roman" w:hAnsi="Times New Roman" w:cs="Times New Roman"/>
          <w:iCs/>
          <w:sz w:val="24"/>
          <w:szCs w:val="24"/>
          <w:lang w:val="en-GB"/>
        </w:rPr>
        <w:t xml:space="preserve"> 124 pp. Licence: CC BY-NC-SA 3.0 IGO. </w:t>
      </w:r>
    </w:p>
    <w:p w14:paraId="145E1830" w14:textId="77777777" w:rsidR="00521838" w:rsidRPr="00DA6C20" w:rsidRDefault="00521838" w:rsidP="00BD7E7C">
      <w:pPr>
        <w:pStyle w:val="a8"/>
        <w:numPr>
          <w:ilvl w:val="0"/>
          <w:numId w:val="1"/>
        </w:numPr>
        <w:shd w:val="clear" w:color="auto" w:fill="FFFFFF"/>
        <w:tabs>
          <w:tab w:val="left" w:pos="993"/>
        </w:tabs>
        <w:spacing w:after="0" w:line="360" w:lineRule="auto"/>
        <w:ind w:left="0" w:firstLine="567"/>
        <w:jc w:val="both"/>
        <w:rPr>
          <w:rFonts w:ascii="Times New Roman" w:hAnsi="Times New Roman" w:cs="Times New Roman"/>
          <w:iCs/>
          <w:sz w:val="24"/>
          <w:szCs w:val="24"/>
          <w:lang w:val="en-GB"/>
        </w:rPr>
      </w:pPr>
      <w:bookmarkStart w:id="2" w:name="_Hlk99969472"/>
      <w:r w:rsidRPr="00DA6C20">
        <w:rPr>
          <w:rStyle w:val="a9"/>
          <w:rFonts w:ascii="Times New Roman" w:hAnsi="Times New Roman" w:cs="Times New Roman"/>
          <w:i w:val="0"/>
          <w:sz w:val="24"/>
          <w:szCs w:val="24"/>
          <w:shd w:val="clear" w:color="auto" w:fill="FFFFFF"/>
          <w:lang w:val="en-GB"/>
        </w:rPr>
        <w:t>Structural transformations of agriculture for improved food security, nutrition and environment.</w:t>
      </w:r>
      <w:r w:rsidRPr="00DA6C20">
        <w:rPr>
          <w:rFonts w:ascii="Times New Roman" w:hAnsi="Times New Roman" w:cs="Times New Roman"/>
          <w:sz w:val="24"/>
          <w:szCs w:val="24"/>
          <w:shd w:val="clear" w:color="auto" w:fill="FFFFFF"/>
          <w:lang w:val="en-GB"/>
        </w:rPr>
        <w:t> Regional Overview of Food Security and Nutrition in Europe and Central Asia 2019</w:t>
      </w:r>
      <w:r w:rsidR="00EF66D1" w:rsidRPr="00DA6C20">
        <w:rPr>
          <w:rFonts w:ascii="Times New Roman" w:hAnsi="Times New Roman" w:cs="Times New Roman"/>
          <w:sz w:val="24"/>
          <w:szCs w:val="24"/>
          <w:shd w:val="clear" w:color="auto" w:fill="FFFFFF"/>
        </w:rPr>
        <w:t xml:space="preserve"> / </w:t>
      </w:r>
      <w:r w:rsidR="00EF66D1" w:rsidRPr="00DA6C20">
        <w:rPr>
          <w:rFonts w:ascii="Times New Roman" w:hAnsi="Times New Roman" w:cs="Times New Roman"/>
          <w:sz w:val="24"/>
          <w:szCs w:val="24"/>
          <w:shd w:val="clear" w:color="auto" w:fill="FFFFFF"/>
          <w:lang w:val="en-GB"/>
        </w:rPr>
        <w:t xml:space="preserve">FAO.  </w:t>
      </w:r>
      <w:r w:rsidRPr="00DA6C20">
        <w:rPr>
          <w:rFonts w:ascii="Times New Roman" w:hAnsi="Times New Roman" w:cs="Times New Roman"/>
          <w:sz w:val="24"/>
          <w:szCs w:val="24"/>
          <w:shd w:val="clear" w:color="auto" w:fill="FFFFFF"/>
          <w:lang w:val="en-GB"/>
        </w:rPr>
        <w:t>Budapest</w:t>
      </w:r>
      <w:r w:rsidR="00EF66D1" w:rsidRPr="00DA6C20">
        <w:rPr>
          <w:rFonts w:ascii="Times New Roman" w:hAnsi="Times New Roman" w:cs="Times New Roman"/>
          <w:sz w:val="24"/>
          <w:szCs w:val="24"/>
          <w:shd w:val="clear" w:color="auto" w:fill="FFFFFF"/>
        </w:rPr>
        <w:t xml:space="preserve">, </w:t>
      </w:r>
      <w:r w:rsidR="00EF66D1" w:rsidRPr="00DA6C20">
        <w:rPr>
          <w:rFonts w:ascii="Times New Roman" w:hAnsi="Times New Roman" w:cs="Times New Roman"/>
          <w:sz w:val="24"/>
          <w:szCs w:val="24"/>
          <w:shd w:val="clear" w:color="auto" w:fill="FFFFFF"/>
          <w:lang w:val="en-GB"/>
        </w:rPr>
        <w:t>2019. </w:t>
      </w:r>
      <w:r w:rsidRPr="00DA6C20">
        <w:rPr>
          <w:rFonts w:ascii="Times New Roman" w:hAnsi="Times New Roman" w:cs="Times New Roman"/>
          <w:iCs/>
          <w:sz w:val="24"/>
          <w:szCs w:val="24"/>
          <w:lang w:val="en-GB"/>
        </w:rPr>
        <w:t xml:space="preserve">116 pp. </w:t>
      </w:r>
    </w:p>
    <w:bookmarkEnd w:id="2"/>
    <w:p w14:paraId="78D297D1" w14:textId="77777777" w:rsidR="00521838" w:rsidRPr="00DA6C20" w:rsidRDefault="00521838" w:rsidP="00BD7E7C">
      <w:pPr>
        <w:pStyle w:val="a8"/>
        <w:numPr>
          <w:ilvl w:val="0"/>
          <w:numId w:val="1"/>
        </w:numPr>
        <w:shd w:val="clear" w:color="auto" w:fill="FFFFFF"/>
        <w:tabs>
          <w:tab w:val="left" w:pos="993"/>
        </w:tabs>
        <w:spacing w:after="0" w:line="360" w:lineRule="auto"/>
        <w:ind w:left="0" w:firstLine="567"/>
        <w:jc w:val="both"/>
        <w:rPr>
          <w:rFonts w:ascii="Times New Roman" w:hAnsi="Times New Roman" w:cs="Times New Roman"/>
          <w:iCs/>
          <w:sz w:val="24"/>
          <w:szCs w:val="24"/>
          <w:lang w:val="en-GB"/>
        </w:rPr>
      </w:pPr>
      <w:r w:rsidRPr="00DA6C20">
        <w:rPr>
          <w:rStyle w:val="a9"/>
          <w:rFonts w:ascii="Times New Roman" w:hAnsi="Times New Roman" w:cs="Times New Roman"/>
          <w:sz w:val="24"/>
          <w:szCs w:val="24"/>
          <w:lang w:val="en-GB"/>
        </w:rPr>
        <w:t>Europe and Central Asia – Regional Overview of Food Security and Nutrition 2021 – Statistics and trends</w:t>
      </w:r>
      <w:r w:rsidR="00EF66D1" w:rsidRPr="00DA6C20">
        <w:rPr>
          <w:rStyle w:val="a9"/>
          <w:rFonts w:ascii="Times New Roman" w:hAnsi="Times New Roman" w:cs="Times New Roman"/>
          <w:sz w:val="24"/>
          <w:szCs w:val="24"/>
        </w:rPr>
        <w:t xml:space="preserve"> / </w:t>
      </w:r>
      <w:r w:rsidR="00EF66D1" w:rsidRPr="00DA6C20">
        <w:rPr>
          <w:rFonts w:ascii="Times New Roman" w:hAnsi="Times New Roman" w:cs="Times New Roman"/>
          <w:sz w:val="24"/>
          <w:szCs w:val="24"/>
          <w:lang w:val="en-GB"/>
        </w:rPr>
        <w:t>FAO. </w:t>
      </w:r>
      <w:r w:rsidRPr="00DA6C20">
        <w:rPr>
          <w:rFonts w:ascii="Times New Roman" w:hAnsi="Times New Roman" w:cs="Times New Roman"/>
          <w:sz w:val="24"/>
          <w:szCs w:val="24"/>
          <w:lang w:val="en-GB"/>
        </w:rPr>
        <w:t>Budapest</w:t>
      </w:r>
      <w:r w:rsidR="00EF66D1" w:rsidRPr="00DA6C20">
        <w:rPr>
          <w:rFonts w:ascii="Times New Roman" w:hAnsi="Times New Roman" w:cs="Times New Roman"/>
          <w:sz w:val="24"/>
          <w:szCs w:val="24"/>
        </w:rPr>
        <w:t>, 2021. 138 рр.</w:t>
      </w:r>
      <w:hyperlink r:id="rId10" w:history="1"/>
    </w:p>
    <w:sectPr w:rsidR="00521838" w:rsidRPr="00DA6C20" w:rsidSect="00F1151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A5395"/>
    <w:multiLevelType w:val="hybridMultilevel"/>
    <w:tmpl w:val="253CE004"/>
    <w:lvl w:ilvl="0" w:tplc="A2A896A8">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AB04194"/>
    <w:multiLevelType w:val="hybridMultilevel"/>
    <w:tmpl w:val="79F63182"/>
    <w:lvl w:ilvl="0" w:tplc="4EC431C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6D437397"/>
    <w:multiLevelType w:val="hybridMultilevel"/>
    <w:tmpl w:val="8856D5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56161646">
    <w:abstractNumId w:val="0"/>
  </w:num>
  <w:num w:numId="2" w16cid:durableId="1140029696">
    <w:abstractNumId w:val="2"/>
  </w:num>
  <w:num w:numId="3" w16cid:durableId="952370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08"/>
    <w:rsid w:val="0002049B"/>
    <w:rsid w:val="00024267"/>
    <w:rsid w:val="00036EB0"/>
    <w:rsid w:val="001551A1"/>
    <w:rsid w:val="001E1170"/>
    <w:rsid w:val="001F5358"/>
    <w:rsid w:val="00251F34"/>
    <w:rsid w:val="002577BC"/>
    <w:rsid w:val="0027169A"/>
    <w:rsid w:val="002C3ABA"/>
    <w:rsid w:val="002F5FCA"/>
    <w:rsid w:val="00353949"/>
    <w:rsid w:val="00363A4A"/>
    <w:rsid w:val="00462A3F"/>
    <w:rsid w:val="00491AB3"/>
    <w:rsid w:val="004A199E"/>
    <w:rsid w:val="004B1A6D"/>
    <w:rsid w:val="004F7127"/>
    <w:rsid w:val="00521838"/>
    <w:rsid w:val="00524C5A"/>
    <w:rsid w:val="005C5593"/>
    <w:rsid w:val="00627B2A"/>
    <w:rsid w:val="00676F30"/>
    <w:rsid w:val="006D77A7"/>
    <w:rsid w:val="006D7F54"/>
    <w:rsid w:val="006F1972"/>
    <w:rsid w:val="007044FE"/>
    <w:rsid w:val="00763975"/>
    <w:rsid w:val="00790D76"/>
    <w:rsid w:val="0081639D"/>
    <w:rsid w:val="008208BA"/>
    <w:rsid w:val="008509EA"/>
    <w:rsid w:val="00856239"/>
    <w:rsid w:val="00900E77"/>
    <w:rsid w:val="0090489E"/>
    <w:rsid w:val="00937647"/>
    <w:rsid w:val="00982891"/>
    <w:rsid w:val="009B3E8D"/>
    <w:rsid w:val="00A212A5"/>
    <w:rsid w:val="00A364BD"/>
    <w:rsid w:val="00A86832"/>
    <w:rsid w:val="00AC452A"/>
    <w:rsid w:val="00AC61DC"/>
    <w:rsid w:val="00AD21BA"/>
    <w:rsid w:val="00B17952"/>
    <w:rsid w:val="00B30765"/>
    <w:rsid w:val="00BD7E7C"/>
    <w:rsid w:val="00C01FBF"/>
    <w:rsid w:val="00C11E97"/>
    <w:rsid w:val="00CD5253"/>
    <w:rsid w:val="00D03133"/>
    <w:rsid w:val="00DA6C20"/>
    <w:rsid w:val="00DD4872"/>
    <w:rsid w:val="00E6191C"/>
    <w:rsid w:val="00E84A08"/>
    <w:rsid w:val="00E85EAA"/>
    <w:rsid w:val="00EF66D1"/>
    <w:rsid w:val="00F1151E"/>
    <w:rsid w:val="00F4610B"/>
    <w:rsid w:val="00F63A7C"/>
    <w:rsid w:val="00FC7D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422A"/>
  <w15:chartTrackingRefBased/>
  <w15:docId w15:val="{6DDFDB46-BA65-4334-B042-3AEC1C98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A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4A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F1151E"/>
    <w:pPr>
      <w:widowControl/>
      <w:autoSpaceDE/>
      <w:autoSpaceDN/>
      <w:adjustRightInd/>
      <w:spacing w:after="120"/>
      <w:ind w:left="283"/>
    </w:pPr>
    <w:rPr>
      <w:sz w:val="24"/>
      <w:szCs w:val="24"/>
      <w:lang w:val="ru-RU"/>
    </w:rPr>
  </w:style>
  <w:style w:type="character" w:customStyle="1" w:styleId="a5">
    <w:name w:val="Основний текст з відступом Знак"/>
    <w:basedOn w:val="a0"/>
    <w:link w:val="a4"/>
    <w:rsid w:val="00F1151E"/>
    <w:rPr>
      <w:rFonts w:ascii="Times New Roman" w:eastAsia="Times New Roman" w:hAnsi="Times New Roman" w:cs="Times New Roman"/>
      <w:sz w:val="24"/>
      <w:szCs w:val="24"/>
      <w:lang w:val="ru-RU" w:eastAsia="ru-RU"/>
    </w:rPr>
  </w:style>
  <w:style w:type="paragraph" w:styleId="a6">
    <w:name w:val="Normal (Web)"/>
    <w:basedOn w:val="a"/>
    <w:uiPriority w:val="99"/>
    <w:unhideWhenUsed/>
    <w:rsid w:val="00F1151E"/>
    <w:pPr>
      <w:widowControl/>
      <w:autoSpaceDE/>
      <w:autoSpaceDN/>
      <w:adjustRightInd/>
      <w:spacing w:before="100" w:beforeAutospacing="1" w:after="100" w:afterAutospacing="1"/>
    </w:pPr>
    <w:rPr>
      <w:sz w:val="24"/>
      <w:szCs w:val="24"/>
      <w:lang w:eastAsia="uk-UA"/>
    </w:rPr>
  </w:style>
  <w:style w:type="character" w:styleId="a7">
    <w:name w:val="Hyperlink"/>
    <w:uiPriority w:val="99"/>
    <w:unhideWhenUsed/>
    <w:rsid w:val="00F1151E"/>
    <w:rPr>
      <w:color w:val="0563C1"/>
      <w:u w:val="single"/>
    </w:rPr>
  </w:style>
  <w:style w:type="character" w:customStyle="1" w:styleId="hps">
    <w:name w:val="hps"/>
    <w:basedOn w:val="a0"/>
    <w:rsid w:val="00676F30"/>
  </w:style>
  <w:style w:type="paragraph" w:styleId="a8">
    <w:name w:val="List Paragraph"/>
    <w:basedOn w:val="a"/>
    <w:uiPriority w:val="34"/>
    <w:qFormat/>
    <w:rsid w:val="00521838"/>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Emphasis"/>
    <w:basedOn w:val="a0"/>
    <w:uiPriority w:val="20"/>
    <w:qFormat/>
    <w:rsid w:val="00521838"/>
    <w:rPr>
      <w:i/>
      <w:iCs/>
    </w:rPr>
  </w:style>
  <w:style w:type="character" w:styleId="aa">
    <w:name w:val="Strong"/>
    <w:uiPriority w:val="22"/>
    <w:qFormat/>
    <w:rsid w:val="00BD7E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hyperlink" Target="https://doi.org/10.4060/cb7493en"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EBD636-324A-4D8F-9D53-41755A858731}" type="doc">
      <dgm:prSet loTypeId="urn:microsoft.com/office/officeart/2005/8/layout/vProcess5" loCatId="process" qsTypeId="urn:microsoft.com/office/officeart/2005/8/quickstyle/simple3" qsCatId="simple" csTypeId="urn:microsoft.com/office/officeart/2005/8/colors/accent0_1" csCatId="mainScheme" phldr="1"/>
      <dgm:spPr/>
      <dgm:t>
        <a:bodyPr/>
        <a:lstStyle/>
        <a:p>
          <a:endParaRPr lang="uk-UA"/>
        </a:p>
      </dgm:t>
    </dgm:pt>
    <dgm:pt modelId="{1C75BE65-7227-45B4-8544-402D12003B77}">
      <dgm:prSet phldrT="[Текст]" custT="1"/>
      <dgm:spPr/>
      <dgm:t>
        <a:bodyPr/>
        <a:lstStyle/>
        <a:p>
          <a:pPr>
            <a:spcBef>
              <a:spcPts val="0"/>
            </a:spcBef>
            <a:spcAft>
              <a:spcPts val="0"/>
            </a:spcAft>
          </a:pPr>
          <a:r>
            <a:rPr lang="uk-UA" sz="1200">
              <a:latin typeface="Times New Roman" panose="02020603050405020304" pitchFamily="18" charset="0"/>
              <a:cs typeface="Times New Roman" panose="02020603050405020304" pitchFamily="18" charset="0"/>
            </a:rPr>
            <a:t>з метою забезпечення продовольством більшість урядів підтримували модернізацію сільського господарства, у тому числі задля досягнення самозабезпечення продовольством</a:t>
          </a:r>
        </a:p>
      </dgm:t>
    </dgm:pt>
    <dgm:pt modelId="{FD796D51-FE83-4C32-9233-28F86FB14FA5}" type="parTrans" cxnId="{684CE639-C6F7-4FE6-93B0-2441A2927AE5}">
      <dgm:prSet/>
      <dgm:spPr/>
      <dgm:t>
        <a:bodyPr/>
        <a:lstStyle/>
        <a:p>
          <a:pPr>
            <a:spcBef>
              <a:spcPts val="0"/>
            </a:spcBef>
            <a:spcAft>
              <a:spcPts val="0"/>
            </a:spcAft>
          </a:pPr>
          <a:endParaRPr lang="uk-UA" sz="1200">
            <a:latin typeface="Times New Roman" panose="02020603050405020304" pitchFamily="18" charset="0"/>
            <a:cs typeface="Times New Roman" panose="02020603050405020304" pitchFamily="18" charset="0"/>
          </a:endParaRPr>
        </a:p>
      </dgm:t>
    </dgm:pt>
    <dgm:pt modelId="{C402A407-EA79-41D5-9DF4-01CED8901985}" type="sibTrans" cxnId="{684CE639-C6F7-4FE6-93B0-2441A2927AE5}">
      <dgm:prSet custT="1"/>
      <dgm:spPr/>
      <dgm:t>
        <a:bodyPr/>
        <a:lstStyle/>
        <a:p>
          <a:pPr>
            <a:spcBef>
              <a:spcPts val="0"/>
            </a:spcBef>
            <a:spcAft>
              <a:spcPts val="0"/>
            </a:spcAft>
          </a:pPr>
          <a:endParaRPr lang="uk-UA" sz="1200">
            <a:latin typeface="Times New Roman" panose="02020603050405020304" pitchFamily="18" charset="0"/>
            <a:cs typeface="Times New Roman" panose="02020603050405020304" pitchFamily="18" charset="0"/>
          </a:endParaRPr>
        </a:p>
      </dgm:t>
    </dgm:pt>
    <dgm:pt modelId="{FA9CA976-83A0-4751-93BC-B7FD28EF5429}">
      <dgm:prSet phldrT="[Текст]" custT="1"/>
      <dgm:spPr/>
      <dgm:t>
        <a:bodyPr/>
        <a:lstStyle/>
        <a:p>
          <a:pPr>
            <a:spcBef>
              <a:spcPts val="0"/>
            </a:spcBef>
            <a:spcAft>
              <a:spcPts val="0"/>
            </a:spcAft>
          </a:pPr>
          <a:r>
            <a:rPr lang="uk-UA" sz="1200">
              <a:latin typeface="Times New Roman" panose="02020603050405020304" pitchFamily="18" charset="0"/>
              <a:cs typeface="Times New Roman" panose="02020603050405020304" pitchFamily="18" charset="0"/>
            </a:rPr>
            <a:t>щодо наявності та доступності продовольства традиційним інструментом були торгові інтервенції, як для захисту країни від імпорту (з метою створення сприятливих умов для внутрішнього виробництва), так і для обмеження експорту (з метою зниження внутрішніх цін для споживачів)</a:t>
          </a:r>
        </a:p>
      </dgm:t>
    </dgm:pt>
    <dgm:pt modelId="{E4E672E6-56F0-4EDD-9D8E-A84AFED258A1}" type="parTrans" cxnId="{A57B47C1-4753-4AD8-BF56-A5CBB1FA20EB}">
      <dgm:prSet/>
      <dgm:spPr/>
      <dgm:t>
        <a:bodyPr/>
        <a:lstStyle/>
        <a:p>
          <a:pPr>
            <a:spcBef>
              <a:spcPts val="0"/>
            </a:spcBef>
            <a:spcAft>
              <a:spcPts val="0"/>
            </a:spcAft>
          </a:pPr>
          <a:endParaRPr lang="uk-UA" sz="1200">
            <a:latin typeface="Times New Roman" panose="02020603050405020304" pitchFamily="18" charset="0"/>
            <a:cs typeface="Times New Roman" panose="02020603050405020304" pitchFamily="18" charset="0"/>
          </a:endParaRPr>
        </a:p>
      </dgm:t>
    </dgm:pt>
    <dgm:pt modelId="{4239078A-3C1D-490B-9807-51A71BF3053A}" type="sibTrans" cxnId="{A57B47C1-4753-4AD8-BF56-A5CBB1FA20EB}">
      <dgm:prSet custT="1"/>
      <dgm:spPr/>
      <dgm:t>
        <a:bodyPr/>
        <a:lstStyle/>
        <a:p>
          <a:pPr>
            <a:spcBef>
              <a:spcPts val="0"/>
            </a:spcBef>
            <a:spcAft>
              <a:spcPts val="0"/>
            </a:spcAft>
          </a:pPr>
          <a:endParaRPr lang="uk-UA" sz="1200">
            <a:latin typeface="Times New Roman" panose="02020603050405020304" pitchFamily="18" charset="0"/>
            <a:cs typeface="Times New Roman" panose="02020603050405020304" pitchFamily="18" charset="0"/>
          </a:endParaRPr>
        </a:p>
      </dgm:t>
    </dgm:pt>
    <dgm:pt modelId="{9698C736-F9AC-46E5-A6FF-45B4AE980B59}">
      <dgm:prSet phldrT="[Текст]" custT="1"/>
      <dgm:spPr/>
      <dgm:t>
        <a:bodyPr/>
        <a:lstStyle/>
        <a:p>
          <a:pPr>
            <a:spcBef>
              <a:spcPts val="0"/>
            </a:spcBef>
            <a:spcAft>
              <a:spcPts val="0"/>
            </a:spcAft>
          </a:pPr>
          <a:r>
            <a:rPr lang="uk-UA" sz="1200">
              <a:latin typeface="Times New Roman" panose="02020603050405020304" pitchFamily="18" charset="0"/>
              <a:cs typeface="Times New Roman" panose="02020603050405020304" pitchFamily="18" charset="0"/>
            </a:rPr>
            <a:t>з метою забезпечення доступу до продовольства, широко застосовувались такі заходи, як контроль цін на певний набір основних продуктів харчування</a:t>
          </a:r>
        </a:p>
      </dgm:t>
    </dgm:pt>
    <dgm:pt modelId="{A2D5BF8B-A610-4537-8632-1DFBC630E531}" type="parTrans" cxnId="{50FC0BE3-88A4-499E-A1B6-02B51FFDB246}">
      <dgm:prSet/>
      <dgm:spPr/>
      <dgm:t>
        <a:bodyPr/>
        <a:lstStyle/>
        <a:p>
          <a:pPr>
            <a:spcBef>
              <a:spcPts val="0"/>
            </a:spcBef>
            <a:spcAft>
              <a:spcPts val="0"/>
            </a:spcAft>
          </a:pPr>
          <a:endParaRPr lang="uk-UA" sz="1200">
            <a:latin typeface="Times New Roman" panose="02020603050405020304" pitchFamily="18" charset="0"/>
            <a:cs typeface="Times New Roman" panose="02020603050405020304" pitchFamily="18" charset="0"/>
          </a:endParaRPr>
        </a:p>
      </dgm:t>
    </dgm:pt>
    <dgm:pt modelId="{66191F5A-FC3F-4996-A5D6-995A7D1C70D3}" type="sibTrans" cxnId="{50FC0BE3-88A4-499E-A1B6-02B51FFDB246}">
      <dgm:prSet custT="1"/>
      <dgm:spPr/>
      <dgm:t>
        <a:bodyPr/>
        <a:lstStyle/>
        <a:p>
          <a:pPr>
            <a:spcBef>
              <a:spcPts val="0"/>
            </a:spcBef>
            <a:spcAft>
              <a:spcPts val="0"/>
            </a:spcAft>
          </a:pPr>
          <a:endParaRPr lang="uk-UA" sz="1200">
            <a:latin typeface="Times New Roman" panose="02020603050405020304" pitchFamily="18" charset="0"/>
            <a:cs typeface="Times New Roman" panose="02020603050405020304" pitchFamily="18" charset="0"/>
          </a:endParaRPr>
        </a:p>
      </dgm:t>
    </dgm:pt>
    <dgm:pt modelId="{145EC6D6-C2B7-4B62-BDB9-E16DC3FE1E45}">
      <dgm:prSet custT="1"/>
      <dgm:spPr/>
      <dgm:t>
        <a:bodyPr/>
        <a:lstStyle/>
        <a:p>
          <a:pPr>
            <a:spcBef>
              <a:spcPts val="0"/>
            </a:spcBef>
            <a:spcAft>
              <a:spcPts val="0"/>
            </a:spcAft>
          </a:pPr>
          <a:r>
            <a:rPr lang="uk-UA" sz="1200">
              <a:latin typeface="Times New Roman" panose="02020603050405020304" pitchFamily="18" charset="0"/>
              <a:cs typeface="Times New Roman" panose="02020603050405020304" pitchFamily="18" charset="0"/>
            </a:rPr>
            <a:t>для забезпечення продовольчої стабільності використовувалися ринкові інтервенції та управління товарними запасами</a:t>
          </a:r>
        </a:p>
      </dgm:t>
    </dgm:pt>
    <dgm:pt modelId="{E6AD8D3A-1DD6-4F22-85BD-0B7FF0BC2E85}" type="parTrans" cxnId="{A324524A-E54B-4931-BBE0-2F26DCB528C0}">
      <dgm:prSet/>
      <dgm:spPr/>
      <dgm:t>
        <a:bodyPr/>
        <a:lstStyle/>
        <a:p>
          <a:pPr>
            <a:spcBef>
              <a:spcPts val="0"/>
            </a:spcBef>
            <a:spcAft>
              <a:spcPts val="0"/>
            </a:spcAft>
          </a:pPr>
          <a:endParaRPr lang="uk-UA" sz="1200">
            <a:latin typeface="Times New Roman" panose="02020603050405020304" pitchFamily="18" charset="0"/>
            <a:cs typeface="Times New Roman" panose="02020603050405020304" pitchFamily="18" charset="0"/>
          </a:endParaRPr>
        </a:p>
      </dgm:t>
    </dgm:pt>
    <dgm:pt modelId="{D4F92858-1D38-447B-8149-EE3E96260782}" type="sibTrans" cxnId="{A324524A-E54B-4931-BBE0-2F26DCB528C0}">
      <dgm:prSet/>
      <dgm:spPr/>
      <dgm:t>
        <a:bodyPr/>
        <a:lstStyle/>
        <a:p>
          <a:pPr>
            <a:spcBef>
              <a:spcPts val="0"/>
            </a:spcBef>
            <a:spcAft>
              <a:spcPts val="0"/>
            </a:spcAft>
          </a:pPr>
          <a:endParaRPr lang="uk-UA" sz="1200">
            <a:latin typeface="Times New Roman" panose="02020603050405020304" pitchFamily="18" charset="0"/>
            <a:cs typeface="Times New Roman" panose="02020603050405020304" pitchFamily="18" charset="0"/>
          </a:endParaRPr>
        </a:p>
      </dgm:t>
    </dgm:pt>
    <dgm:pt modelId="{756E5464-C9F7-4720-97AB-516B34BE8D51}" type="pres">
      <dgm:prSet presAssocID="{5DEBD636-324A-4D8F-9D53-41755A858731}" presName="outerComposite" presStyleCnt="0">
        <dgm:presLayoutVars>
          <dgm:chMax val="5"/>
          <dgm:dir/>
          <dgm:resizeHandles val="exact"/>
        </dgm:presLayoutVars>
      </dgm:prSet>
      <dgm:spPr/>
    </dgm:pt>
    <dgm:pt modelId="{1F61E86B-854E-40E0-BFCC-954D85A263AF}" type="pres">
      <dgm:prSet presAssocID="{5DEBD636-324A-4D8F-9D53-41755A858731}" presName="dummyMaxCanvas" presStyleCnt="0">
        <dgm:presLayoutVars/>
      </dgm:prSet>
      <dgm:spPr/>
    </dgm:pt>
    <dgm:pt modelId="{E584088C-730C-463D-B891-5BB65A89C14D}" type="pres">
      <dgm:prSet presAssocID="{5DEBD636-324A-4D8F-9D53-41755A858731}" presName="FourNodes_1" presStyleLbl="node1" presStyleIdx="0" presStyleCnt="4" custScaleY="76768">
        <dgm:presLayoutVars>
          <dgm:bulletEnabled val="1"/>
        </dgm:presLayoutVars>
      </dgm:prSet>
      <dgm:spPr/>
    </dgm:pt>
    <dgm:pt modelId="{933382E4-F02D-47B8-BB55-2B042D0662D7}" type="pres">
      <dgm:prSet presAssocID="{5DEBD636-324A-4D8F-9D53-41755A858731}" presName="FourNodes_2" presStyleLbl="node1" presStyleIdx="1" presStyleCnt="4" custScaleY="112771">
        <dgm:presLayoutVars>
          <dgm:bulletEnabled val="1"/>
        </dgm:presLayoutVars>
      </dgm:prSet>
      <dgm:spPr/>
    </dgm:pt>
    <dgm:pt modelId="{26D9188B-06A3-4133-8B9C-8DC2A7233671}" type="pres">
      <dgm:prSet presAssocID="{5DEBD636-324A-4D8F-9D53-41755A858731}" presName="FourNodes_3" presStyleLbl="node1" presStyleIdx="2" presStyleCnt="4" custScaleY="82035">
        <dgm:presLayoutVars>
          <dgm:bulletEnabled val="1"/>
        </dgm:presLayoutVars>
      </dgm:prSet>
      <dgm:spPr/>
    </dgm:pt>
    <dgm:pt modelId="{4A7E6358-5CB7-40F5-80A4-7121F82E9BC4}" type="pres">
      <dgm:prSet presAssocID="{5DEBD636-324A-4D8F-9D53-41755A858731}" presName="FourNodes_4" presStyleLbl="node1" presStyleIdx="3" presStyleCnt="4" custScaleY="85786">
        <dgm:presLayoutVars>
          <dgm:bulletEnabled val="1"/>
        </dgm:presLayoutVars>
      </dgm:prSet>
      <dgm:spPr/>
    </dgm:pt>
    <dgm:pt modelId="{3E9F5DD6-86A3-45CB-A5FB-DF936FD32B1F}" type="pres">
      <dgm:prSet presAssocID="{5DEBD636-324A-4D8F-9D53-41755A858731}" presName="FourConn_1-2" presStyleLbl="fgAccFollowNode1" presStyleIdx="0" presStyleCnt="3">
        <dgm:presLayoutVars>
          <dgm:bulletEnabled val="1"/>
        </dgm:presLayoutVars>
      </dgm:prSet>
      <dgm:spPr/>
    </dgm:pt>
    <dgm:pt modelId="{F509C7FC-A083-4E5C-95C4-DE5F77196182}" type="pres">
      <dgm:prSet presAssocID="{5DEBD636-324A-4D8F-9D53-41755A858731}" presName="FourConn_2-3" presStyleLbl="fgAccFollowNode1" presStyleIdx="1" presStyleCnt="3">
        <dgm:presLayoutVars>
          <dgm:bulletEnabled val="1"/>
        </dgm:presLayoutVars>
      </dgm:prSet>
      <dgm:spPr/>
    </dgm:pt>
    <dgm:pt modelId="{062865A6-BC2E-4661-BFB1-EFF37B138E28}" type="pres">
      <dgm:prSet presAssocID="{5DEBD636-324A-4D8F-9D53-41755A858731}" presName="FourConn_3-4" presStyleLbl="fgAccFollowNode1" presStyleIdx="2" presStyleCnt="3">
        <dgm:presLayoutVars>
          <dgm:bulletEnabled val="1"/>
        </dgm:presLayoutVars>
      </dgm:prSet>
      <dgm:spPr/>
    </dgm:pt>
    <dgm:pt modelId="{D53BB21E-5C60-4F2E-81DC-0B4161B6F887}" type="pres">
      <dgm:prSet presAssocID="{5DEBD636-324A-4D8F-9D53-41755A858731}" presName="FourNodes_1_text" presStyleLbl="node1" presStyleIdx="3" presStyleCnt="4">
        <dgm:presLayoutVars>
          <dgm:bulletEnabled val="1"/>
        </dgm:presLayoutVars>
      </dgm:prSet>
      <dgm:spPr/>
    </dgm:pt>
    <dgm:pt modelId="{393F0021-DA71-4A45-BC6F-C5C038065564}" type="pres">
      <dgm:prSet presAssocID="{5DEBD636-324A-4D8F-9D53-41755A858731}" presName="FourNodes_2_text" presStyleLbl="node1" presStyleIdx="3" presStyleCnt="4">
        <dgm:presLayoutVars>
          <dgm:bulletEnabled val="1"/>
        </dgm:presLayoutVars>
      </dgm:prSet>
      <dgm:spPr/>
    </dgm:pt>
    <dgm:pt modelId="{31F0D029-3990-4DCC-9508-ED0B6D1D08A0}" type="pres">
      <dgm:prSet presAssocID="{5DEBD636-324A-4D8F-9D53-41755A858731}" presName="FourNodes_3_text" presStyleLbl="node1" presStyleIdx="3" presStyleCnt="4">
        <dgm:presLayoutVars>
          <dgm:bulletEnabled val="1"/>
        </dgm:presLayoutVars>
      </dgm:prSet>
      <dgm:spPr/>
    </dgm:pt>
    <dgm:pt modelId="{C730D98D-765B-45D3-91A9-0A8D1B399499}" type="pres">
      <dgm:prSet presAssocID="{5DEBD636-324A-4D8F-9D53-41755A858731}" presName="FourNodes_4_text" presStyleLbl="node1" presStyleIdx="3" presStyleCnt="4">
        <dgm:presLayoutVars>
          <dgm:bulletEnabled val="1"/>
        </dgm:presLayoutVars>
      </dgm:prSet>
      <dgm:spPr/>
    </dgm:pt>
  </dgm:ptLst>
  <dgm:cxnLst>
    <dgm:cxn modelId="{82718825-53D4-4232-A581-0F32BEFBA802}" type="presOf" srcId="{145EC6D6-C2B7-4B62-BDB9-E16DC3FE1E45}" destId="{4A7E6358-5CB7-40F5-80A4-7121F82E9BC4}" srcOrd="0" destOrd="0" presId="urn:microsoft.com/office/officeart/2005/8/layout/vProcess5"/>
    <dgm:cxn modelId="{03B45F2A-3A5A-4066-B095-E387DE04BDEC}" type="presOf" srcId="{9698C736-F9AC-46E5-A6FF-45B4AE980B59}" destId="{31F0D029-3990-4DCC-9508-ED0B6D1D08A0}" srcOrd="1" destOrd="0" presId="urn:microsoft.com/office/officeart/2005/8/layout/vProcess5"/>
    <dgm:cxn modelId="{684CE639-C6F7-4FE6-93B0-2441A2927AE5}" srcId="{5DEBD636-324A-4D8F-9D53-41755A858731}" destId="{1C75BE65-7227-45B4-8544-402D12003B77}" srcOrd="0" destOrd="0" parTransId="{FD796D51-FE83-4C32-9233-28F86FB14FA5}" sibTransId="{C402A407-EA79-41D5-9DF4-01CED8901985}"/>
    <dgm:cxn modelId="{5A2EC762-F1D9-4A80-A74A-0BE770A08345}" type="presOf" srcId="{66191F5A-FC3F-4996-A5D6-995A7D1C70D3}" destId="{062865A6-BC2E-4661-BFB1-EFF37B138E28}" srcOrd="0" destOrd="0" presId="urn:microsoft.com/office/officeart/2005/8/layout/vProcess5"/>
    <dgm:cxn modelId="{A7B2394A-2D03-4874-81DC-583886A75CE4}" type="presOf" srcId="{1C75BE65-7227-45B4-8544-402D12003B77}" destId="{E584088C-730C-463D-B891-5BB65A89C14D}" srcOrd="0" destOrd="0" presId="urn:microsoft.com/office/officeart/2005/8/layout/vProcess5"/>
    <dgm:cxn modelId="{A324524A-E54B-4931-BBE0-2F26DCB528C0}" srcId="{5DEBD636-324A-4D8F-9D53-41755A858731}" destId="{145EC6D6-C2B7-4B62-BDB9-E16DC3FE1E45}" srcOrd="3" destOrd="0" parTransId="{E6AD8D3A-1DD6-4F22-85BD-0B7FF0BC2E85}" sibTransId="{D4F92858-1D38-447B-8149-EE3E96260782}"/>
    <dgm:cxn modelId="{C0EFC083-4890-465E-9C75-55D2470A6C12}" type="presOf" srcId="{5DEBD636-324A-4D8F-9D53-41755A858731}" destId="{756E5464-C9F7-4720-97AB-516B34BE8D51}" srcOrd="0" destOrd="0" presId="urn:microsoft.com/office/officeart/2005/8/layout/vProcess5"/>
    <dgm:cxn modelId="{D9F5FAA5-B5B9-43CE-8345-9AB5E807308A}" type="presOf" srcId="{FA9CA976-83A0-4751-93BC-B7FD28EF5429}" destId="{393F0021-DA71-4A45-BC6F-C5C038065564}" srcOrd="1" destOrd="0" presId="urn:microsoft.com/office/officeart/2005/8/layout/vProcess5"/>
    <dgm:cxn modelId="{0D03A1BC-FC21-49C5-8875-E06E911D2623}" type="presOf" srcId="{145EC6D6-C2B7-4B62-BDB9-E16DC3FE1E45}" destId="{C730D98D-765B-45D3-91A9-0A8D1B399499}" srcOrd="1" destOrd="0" presId="urn:microsoft.com/office/officeart/2005/8/layout/vProcess5"/>
    <dgm:cxn modelId="{A57B47C1-4753-4AD8-BF56-A5CBB1FA20EB}" srcId="{5DEBD636-324A-4D8F-9D53-41755A858731}" destId="{FA9CA976-83A0-4751-93BC-B7FD28EF5429}" srcOrd="1" destOrd="0" parTransId="{E4E672E6-56F0-4EDD-9D8E-A84AFED258A1}" sibTransId="{4239078A-3C1D-490B-9807-51A71BF3053A}"/>
    <dgm:cxn modelId="{00BE0DD6-3F79-48E6-9D73-661F87933A40}" type="presOf" srcId="{1C75BE65-7227-45B4-8544-402D12003B77}" destId="{D53BB21E-5C60-4F2E-81DC-0B4161B6F887}" srcOrd="1" destOrd="0" presId="urn:microsoft.com/office/officeart/2005/8/layout/vProcess5"/>
    <dgm:cxn modelId="{CCF3C7E2-C7A3-4CE2-94D5-3B9464E5BCFB}" type="presOf" srcId="{4239078A-3C1D-490B-9807-51A71BF3053A}" destId="{F509C7FC-A083-4E5C-95C4-DE5F77196182}" srcOrd="0" destOrd="0" presId="urn:microsoft.com/office/officeart/2005/8/layout/vProcess5"/>
    <dgm:cxn modelId="{50FC0BE3-88A4-499E-A1B6-02B51FFDB246}" srcId="{5DEBD636-324A-4D8F-9D53-41755A858731}" destId="{9698C736-F9AC-46E5-A6FF-45B4AE980B59}" srcOrd="2" destOrd="0" parTransId="{A2D5BF8B-A610-4537-8632-1DFBC630E531}" sibTransId="{66191F5A-FC3F-4996-A5D6-995A7D1C70D3}"/>
    <dgm:cxn modelId="{7A8BC9EB-DBF9-422D-9269-91451361679D}" type="presOf" srcId="{C402A407-EA79-41D5-9DF4-01CED8901985}" destId="{3E9F5DD6-86A3-45CB-A5FB-DF936FD32B1F}" srcOrd="0" destOrd="0" presId="urn:microsoft.com/office/officeart/2005/8/layout/vProcess5"/>
    <dgm:cxn modelId="{737328EF-70D0-4BEC-A824-6392B7BDF748}" type="presOf" srcId="{9698C736-F9AC-46E5-A6FF-45B4AE980B59}" destId="{26D9188B-06A3-4133-8B9C-8DC2A7233671}" srcOrd="0" destOrd="0" presId="urn:microsoft.com/office/officeart/2005/8/layout/vProcess5"/>
    <dgm:cxn modelId="{B4EF88FD-0474-4093-B604-8A601CFF3C15}" type="presOf" srcId="{FA9CA976-83A0-4751-93BC-B7FD28EF5429}" destId="{933382E4-F02D-47B8-BB55-2B042D0662D7}" srcOrd="0" destOrd="0" presId="urn:microsoft.com/office/officeart/2005/8/layout/vProcess5"/>
    <dgm:cxn modelId="{8AEE78FD-E2E6-4AFC-88B9-1C544A9F81F8}" type="presParOf" srcId="{756E5464-C9F7-4720-97AB-516B34BE8D51}" destId="{1F61E86B-854E-40E0-BFCC-954D85A263AF}" srcOrd="0" destOrd="0" presId="urn:microsoft.com/office/officeart/2005/8/layout/vProcess5"/>
    <dgm:cxn modelId="{E340ACEB-4862-4C1F-B665-FBD1FE642DF3}" type="presParOf" srcId="{756E5464-C9F7-4720-97AB-516B34BE8D51}" destId="{E584088C-730C-463D-B891-5BB65A89C14D}" srcOrd="1" destOrd="0" presId="urn:microsoft.com/office/officeart/2005/8/layout/vProcess5"/>
    <dgm:cxn modelId="{06B68FF3-7D32-49DE-9C2D-37ECC407747A}" type="presParOf" srcId="{756E5464-C9F7-4720-97AB-516B34BE8D51}" destId="{933382E4-F02D-47B8-BB55-2B042D0662D7}" srcOrd="2" destOrd="0" presId="urn:microsoft.com/office/officeart/2005/8/layout/vProcess5"/>
    <dgm:cxn modelId="{E5FE6E85-6021-4564-A1D0-B6BC64FB872B}" type="presParOf" srcId="{756E5464-C9F7-4720-97AB-516B34BE8D51}" destId="{26D9188B-06A3-4133-8B9C-8DC2A7233671}" srcOrd="3" destOrd="0" presId="urn:microsoft.com/office/officeart/2005/8/layout/vProcess5"/>
    <dgm:cxn modelId="{1F6DB3C2-2F20-487C-A886-CE516C69C2A9}" type="presParOf" srcId="{756E5464-C9F7-4720-97AB-516B34BE8D51}" destId="{4A7E6358-5CB7-40F5-80A4-7121F82E9BC4}" srcOrd="4" destOrd="0" presId="urn:microsoft.com/office/officeart/2005/8/layout/vProcess5"/>
    <dgm:cxn modelId="{C795FE59-2FA7-42C0-B5E2-294D6D993456}" type="presParOf" srcId="{756E5464-C9F7-4720-97AB-516B34BE8D51}" destId="{3E9F5DD6-86A3-45CB-A5FB-DF936FD32B1F}" srcOrd="5" destOrd="0" presId="urn:microsoft.com/office/officeart/2005/8/layout/vProcess5"/>
    <dgm:cxn modelId="{444D7BF1-D948-4DBC-922F-39C2FFBE2EA0}" type="presParOf" srcId="{756E5464-C9F7-4720-97AB-516B34BE8D51}" destId="{F509C7FC-A083-4E5C-95C4-DE5F77196182}" srcOrd="6" destOrd="0" presId="urn:microsoft.com/office/officeart/2005/8/layout/vProcess5"/>
    <dgm:cxn modelId="{736593F1-EC15-451E-9D32-A3E179D49735}" type="presParOf" srcId="{756E5464-C9F7-4720-97AB-516B34BE8D51}" destId="{062865A6-BC2E-4661-BFB1-EFF37B138E28}" srcOrd="7" destOrd="0" presId="urn:microsoft.com/office/officeart/2005/8/layout/vProcess5"/>
    <dgm:cxn modelId="{8EA2EAE1-3E26-4D2E-8161-D93EAA7C0C7D}" type="presParOf" srcId="{756E5464-C9F7-4720-97AB-516B34BE8D51}" destId="{D53BB21E-5C60-4F2E-81DC-0B4161B6F887}" srcOrd="8" destOrd="0" presId="urn:microsoft.com/office/officeart/2005/8/layout/vProcess5"/>
    <dgm:cxn modelId="{597E4CAD-8774-4CE7-B843-5BD3272EF4BF}" type="presParOf" srcId="{756E5464-C9F7-4720-97AB-516B34BE8D51}" destId="{393F0021-DA71-4A45-BC6F-C5C038065564}" srcOrd="9" destOrd="0" presId="urn:microsoft.com/office/officeart/2005/8/layout/vProcess5"/>
    <dgm:cxn modelId="{F7BEE83B-09A2-4FC8-A8CC-252EFC61A1F3}" type="presParOf" srcId="{756E5464-C9F7-4720-97AB-516B34BE8D51}" destId="{31F0D029-3990-4DCC-9508-ED0B6D1D08A0}" srcOrd="10" destOrd="0" presId="urn:microsoft.com/office/officeart/2005/8/layout/vProcess5"/>
    <dgm:cxn modelId="{51FBB277-1270-485A-9A0E-2DDAECE13CA6}" type="presParOf" srcId="{756E5464-C9F7-4720-97AB-516B34BE8D51}" destId="{C730D98D-765B-45D3-91A9-0A8D1B399499}" srcOrd="11" destOrd="0" presId="urn:microsoft.com/office/officeart/2005/8/layout/vProcess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84088C-730C-463D-B891-5BB65A89C14D}">
      <dsp:nvSpPr>
        <dsp:cNvPr id="0" name=""/>
        <dsp:cNvSpPr/>
      </dsp:nvSpPr>
      <dsp:spPr>
        <a:xfrm>
          <a:off x="0" y="72050"/>
          <a:ext cx="5003800" cy="476167"/>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ts val="0"/>
            </a:spcAft>
            <a:buNone/>
          </a:pPr>
          <a:r>
            <a:rPr lang="uk-UA" sz="1200" kern="1200">
              <a:latin typeface="Times New Roman" panose="02020603050405020304" pitchFamily="18" charset="0"/>
              <a:cs typeface="Times New Roman" panose="02020603050405020304" pitchFamily="18" charset="0"/>
            </a:rPr>
            <a:t>з метою забезпечення продовольством більшість урядів підтримували модернізацію сільського господарства, у тому числі задля досягнення самозабезпечення продовольством</a:t>
          </a:r>
        </a:p>
      </dsp:txBody>
      <dsp:txXfrm>
        <a:off x="13946" y="85996"/>
        <a:ext cx="4290511" cy="448275"/>
      </dsp:txXfrm>
    </dsp:sp>
    <dsp:sp modelId="{933382E4-F02D-47B8-BB55-2B042D0662D7}">
      <dsp:nvSpPr>
        <dsp:cNvPr id="0" name=""/>
        <dsp:cNvSpPr/>
      </dsp:nvSpPr>
      <dsp:spPr>
        <a:xfrm>
          <a:off x="419068" y="693436"/>
          <a:ext cx="5003800" cy="69948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ts val="0"/>
            </a:spcAft>
            <a:buNone/>
          </a:pPr>
          <a:r>
            <a:rPr lang="uk-UA" sz="1200" kern="1200">
              <a:latin typeface="Times New Roman" panose="02020603050405020304" pitchFamily="18" charset="0"/>
              <a:cs typeface="Times New Roman" panose="02020603050405020304" pitchFamily="18" charset="0"/>
            </a:rPr>
            <a:t>щодо наявності та доступності продовольства традиційним інструментом були торгові інтервенції, як для захисту країни від імпорту (з метою створення сприятливих умов для внутрішнього виробництва), так і для обмеження експорту (з метою зниження внутрішніх цін для споживачів)</a:t>
          </a:r>
        </a:p>
      </dsp:txBody>
      <dsp:txXfrm>
        <a:off x="439555" y="713923"/>
        <a:ext cx="4140583" cy="658508"/>
      </dsp:txXfrm>
    </dsp:sp>
    <dsp:sp modelId="{26D9188B-06A3-4133-8B9C-8DC2A7233671}">
      <dsp:nvSpPr>
        <dsp:cNvPr id="0" name=""/>
        <dsp:cNvSpPr/>
      </dsp:nvSpPr>
      <dsp:spPr>
        <a:xfrm>
          <a:off x="831881" y="1521803"/>
          <a:ext cx="5003800" cy="508836"/>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ts val="0"/>
            </a:spcAft>
            <a:buNone/>
          </a:pPr>
          <a:r>
            <a:rPr lang="uk-UA" sz="1200" kern="1200">
              <a:latin typeface="Times New Roman" panose="02020603050405020304" pitchFamily="18" charset="0"/>
              <a:cs typeface="Times New Roman" panose="02020603050405020304" pitchFamily="18" charset="0"/>
            </a:rPr>
            <a:t>з метою забезпечення доступу до продовольства, широко застосовувались такі заходи, як контроль цін на певний набір основних продуктів харчування</a:t>
          </a:r>
        </a:p>
      </dsp:txBody>
      <dsp:txXfrm>
        <a:off x="846784" y="1536706"/>
        <a:ext cx="4158006" cy="479030"/>
      </dsp:txXfrm>
    </dsp:sp>
    <dsp:sp modelId="{4A7E6358-5CB7-40F5-80A4-7121F82E9BC4}">
      <dsp:nvSpPr>
        <dsp:cNvPr id="0" name=""/>
        <dsp:cNvSpPr/>
      </dsp:nvSpPr>
      <dsp:spPr>
        <a:xfrm>
          <a:off x="1250949" y="2243214"/>
          <a:ext cx="5003800" cy="53210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ts val="0"/>
            </a:spcAft>
            <a:buNone/>
          </a:pPr>
          <a:r>
            <a:rPr lang="uk-UA" sz="1200" kern="1200">
              <a:latin typeface="Times New Roman" panose="02020603050405020304" pitchFamily="18" charset="0"/>
              <a:cs typeface="Times New Roman" panose="02020603050405020304" pitchFamily="18" charset="0"/>
            </a:rPr>
            <a:t>для забезпечення продовольчої стабільності використовувалися ринкові інтервенції та управління товарними запасами</a:t>
          </a:r>
        </a:p>
      </dsp:txBody>
      <dsp:txXfrm>
        <a:off x="1266534" y="2258799"/>
        <a:ext cx="4150387" cy="500933"/>
      </dsp:txXfrm>
    </dsp:sp>
    <dsp:sp modelId="{3E9F5DD6-86A3-45CB-A5FB-DF936FD32B1F}">
      <dsp:nvSpPr>
        <dsp:cNvPr id="0" name=""/>
        <dsp:cNvSpPr/>
      </dsp:nvSpPr>
      <dsp:spPr>
        <a:xfrm>
          <a:off x="4600625" y="475068"/>
          <a:ext cx="403174" cy="403174"/>
        </a:xfrm>
        <a:prstGeom prst="downArrow">
          <a:avLst>
            <a:gd name="adj1" fmla="val 55000"/>
            <a:gd name="adj2" fmla="val 45000"/>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ts val="0"/>
            </a:spcAft>
            <a:buNone/>
          </a:pPr>
          <a:endParaRPr lang="uk-UA" sz="1200" kern="1200">
            <a:latin typeface="Times New Roman" panose="02020603050405020304" pitchFamily="18" charset="0"/>
            <a:cs typeface="Times New Roman" panose="02020603050405020304" pitchFamily="18" charset="0"/>
          </a:endParaRPr>
        </a:p>
      </dsp:txBody>
      <dsp:txXfrm>
        <a:off x="4691339" y="475068"/>
        <a:ext cx="221746" cy="303388"/>
      </dsp:txXfrm>
    </dsp:sp>
    <dsp:sp modelId="{F509C7FC-A083-4E5C-95C4-DE5F77196182}">
      <dsp:nvSpPr>
        <dsp:cNvPr id="0" name=""/>
        <dsp:cNvSpPr/>
      </dsp:nvSpPr>
      <dsp:spPr>
        <a:xfrm>
          <a:off x="5019694" y="1208112"/>
          <a:ext cx="403174" cy="403174"/>
        </a:xfrm>
        <a:prstGeom prst="downArrow">
          <a:avLst>
            <a:gd name="adj1" fmla="val 55000"/>
            <a:gd name="adj2" fmla="val 45000"/>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ts val="0"/>
            </a:spcAft>
            <a:buNone/>
          </a:pPr>
          <a:endParaRPr lang="uk-UA" sz="1200" kern="1200">
            <a:latin typeface="Times New Roman" panose="02020603050405020304" pitchFamily="18" charset="0"/>
            <a:cs typeface="Times New Roman" panose="02020603050405020304" pitchFamily="18" charset="0"/>
          </a:endParaRPr>
        </a:p>
      </dsp:txBody>
      <dsp:txXfrm>
        <a:off x="5110408" y="1208112"/>
        <a:ext cx="221746" cy="303388"/>
      </dsp:txXfrm>
    </dsp:sp>
    <dsp:sp modelId="{062865A6-BC2E-4661-BFB1-EFF37B138E28}">
      <dsp:nvSpPr>
        <dsp:cNvPr id="0" name=""/>
        <dsp:cNvSpPr/>
      </dsp:nvSpPr>
      <dsp:spPr>
        <a:xfrm>
          <a:off x="5432507" y="1941156"/>
          <a:ext cx="403174" cy="403174"/>
        </a:xfrm>
        <a:prstGeom prst="downArrow">
          <a:avLst>
            <a:gd name="adj1" fmla="val 55000"/>
            <a:gd name="adj2" fmla="val 45000"/>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ts val="0"/>
            </a:spcAft>
            <a:buNone/>
          </a:pPr>
          <a:endParaRPr lang="uk-UA" sz="1200" kern="1200">
            <a:latin typeface="Times New Roman" panose="02020603050405020304" pitchFamily="18" charset="0"/>
            <a:cs typeface="Times New Roman" panose="02020603050405020304" pitchFamily="18" charset="0"/>
          </a:endParaRPr>
        </a:p>
      </dsp:txBody>
      <dsp:txXfrm>
        <a:off x="5523221" y="1941156"/>
        <a:ext cx="221746" cy="303388"/>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5577</Words>
  <Characters>3180</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Kotykova</dc:creator>
  <cp:keywords/>
  <dc:description/>
  <cp:lastModifiedBy>Olena Kotykova</cp:lastModifiedBy>
  <cp:revision>46</cp:revision>
  <dcterms:created xsi:type="dcterms:W3CDTF">2022-03-27T10:19:00Z</dcterms:created>
  <dcterms:modified xsi:type="dcterms:W3CDTF">2023-09-30T16:30:00Z</dcterms:modified>
</cp:coreProperties>
</file>