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E6" w:rsidRPr="008541F2" w:rsidRDefault="009B2CE6" w:rsidP="009B2CE6">
      <w:pPr>
        <w:pStyle w:val="Default"/>
        <w:spacing w:line="360" w:lineRule="auto"/>
        <w:jc w:val="right"/>
        <w:rPr>
          <w:b/>
          <w:iCs/>
          <w:sz w:val="28"/>
          <w:szCs w:val="28"/>
          <w:lang w:val="ru-RU"/>
        </w:rPr>
      </w:pPr>
      <w:r>
        <w:rPr>
          <w:b/>
          <w:iCs/>
          <w:sz w:val="28"/>
          <w:szCs w:val="28"/>
          <w:lang w:val="ru-RU"/>
        </w:rPr>
        <w:t>Петров</w:t>
      </w:r>
      <w:r w:rsidR="00AE5409">
        <w:rPr>
          <w:b/>
          <w:iCs/>
          <w:sz w:val="28"/>
          <w:szCs w:val="28"/>
          <w:lang w:val="ru-RU"/>
        </w:rPr>
        <w:t xml:space="preserve"> Володимир Володимирович</w:t>
      </w:r>
    </w:p>
    <w:p w:rsidR="009B2CE6" w:rsidRPr="000D1FE1" w:rsidRDefault="009B2CE6" w:rsidP="009B2CE6">
      <w:pPr>
        <w:pStyle w:val="Default"/>
        <w:spacing w:line="360" w:lineRule="auto"/>
        <w:jc w:val="right"/>
        <w:rPr>
          <w:sz w:val="28"/>
          <w:szCs w:val="28"/>
          <w:lang w:val="uk-UA"/>
        </w:rPr>
      </w:pPr>
      <w:r w:rsidRPr="000D1FE1">
        <w:rPr>
          <w:iCs/>
          <w:sz w:val="28"/>
          <w:szCs w:val="28"/>
          <w:lang w:val="ru-RU"/>
        </w:rPr>
        <w:t>аспірант кафедри господарського права і процесу</w:t>
      </w:r>
      <w:r>
        <w:rPr>
          <w:iCs/>
          <w:sz w:val="28"/>
          <w:szCs w:val="28"/>
          <w:lang w:val="ru-RU"/>
        </w:rPr>
        <w:t>,</w:t>
      </w:r>
    </w:p>
    <w:p w:rsidR="009B2CE6" w:rsidRDefault="009B2CE6" w:rsidP="009B2CE6">
      <w:pPr>
        <w:pStyle w:val="Default"/>
        <w:spacing w:line="360" w:lineRule="auto"/>
        <w:jc w:val="right"/>
        <w:rPr>
          <w:iCs/>
          <w:sz w:val="28"/>
          <w:szCs w:val="28"/>
          <w:lang w:val="ru-RU"/>
        </w:rPr>
      </w:pPr>
      <w:r>
        <w:rPr>
          <w:iCs/>
          <w:sz w:val="28"/>
          <w:szCs w:val="28"/>
          <w:lang w:val="ru-RU"/>
        </w:rPr>
        <w:t>Національного</w:t>
      </w:r>
      <w:r w:rsidRPr="000D1FE1">
        <w:rPr>
          <w:iCs/>
          <w:sz w:val="28"/>
          <w:szCs w:val="28"/>
          <w:lang w:val="ru-RU"/>
        </w:rPr>
        <w:t xml:space="preserve"> університет</w:t>
      </w:r>
      <w:r>
        <w:rPr>
          <w:iCs/>
          <w:sz w:val="28"/>
          <w:szCs w:val="28"/>
          <w:lang w:val="ru-RU"/>
        </w:rPr>
        <w:t>у</w:t>
      </w:r>
      <w:r w:rsidRPr="000D1FE1">
        <w:rPr>
          <w:iCs/>
          <w:sz w:val="28"/>
          <w:szCs w:val="28"/>
          <w:lang w:val="ru-RU"/>
        </w:rPr>
        <w:t xml:space="preserve"> «Одеська юридична академія»</w:t>
      </w:r>
      <w:r>
        <w:rPr>
          <w:iCs/>
          <w:sz w:val="28"/>
          <w:szCs w:val="28"/>
          <w:lang w:val="ru-RU"/>
        </w:rPr>
        <w:t>, м. Одеса</w:t>
      </w:r>
    </w:p>
    <w:p w:rsidR="009B2CE6" w:rsidRPr="009B2CE6" w:rsidRDefault="009B2CE6" w:rsidP="009B2CE6">
      <w:pPr>
        <w:jc w:val="right"/>
      </w:pPr>
      <w:r w:rsidRPr="001665DD">
        <w:t>https://orcid.org/0009-0001-3381-6642</w:t>
      </w:r>
    </w:p>
    <w:p w:rsidR="009B2CE6" w:rsidRDefault="009B2CE6" w:rsidP="00105F81">
      <w:pPr>
        <w:spacing w:line="360" w:lineRule="auto"/>
        <w:jc w:val="center"/>
        <w:rPr>
          <w:b/>
          <w:bCs/>
          <w:sz w:val="28"/>
          <w:szCs w:val="28"/>
        </w:rPr>
      </w:pPr>
    </w:p>
    <w:p w:rsidR="009B2CE6" w:rsidRDefault="00105F81" w:rsidP="00105F81">
      <w:pPr>
        <w:spacing w:line="360" w:lineRule="auto"/>
        <w:jc w:val="center"/>
        <w:rPr>
          <w:b/>
          <w:bCs/>
          <w:sz w:val="28"/>
          <w:szCs w:val="28"/>
          <w:lang w:val="uk-UA"/>
        </w:rPr>
      </w:pPr>
      <w:r>
        <w:rPr>
          <w:b/>
          <w:bCs/>
          <w:sz w:val="28"/>
          <w:szCs w:val="28"/>
          <w:lang w:val="uk-UA"/>
        </w:rPr>
        <w:t>Щ</w:t>
      </w:r>
      <w:r w:rsidR="00611DAF">
        <w:rPr>
          <w:b/>
          <w:bCs/>
          <w:sz w:val="28"/>
          <w:szCs w:val="28"/>
          <w:lang w:val="uk-UA"/>
        </w:rPr>
        <w:t>ОДО РОЛІ ГОСПОДА</w:t>
      </w:r>
      <w:r w:rsidR="009B2CE6">
        <w:rPr>
          <w:b/>
          <w:bCs/>
          <w:sz w:val="28"/>
          <w:szCs w:val="28"/>
          <w:lang w:val="uk-UA"/>
        </w:rPr>
        <w:t>РСЬКО-ДОГОВІРНОГО ПРАВА В СТИМУЛЮВАННІ ПІДПРИЄМНИЦЬКОЇ ДІЯЛЬНОСТІ</w:t>
      </w:r>
    </w:p>
    <w:p w:rsidR="009B2CE6" w:rsidRDefault="009B2CE6" w:rsidP="00394335">
      <w:pPr>
        <w:pStyle w:val="HTML"/>
        <w:shd w:val="clear" w:color="auto" w:fill="FFFFFF"/>
        <w:spacing w:line="360" w:lineRule="auto"/>
        <w:ind w:firstLine="425"/>
        <w:jc w:val="both"/>
        <w:rPr>
          <w:rFonts w:ascii="Times New Roman" w:hAnsi="Times New Roman"/>
          <w:b/>
          <w:spacing w:val="-5"/>
          <w:sz w:val="28"/>
          <w:szCs w:val="28"/>
          <w:lang w:val="uk-UA"/>
        </w:rPr>
      </w:pPr>
    </w:p>
    <w:p w:rsidR="00394335" w:rsidRPr="00387D28" w:rsidRDefault="00394335" w:rsidP="00394335">
      <w:pPr>
        <w:pStyle w:val="HTML"/>
        <w:shd w:val="clear" w:color="auto" w:fill="FFFFFF"/>
        <w:spacing w:line="360" w:lineRule="auto"/>
        <w:ind w:firstLine="425"/>
        <w:jc w:val="both"/>
        <w:rPr>
          <w:rFonts w:ascii="Times New Roman" w:hAnsi="Times New Roman"/>
          <w:spacing w:val="-5"/>
          <w:sz w:val="28"/>
          <w:szCs w:val="28"/>
        </w:rPr>
      </w:pPr>
      <w:r>
        <w:rPr>
          <w:rFonts w:ascii="Times New Roman" w:hAnsi="Times New Roman"/>
          <w:b/>
          <w:spacing w:val="-5"/>
          <w:sz w:val="28"/>
          <w:szCs w:val="28"/>
          <w:lang w:val="uk-UA"/>
        </w:rPr>
        <w:t xml:space="preserve">    </w:t>
      </w:r>
      <w:r w:rsidRPr="00E124BD">
        <w:rPr>
          <w:rFonts w:ascii="Times New Roman" w:hAnsi="Times New Roman"/>
          <w:spacing w:val="-5"/>
          <w:sz w:val="28"/>
          <w:szCs w:val="28"/>
        </w:rPr>
        <w:t>Об’єктом</w:t>
      </w:r>
      <w:r>
        <w:rPr>
          <w:rFonts w:ascii="Times New Roman" w:hAnsi="Times New Roman"/>
          <w:spacing w:val="-5"/>
          <w:sz w:val="28"/>
          <w:szCs w:val="28"/>
        </w:rPr>
        <w:t xml:space="preserve"> </w:t>
      </w:r>
      <w:r w:rsidRPr="00387D28">
        <w:rPr>
          <w:rFonts w:ascii="Times New Roman" w:hAnsi="Times New Roman"/>
          <w:spacing w:val="-5"/>
          <w:sz w:val="28"/>
          <w:szCs w:val="28"/>
        </w:rPr>
        <w:t>стимулюючої фу</w:t>
      </w:r>
      <w:r w:rsidR="005D71FC">
        <w:rPr>
          <w:rFonts w:ascii="Times New Roman" w:hAnsi="Times New Roman"/>
          <w:spacing w:val="-5"/>
          <w:sz w:val="28"/>
          <w:szCs w:val="28"/>
        </w:rPr>
        <w:t xml:space="preserve">нкції господарського права </w:t>
      </w:r>
      <w:r w:rsidRPr="00387D28">
        <w:rPr>
          <w:rFonts w:ascii="Times New Roman" w:hAnsi="Times New Roman"/>
          <w:spacing w:val="-5"/>
          <w:sz w:val="28"/>
          <w:szCs w:val="28"/>
        </w:rPr>
        <w:t>виступають</w:t>
      </w:r>
      <w:r w:rsidR="005D71FC">
        <w:rPr>
          <w:rFonts w:ascii="Times New Roman" w:hAnsi="Times New Roman"/>
          <w:spacing w:val="-5"/>
          <w:sz w:val="28"/>
          <w:szCs w:val="28"/>
          <w:lang w:val="uk-UA"/>
        </w:rPr>
        <w:t xml:space="preserve">, </w:t>
      </w:r>
      <w:r w:rsidR="005D71FC">
        <w:rPr>
          <w:rFonts w:ascii="Times New Roman" w:hAnsi="Times New Roman"/>
          <w:spacing w:val="-5"/>
          <w:sz w:val="28"/>
          <w:szCs w:val="28"/>
          <w:lang w:val="uk-UA"/>
        </w:rPr>
        <w:t xml:space="preserve">насамперед, </w:t>
      </w:r>
      <w:r w:rsidR="005D71FC" w:rsidRPr="00387D28">
        <w:rPr>
          <w:rFonts w:ascii="Times New Roman" w:hAnsi="Times New Roman"/>
          <w:spacing w:val="-5"/>
          <w:sz w:val="28"/>
          <w:szCs w:val="28"/>
        </w:rPr>
        <w:t xml:space="preserve"> </w:t>
      </w:r>
      <w:r w:rsidRPr="00387D28">
        <w:rPr>
          <w:rFonts w:ascii="Times New Roman" w:hAnsi="Times New Roman"/>
          <w:spacing w:val="-5"/>
          <w:sz w:val="28"/>
          <w:szCs w:val="28"/>
        </w:rPr>
        <w:t xml:space="preserve"> госп</w:t>
      </w:r>
      <w:r w:rsidR="005D71FC">
        <w:rPr>
          <w:rFonts w:ascii="Times New Roman" w:hAnsi="Times New Roman"/>
          <w:spacing w:val="-5"/>
          <w:sz w:val="28"/>
          <w:szCs w:val="28"/>
        </w:rPr>
        <w:t xml:space="preserve">одарські договірні відносини. </w:t>
      </w:r>
      <w:r w:rsidR="005D71FC">
        <w:rPr>
          <w:rFonts w:ascii="Times New Roman" w:hAnsi="Times New Roman"/>
          <w:spacing w:val="-5"/>
          <w:sz w:val="28"/>
          <w:szCs w:val="28"/>
          <w:lang w:val="uk-UA"/>
        </w:rPr>
        <w:t>Ї</w:t>
      </w:r>
      <w:r>
        <w:rPr>
          <w:rFonts w:ascii="Times New Roman" w:hAnsi="Times New Roman"/>
          <w:spacing w:val="-5"/>
          <w:sz w:val="28"/>
          <w:szCs w:val="28"/>
          <w:lang w:val="uk-UA"/>
        </w:rPr>
        <w:t>х</w:t>
      </w:r>
      <w:r w:rsidRPr="00387D28">
        <w:rPr>
          <w:rFonts w:ascii="Times New Roman" w:hAnsi="Times New Roman"/>
          <w:spacing w:val="-5"/>
          <w:sz w:val="28"/>
          <w:szCs w:val="28"/>
        </w:rPr>
        <w:t xml:space="preserve"> вид та характер лежать в основі конкретних цілей та завдань правового стимулювання, визначення оптимальн</w:t>
      </w:r>
      <w:r>
        <w:rPr>
          <w:rFonts w:ascii="Times New Roman" w:hAnsi="Times New Roman"/>
          <w:spacing w:val="-5"/>
          <w:sz w:val="28"/>
          <w:szCs w:val="28"/>
        </w:rPr>
        <w:t>их шляхів досягнення останніх</w:t>
      </w:r>
      <w:r w:rsidR="00EC4D2B">
        <w:rPr>
          <w:rFonts w:ascii="Times New Roman" w:hAnsi="Times New Roman"/>
          <w:spacing w:val="-5"/>
          <w:sz w:val="28"/>
          <w:szCs w:val="28"/>
          <w:lang w:val="uk-UA"/>
        </w:rPr>
        <w:t>. Н</w:t>
      </w:r>
      <w:r w:rsidRPr="00387D28">
        <w:rPr>
          <w:rFonts w:ascii="Times New Roman" w:hAnsi="Times New Roman"/>
          <w:spacing w:val="-5"/>
          <w:sz w:val="28"/>
          <w:szCs w:val="28"/>
        </w:rPr>
        <w:t xml:space="preserve">априклад, у </w:t>
      </w:r>
      <w:r w:rsidR="00EC4D2B">
        <w:rPr>
          <w:rFonts w:ascii="Times New Roman" w:hAnsi="Times New Roman"/>
          <w:spacing w:val="-5"/>
          <w:sz w:val="28"/>
          <w:szCs w:val="28"/>
          <w:lang w:val="uk-UA"/>
        </w:rPr>
        <w:t xml:space="preserve">контексті </w:t>
      </w:r>
      <w:r w:rsidR="00EC4D2B">
        <w:rPr>
          <w:rFonts w:ascii="Times New Roman" w:hAnsi="Times New Roman"/>
          <w:spacing w:val="-5"/>
          <w:sz w:val="28"/>
          <w:szCs w:val="28"/>
        </w:rPr>
        <w:t>договорів</w:t>
      </w:r>
      <w:r w:rsidRPr="00387D28">
        <w:rPr>
          <w:rFonts w:ascii="Times New Roman" w:hAnsi="Times New Roman"/>
          <w:spacing w:val="-5"/>
          <w:sz w:val="28"/>
          <w:szCs w:val="28"/>
        </w:rPr>
        <w:t xml:space="preserve">, що опосередковують інноваційну діяльність, правове стимулювання здійснюється для розвитку науково-технічних досягнень, підвищення обсягів виробництва наукоємної продукції, нового покоління обладнання, технологій тощо. </w:t>
      </w:r>
    </w:p>
    <w:p w:rsidR="00394335" w:rsidRPr="00387D28" w:rsidRDefault="00AA5B5E" w:rsidP="00394335">
      <w:pPr>
        <w:shd w:val="clear" w:color="auto" w:fill="FFFFFF"/>
        <w:tabs>
          <w:tab w:val="left" w:pos="426"/>
        </w:tabs>
        <w:spacing w:line="360" w:lineRule="auto"/>
        <w:ind w:firstLine="284"/>
        <w:jc w:val="both"/>
        <w:rPr>
          <w:spacing w:val="-5"/>
          <w:sz w:val="28"/>
          <w:szCs w:val="28"/>
        </w:rPr>
      </w:pPr>
      <w:r>
        <w:rPr>
          <w:spacing w:val="-4"/>
          <w:sz w:val="28"/>
          <w:szCs w:val="28"/>
          <w:lang w:val="uk-UA"/>
        </w:rPr>
        <w:t xml:space="preserve">      </w:t>
      </w:r>
      <w:r w:rsidR="00394335" w:rsidRPr="00A54F66">
        <w:rPr>
          <w:spacing w:val="-4"/>
          <w:sz w:val="28"/>
          <w:szCs w:val="28"/>
          <w:lang w:val="uk-UA"/>
        </w:rPr>
        <w:t xml:space="preserve">Цілі </w:t>
      </w:r>
      <w:r w:rsidR="00394335" w:rsidRPr="00387D28">
        <w:rPr>
          <w:spacing w:val="-4"/>
          <w:sz w:val="28"/>
          <w:szCs w:val="28"/>
          <w:lang w:val="uk-UA"/>
        </w:rPr>
        <w:t>економічного стимулювання</w:t>
      </w:r>
      <w:r w:rsidR="00394335" w:rsidRPr="00A54F66">
        <w:rPr>
          <w:spacing w:val="-4"/>
          <w:sz w:val="28"/>
          <w:szCs w:val="28"/>
          <w:lang w:val="uk-UA"/>
        </w:rPr>
        <w:t xml:space="preserve"> господарського права у сфері договірних відносин не слід розуміти як просту сукупність її завдань в межах окремих договірних моделей, адже </w:t>
      </w:r>
      <w:r w:rsidR="00394335">
        <w:rPr>
          <w:spacing w:val="-5"/>
          <w:sz w:val="28"/>
          <w:szCs w:val="28"/>
          <w:lang w:val="uk-UA"/>
        </w:rPr>
        <w:t xml:space="preserve">як об’єкт впливу </w:t>
      </w:r>
      <w:r w:rsidR="00394335" w:rsidRPr="00A54F66">
        <w:rPr>
          <w:spacing w:val="-5"/>
          <w:sz w:val="28"/>
          <w:szCs w:val="28"/>
          <w:lang w:val="uk-UA"/>
        </w:rPr>
        <w:t xml:space="preserve">стимулюючої функції господарського права господарські договірні відносини мають розглядатись саме як цілісна система. </w:t>
      </w:r>
      <w:r w:rsidR="00394335" w:rsidRPr="00387D28">
        <w:rPr>
          <w:spacing w:val="-5"/>
          <w:sz w:val="28"/>
          <w:szCs w:val="28"/>
        </w:rPr>
        <w:t>Н</w:t>
      </w:r>
      <w:r w:rsidR="00394335" w:rsidRPr="00387D28">
        <w:rPr>
          <w:spacing w:val="-4"/>
          <w:sz w:val="28"/>
          <w:szCs w:val="28"/>
        </w:rPr>
        <w:t>е складно побачити, що різні за своїм предметом договори часто «беруть участь» у вирішенні спільних соціально-економічних завдань. Правове регулювання договорів державно-приватного партнерства, інноваційних, кредитн</w:t>
      </w:r>
      <w:r w:rsidR="00394335">
        <w:rPr>
          <w:spacing w:val="-4"/>
          <w:sz w:val="28"/>
          <w:szCs w:val="28"/>
        </w:rPr>
        <w:t>их договорів у підсумку повинне</w:t>
      </w:r>
      <w:r w:rsidR="00394335" w:rsidRPr="00387D28">
        <w:rPr>
          <w:spacing w:val="-4"/>
          <w:sz w:val="28"/>
          <w:szCs w:val="28"/>
        </w:rPr>
        <w:t xml:space="preserve"> </w:t>
      </w:r>
      <w:r w:rsidR="00394335" w:rsidRPr="00387D28">
        <w:rPr>
          <w:spacing w:val="-5"/>
          <w:sz w:val="28"/>
          <w:szCs w:val="28"/>
        </w:rPr>
        <w:t>сприяти притоку грошових коштів у виробництво, модернізації обладнання, підвищенню ефективності інвестицій в економіку тощо.</w:t>
      </w:r>
    </w:p>
    <w:p w:rsidR="00394335" w:rsidRPr="00F43E61" w:rsidRDefault="00394335" w:rsidP="00394335">
      <w:pPr>
        <w:pStyle w:val="HTML"/>
        <w:shd w:val="clear" w:color="auto" w:fill="FFFFFF"/>
        <w:spacing w:line="360" w:lineRule="auto"/>
        <w:ind w:firstLine="425"/>
        <w:jc w:val="both"/>
        <w:rPr>
          <w:rFonts w:ascii="Times New Roman" w:hAnsi="Times New Roman"/>
          <w:spacing w:val="-5"/>
          <w:sz w:val="28"/>
          <w:szCs w:val="28"/>
          <w:lang w:val="uk-UA"/>
        </w:rPr>
      </w:pPr>
      <w:r>
        <w:rPr>
          <w:rFonts w:ascii="Times New Roman" w:hAnsi="Times New Roman"/>
          <w:spacing w:val="-4"/>
          <w:sz w:val="28"/>
          <w:szCs w:val="28"/>
          <w:lang w:val="uk-UA"/>
        </w:rPr>
        <w:t xml:space="preserve">    </w:t>
      </w:r>
      <w:r w:rsidRPr="00387D28">
        <w:rPr>
          <w:rFonts w:ascii="Times New Roman" w:hAnsi="Times New Roman"/>
          <w:spacing w:val="-4"/>
          <w:sz w:val="28"/>
          <w:szCs w:val="28"/>
        </w:rPr>
        <w:t>Стимулюючий вплив господарсько-правових норм має не тільки заохочувати активну правомірну поведінку учасників договірних відносин та забезпечувати сприятливий режим укладення і виконання господарських договорів, але й слугувати запорукою досягнення значущих соціально-економічних результатів.</w:t>
      </w:r>
      <w:r>
        <w:rPr>
          <w:rFonts w:ascii="Times New Roman" w:hAnsi="Times New Roman"/>
          <w:spacing w:val="-4"/>
          <w:sz w:val="28"/>
          <w:szCs w:val="28"/>
          <w:lang w:val="uk-UA"/>
        </w:rPr>
        <w:t xml:space="preserve"> </w:t>
      </w:r>
      <w:r w:rsidRPr="00387D28">
        <w:rPr>
          <w:rFonts w:ascii="Times New Roman" w:hAnsi="Times New Roman"/>
          <w:spacing w:val="-7"/>
          <w:sz w:val="28"/>
          <w:szCs w:val="28"/>
        </w:rPr>
        <w:t xml:space="preserve">Як </w:t>
      </w:r>
      <w:r w:rsidRPr="00387D28">
        <w:rPr>
          <w:rFonts w:ascii="Times New Roman" w:hAnsi="Times New Roman"/>
          <w:spacing w:val="-7"/>
          <w:sz w:val="28"/>
          <w:szCs w:val="28"/>
        </w:rPr>
        <w:lastRenderedPageBreak/>
        <w:t xml:space="preserve">справедливо відзначає О.А. Беляневич, </w:t>
      </w:r>
      <w:r w:rsidRPr="00387D28">
        <w:rPr>
          <w:rFonts w:ascii="Times New Roman" w:hAnsi="Times New Roman"/>
          <w:spacing w:val="-7"/>
        </w:rPr>
        <w:t>«</w:t>
      </w:r>
      <w:r w:rsidRPr="00387D28">
        <w:rPr>
          <w:rFonts w:ascii="Times New Roman" w:hAnsi="Times New Roman"/>
          <w:spacing w:val="-7"/>
          <w:sz w:val="28"/>
          <w:szCs w:val="28"/>
        </w:rPr>
        <w:t xml:space="preserve">в соціологічному аспекті </w:t>
      </w:r>
      <w:r w:rsidRPr="00387D28">
        <w:rPr>
          <w:rFonts w:ascii="Times New Roman" w:hAnsi="Times New Roman"/>
          <w:spacing w:val="1"/>
          <w:sz w:val="28"/>
          <w:szCs w:val="28"/>
        </w:rPr>
        <w:t xml:space="preserve">можна визначити договір як засіб узгодження інтересів </w:t>
      </w:r>
      <w:r w:rsidRPr="00387D28">
        <w:rPr>
          <w:rFonts w:ascii="Times New Roman" w:hAnsi="Times New Roman"/>
          <w:sz w:val="28"/>
          <w:szCs w:val="28"/>
        </w:rPr>
        <w:t>(приватних, приватно-публічних, публічних) його учас</w:t>
      </w:r>
      <w:r w:rsidRPr="00387D28">
        <w:rPr>
          <w:rFonts w:ascii="Times New Roman" w:hAnsi="Times New Roman"/>
          <w:sz w:val="28"/>
          <w:szCs w:val="28"/>
        </w:rPr>
        <w:softHyphen/>
      </w:r>
      <w:r w:rsidRPr="00387D28">
        <w:rPr>
          <w:rFonts w:ascii="Times New Roman" w:hAnsi="Times New Roman"/>
          <w:spacing w:val="-4"/>
          <w:sz w:val="28"/>
          <w:szCs w:val="28"/>
        </w:rPr>
        <w:t>ників: будучи правовою формою соціального спілкування (взаємодії), договір спрямовується на досягнення його сто</w:t>
      </w:r>
      <w:r w:rsidRPr="00387D28">
        <w:rPr>
          <w:rFonts w:ascii="Times New Roman" w:hAnsi="Times New Roman"/>
          <w:spacing w:val="-1"/>
          <w:sz w:val="28"/>
          <w:szCs w:val="28"/>
        </w:rPr>
        <w:t xml:space="preserve">ронами певних соціально значущих цілей, правомірного </w:t>
      </w:r>
      <w:r w:rsidRPr="00387D28">
        <w:rPr>
          <w:rFonts w:ascii="Times New Roman" w:hAnsi="Times New Roman"/>
          <w:sz w:val="28"/>
          <w:szCs w:val="28"/>
        </w:rPr>
        <w:t xml:space="preserve">результату, що потребує не тільки узгодження інтересів </w:t>
      </w:r>
      <w:r w:rsidRPr="00387D28">
        <w:rPr>
          <w:rFonts w:ascii="Times New Roman" w:hAnsi="Times New Roman"/>
          <w:spacing w:val="-3"/>
          <w:sz w:val="28"/>
          <w:szCs w:val="28"/>
        </w:rPr>
        <w:t>суб’єктів взаємодії, але їх адекватності суспільним потре</w:t>
      </w:r>
      <w:r>
        <w:rPr>
          <w:rFonts w:ascii="Times New Roman" w:hAnsi="Times New Roman"/>
          <w:spacing w:val="-5"/>
          <w:sz w:val="28"/>
          <w:szCs w:val="28"/>
        </w:rPr>
        <w:t>бам та інтересам</w:t>
      </w:r>
      <w:r w:rsidRPr="00387D28">
        <w:rPr>
          <w:rFonts w:ascii="Times New Roman" w:hAnsi="Times New Roman"/>
          <w:spacing w:val="-5"/>
          <w:sz w:val="28"/>
          <w:szCs w:val="28"/>
        </w:rPr>
        <w:t>»</w:t>
      </w:r>
      <w:r>
        <w:rPr>
          <w:rFonts w:ascii="Times New Roman" w:hAnsi="Times New Roman"/>
          <w:spacing w:val="-5"/>
          <w:sz w:val="28"/>
          <w:szCs w:val="28"/>
          <w:lang w:val="uk-UA"/>
        </w:rPr>
        <w:t xml:space="preserve"> </w:t>
      </w:r>
      <w:r>
        <w:rPr>
          <w:rFonts w:ascii="Times New Roman" w:hAnsi="Times New Roman"/>
          <w:spacing w:val="-5"/>
          <w:sz w:val="28"/>
          <w:szCs w:val="28"/>
        </w:rPr>
        <w:t>[</w:t>
      </w:r>
      <w:r w:rsidR="008C6B04">
        <w:rPr>
          <w:rFonts w:ascii="Times New Roman" w:hAnsi="Times New Roman"/>
          <w:spacing w:val="-5"/>
          <w:sz w:val="28"/>
          <w:szCs w:val="28"/>
          <w:lang w:val="uk-UA"/>
        </w:rPr>
        <w:t>1</w:t>
      </w:r>
      <w:r>
        <w:rPr>
          <w:rFonts w:ascii="Times New Roman" w:hAnsi="Times New Roman"/>
          <w:spacing w:val="-5"/>
          <w:sz w:val="28"/>
          <w:szCs w:val="28"/>
          <w:lang w:val="uk-UA"/>
        </w:rPr>
        <w:t>, с. 30</w:t>
      </w:r>
      <w:r>
        <w:rPr>
          <w:rFonts w:ascii="Times New Roman" w:hAnsi="Times New Roman"/>
          <w:spacing w:val="-5"/>
          <w:sz w:val="28"/>
          <w:szCs w:val="28"/>
        </w:rPr>
        <w:t>]</w:t>
      </w:r>
      <w:r>
        <w:rPr>
          <w:rFonts w:ascii="Times New Roman" w:hAnsi="Times New Roman"/>
          <w:spacing w:val="-5"/>
          <w:sz w:val="28"/>
          <w:szCs w:val="28"/>
          <w:lang w:val="uk-UA"/>
        </w:rPr>
        <w:t>.</w:t>
      </w:r>
      <w:r w:rsidRPr="00387D28">
        <w:rPr>
          <w:rFonts w:ascii="Times New Roman" w:hAnsi="Times New Roman"/>
          <w:spacing w:val="-5"/>
          <w:sz w:val="28"/>
          <w:szCs w:val="28"/>
        </w:rPr>
        <w:t xml:space="preserve"> </w:t>
      </w:r>
      <w:r w:rsidRPr="00387D28">
        <w:rPr>
          <w:rFonts w:ascii="Times New Roman" w:hAnsi="Times New Roman"/>
          <w:spacing w:val="-4"/>
          <w:sz w:val="28"/>
          <w:szCs w:val="28"/>
        </w:rPr>
        <w:t>У цьому проявляється зв’язок двох нерозривно пов’язаних між собою аспектів господарсько-правового стимулювання договірних відносин: створення сприятливих умов для задоволення власних інтересів контрагентів прямо чи опосередковано завжди сприяє реалізації інтересів публ</w:t>
      </w:r>
      <w:r>
        <w:rPr>
          <w:rFonts w:ascii="Times New Roman" w:hAnsi="Times New Roman"/>
          <w:spacing w:val="-4"/>
          <w:sz w:val="28"/>
          <w:szCs w:val="28"/>
        </w:rPr>
        <w:t>ічних (державних та суспільних)</w:t>
      </w:r>
      <w:r>
        <w:rPr>
          <w:rFonts w:ascii="Times New Roman" w:hAnsi="Times New Roman"/>
          <w:spacing w:val="-4"/>
          <w:sz w:val="28"/>
          <w:szCs w:val="28"/>
          <w:lang w:val="uk-UA"/>
        </w:rPr>
        <w:t xml:space="preserve">, адже, саме </w:t>
      </w:r>
      <w:r>
        <w:rPr>
          <w:rFonts w:ascii="Times New Roman" w:hAnsi="Times New Roman"/>
          <w:sz w:val="28"/>
          <w:szCs w:val="28"/>
          <w:lang w:val="uk-UA"/>
        </w:rPr>
        <w:t>«в</w:t>
      </w:r>
      <w:r w:rsidRPr="00F43E61">
        <w:rPr>
          <w:rFonts w:ascii="Times New Roman" w:hAnsi="Times New Roman"/>
          <w:sz w:val="28"/>
          <w:szCs w:val="28"/>
        </w:rPr>
        <w:t xml:space="preserve"> умовах становлення соціально орієнтованої ринкової економіки господарський договір є основним засобом організації відносин між суб'єктами господарювання, гнучким регулятором господарської діяльності та інструментом її планування, формою і засобом організації господарських зв'язків</w:t>
      </w:r>
      <w:r>
        <w:rPr>
          <w:rFonts w:ascii="Times New Roman" w:hAnsi="Times New Roman"/>
          <w:sz w:val="28"/>
          <w:szCs w:val="28"/>
          <w:lang w:val="uk-UA"/>
        </w:rPr>
        <w:t xml:space="preserve">» </w:t>
      </w:r>
      <w:r>
        <w:rPr>
          <w:rFonts w:ascii="Times New Roman" w:hAnsi="Times New Roman"/>
          <w:spacing w:val="-5"/>
          <w:sz w:val="28"/>
          <w:szCs w:val="28"/>
        </w:rPr>
        <w:t>[</w:t>
      </w:r>
      <w:r w:rsidR="008C6B04">
        <w:rPr>
          <w:rFonts w:ascii="Times New Roman" w:hAnsi="Times New Roman"/>
          <w:spacing w:val="-5"/>
          <w:sz w:val="28"/>
          <w:szCs w:val="28"/>
          <w:lang w:val="uk-UA"/>
        </w:rPr>
        <w:t>2</w:t>
      </w:r>
      <w:r>
        <w:rPr>
          <w:rFonts w:ascii="Times New Roman" w:hAnsi="Times New Roman"/>
          <w:spacing w:val="-5"/>
          <w:sz w:val="28"/>
          <w:szCs w:val="28"/>
          <w:lang w:val="uk-UA"/>
        </w:rPr>
        <w:t>, с. 116</w:t>
      </w:r>
      <w:r>
        <w:rPr>
          <w:rFonts w:ascii="Times New Roman" w:hAnsi="Times New Roman"/>
          <w:spacing w:val="-5"/>
          <w:sz w:val="28"/>
          <w:szCs w:val="28"/>
        </w:rPr>
        <w:t>]</w:t>
      </w:r>
      <w:r>
        <w:rPr>
          <w:rFonts w:ascii="Times New Roman" w:hAnsi="Times New Roman"/>
          <w:sz w:val="28"/>
          <w:szCs w:val="28"/>
          <w:lang w:val="uk-UA"/>
        </w:rPr>
        <w:t>.</w:t>
      </w:r>
    </w:p>
    <w:p w:rsidR="00394335" w:rsidRPr="00394335" w:rsidRDefault="00394335" w:rsidP="00394335">
      <w:pPr>
        <w:pStyle w:val="HTML"/>
        <w:shd w:val="clear" w:color="auto" w:fill="FFFFFF"/>
        <w:spacing w:line="360" w:lineRule="auto"/>
        <w:ind w:firstLine="425"/>
        <w:jc w:val="both"/>
        <w:rPr>
          <w:rFonts w:ascii="Times New Roman" w:hAnsi="Times New Roman"/>
          <w:sz w:val="28"/>
          <w:szCs w:val="28"/>
        </w:rPr>
      </w:pPr>
      <w:r w:rsidRPr="00F43E61">
        <w:rPr>
          <w:rFonts w:ascii="Times New Roman" w:hAnsi="Times New Roman"/>
          <w:spacing w:val="-1"/>
          <w:sz w:val="28"/>
          <w:szCs w:val="28"/>
          <w:lang w:val="uk-UA"/>
        </w:rPr>
        <w:t xml:space="preserve">    </w:t>
      </w:r>
      <w:r w:rsidRPr="00F43E61">
        <w:rPr>
          <w:rFonts w:ascii="Times New Roman" w:hAnsi="Times New Roman"/>
          <w:spacing w:val="-1"/>
          <w:sz w:val="28"/>
          <w:szCs w:val="28"/>
        </w:rPr>
        <w:t>В основі господарського договірного права лежать конституційні принципи</w:t>
      </w:r>
      <w:r w:rsidRPr="00387D28">
        <w:rPr>
          <w:rFonts w:ascii="Times New Roman" w:hAnsi="Times New Roman"/>
          <w:spacing w:val="-1"/>
          <w:sz w:val="28"/>
          <w:szCs w:val="28"/>
        </w:rPr>
        <w:t xml:space="preserve"> економічної багатоманітності, захисту усіх суб’єктів права власності та господарювання, права на підприємницьку діяльність тощо (статті 13, 15, 42 Конституції). Ці по</w:t>
      </w:r>
      <w:r>
        <w:rPr>
          <w:rFonts w:ascii="Times New Roman" w:hAnsi="Times New Roman"/>
          <w:spacing w:val="-1"/>
          <w:sz w:val="28"/>
          <w:szCs w:val="28"/>
        </w:rPr>
        <w:t>ложення органічно поєднувалася</w:t>
      </w:r>
      <w:r w:rsidRPr="00387D28">
        <w:rPr>
          <w:rFonts w:ascii="Times New Roman" w:hAnsi="Times New Roman"/>
          <w:spacing w:val="-1"/>
          <w:sz w:val="28"/>
          <w:szCs w:val="28"/>
        </w:rPr>
        <w:t xml:space="preserve"> із загальними принципами господар</w:t>
      </w:r>
      <w:r w:rsidR="00EC4D2B">
        <w:rPr>
          <w:rFonts w:ascii="Times New Roman" w:hAnsi="Times New Roman"/>
          <w:spacing w:val="-1"/>
          <w:sz w:val="28"/>
          <w:szCs w:val="28"/>
        </w:rPr>
        <w:t xml:space="preserve">ювання, визначеними у </w:t>
      </w:r>
      <w:r w:rsidR="00EC4D2B">
        <w:rPr>
          <w:rFonts w:ascii="Times New Roman" w:hAnsi="Times New Roman"/>
          <w:spacing w:val="-1"/>
          <w:sz w:val="28"/>
          <w:szCs w:val="28"/>
          <w:lang w:val="uk-UA"/>
        </w:rPr>
        <w:t>Конституції</w:t>
      </w:r>
      <w:r w:rsidRPr="00387D28">
        <w:rPr>
          <w:rFonts w:ascii="Times New Roman" w:hAnsi="Times New Roman"/>
          <w:spacing w:val="-1"/>
          <w:sz w:val="28"/>
          <w:szCs w:val="28"/>
        </w:rPr>
        <w:t xml:space="preserve"> України, серед яких  </w:t>
      </w:r>
      <w:r w:rsidRPr="00387D28">
        <w:rPr>
          <w:rFonts w:ascii="Times New Roman" w:hAnsi="Times New Roman"/>
          <w:sz w:val="28"/>
          <w:szCs w:val="28"/>
        </w:rPr>
        <w:t>свобода підприємницької  діяльності у межах, визначених законом; вільний рух капіталів, товарів т</w:t>
      </w:r>
      <w:r w:rsidR="00EC4D2B">
        <w:rPr>
          <w:rFonts w:ascii="Times New Roman" w:hAnsi="Times New Roman"/>
          <w:sz w:val="28"/>
          <w:szCs w:val="28"/>
        </w:rPr>
        <w:t>а послуг на території України.</w:t>
      </w:r>
      <w:r w:rsidR="00EC4D2B">
        <w:rPr>
          <w:rFonts w:ascii="Times New Roman" w:hAnsi="Times New Roman"/>
          <w:sz w:val="28"/>
          <w:szCs w:val="28"/>
          <w:lang w:val="uk-UA"/>
        </w:rPr>
        <w:t xml:space="preserve"> </w:t>
      </w:r>
      <w:r w:rsidR="00EC4D2B">
        <w:rPr>
          <w:rFonts w:ascii="Times New Roman" w:hAnsi="Times New Roman"/>
          <w:sz w:val="28"/>
          <w:szCs w:val="28"/>
          <w:lang w:val="uk-UA"/>
        </w:rPr>
        <w:t>Не менше значення мають</w:t>
      </w:r>
      <w:r w:rsidR="00EC4D2B">
        <w:rPr>
          <w:rFonts w:ascii="Times New Roman" w:hAnsi="Times New Roman"/>
          <w:sz w:val="28"/>
          <w:szCs w:val="28"/>
        </w:rPr>
        <w:t xml:space="preserve"> принцип</w:t>
      </w:r>
      <w:r w:rsidR="00463EBD">
        <w:rPr>
          <w:rFonts w:ascii="Times New Roman" w:hAnsi="Times New Roman"/>
          <w:sz w:val="28"/>
          <w:szCs w:val="28"/>
        </w:rPr>
        <w:t>и</w:t>
      </w:r>
      <w:r w:rsidRPr="00387D28">
        <w:rPr>
          <w:rFonts w:ascii="Times New Roman" w:hAnsi="Times New Roman"/>
          <w:sz w:val="28"/>
          <w:szCs w:val="28"/>
        </w:rPr>
        <w:t xml:space="preserve"> цивільно-правових договорів, насампере</w:t>
      </w:r>
      <w:r w:rsidR="00463EBD">
        <w:rPr>
          <w:rFonts w:ascii="Times New Roman" w:hAnsi="Times New Roman"/>
          <w:sz w:val="28"/>
          <w:szCs w:val="28"/>
        </w:rPr>
        <w:t>д, принцип</w:t>
      </w:r>
      <w:r>
        <w:rPr>
          <w:rFonts w:ascii="Times New Roman" w:hAnsi="Times New Roman"/>
          <w:sz w:val="28"/>
          <w:szCs w:val="28"/>
        </w:rPr>
        <w:t xml:space="preserve"> свободи договору. </w:t>
      </w:r>
      <w:r>
        <w:rPr>
          <w:rFonts w:ascii="Times New Roman" w:hAnsi="Times New Roman"/>
          <w:sz w:val="28"/>
          <w:szCs w:val="28"/>
          <w:lang w:val="uk-UA"/>
        </w:rPr>
        <w:t xml:space="preserve"> </w:t>
      </w:r>
      <w:r w:rsidR="00463EBD">
        <w:rPr>
          <w:rFonts w:ascii="Times New Roman" w:hAnsi="Times New Roman"/>
          <w:sz w:val="28"/>
          <w:szCs w:val="28"/>
          <w:lang w:val="uk-UA"/>
        </w:rPr>
        <w:t>Разом із тим, без урахування істотної ролі публічного права в організац</w:t>
      </w:r>
      <w:r w:rsidR="007F3AC7">
        <w:rPr>
          <w:rFonts w:ascii="Times New Roman" w:hAnsi="Times New Roman"/>
          <w:sz w:val="28"/>
          <w:szCs w:val="28"/>
          <w:lang w:val="uk-UA"/>
        </w:rPr>
        <w:t>ії договірних зв’язків механізм</w:t>
      </w:r>
      <w:r w:rsidR="00463EBD">
        <w:rPr>
          <w:rFonts w:ascii="Times New Roman" w:hAnsi="Times New Roman"/>
          <w:sz w:val="28"/>
          <w:szCs w:val="28"/>
          <w:lang w:val="uk-UA"/>
        </w:rPr>
        <w:t xml:space="preserve"> використання принципі</w:t>
      </w:r>
      <w:r w:rsidR="007F3AC7">
        <w:rPr>
          <w:rFonts w:ascii="Times New Roman" w:hAnsi="Times New Roman"/>
          <w:sz w:val="28"/>
          <w:szCs w:val="28"/>
          <w:lang w:val="uk-UA"/>
        </w:rPr>
        <w:t>в</w:t>
      </w:r>
      <w:r w:rsidR="00463EBD">
        <w:rPr>
          <w:rFonts w:ascii="Times New Roman" w:hAnsi="Times New Roman"/>
          <w:sz w:val="28"/>
          <w:szCs w:val="28"/>
          <w:lang w:val="uk-UA"/>
        </w:rPr>
        <w:t xml:space="preserve"> цивільного договірного пр</w:t>
      </w:r>
      <w:r w:rsidR="002C70FA">
        <w:rPr>
          <w:rFonts w:ascii="Times New Roman" w:hAnsi="Times New Roman"/>
          <w:sz w:val="28"/>
          <w:szCs w:val="28"/>
          <w:lang w:val="uk-UA"/>
        </w:rPr>
        <w:t>ав</w:t>
      </w:r>
      <w:r w:rsidR="00463EBD">
        <w:rPr>
          <w:rFonts w:ascii="Times New Roman" w:hAnsi="Times New Roman"/>
          <w:sz w:val="28"/>
          <w:szCs w:val="28"/>
          <w:lang w:val="uk-UA"/>
        </w:rPr>
        <w:t>а лише створює проблеми, адже «розв’язує руки» недобросовісним особам, які використовують свободу для тиску на економічно слабших суб’єктів та нав’язування їм невигідних умов договорів.</w:t>
      </w:r>
      <w:r w:rsidR="00463EBD">
        <w:rPr>
          <w:rFonts w:ascii="Times New Roman" w:hAnsi="Times New Roman"/>
          <w:sz w:val="28"/>
          <w:szCs w:val="28"/>
        </w:rPr>
        <w:t xml:space="preserve"> </w:t>
      </w:r>
      <w:r w:rsidR="00463EBD">
        <w:rPr>
          <w:rFonts w:ascii="Times New Roman" w:hAnsi="Times New Roman"/>
          <w:sz w:val="28"/>
          <w:szCs w:val="28"/>
          <w:lang w:val="uk-UA"/>
        </w:rPr>
        <w:t xml:space="preserve"> </w:t>
      </w:r>
      <w:r w:rsidRPr="00387D28">
        <w:rPr>
          <w:rFonts w:ascii="Times New Roman" w:hAnsi="Times New Roman"/>
          <w:spacing w:val="-4"/>
          <w:sz w:val="28"/>
          <w:szCs w:val="28"/>
        </w:rPr>
        <w:t xml:space="preserve">Практичне втілення  зазначених вище принципів відбувається  завдяки складному механізму </w:t>
      </w:r>
      <w:r w:rsidRPr="00EF4EA5">
        <w:rPr>
          <w:rFonts w:ascii="Times New Roman" w:hAnsi="Times New Roman"/>
          <w:spacing w:val="-4"/>
          <w:sz w:val="28"/>
          <w:szCs w:val="28"/>
        </w:rPr>
        <w:t>правових засобів</w:t>
      </w:r>
      <w:r w:rsidRPr="00387D28">
        <w:rPr>
          <w:rFonts w:ascii="Times New Roman" w:hAnsi="Times New Roman"/>
          <w:spacing w:val="-4"/>
          <w:sz w:val="28"/>
          <w:szCs w:val="28"/>
        </w:rPr>
        <w:t xml:space="preserve">, що включає в себе як стимулюючи, так і обмежувальні інструменти, що у своїй сукупності повинні забезпечувати </w:t>
      </w:r>
      <w:r w:rsidRPr="00EF4EA5">
        <w:rPr>
          <w:rFonts w:ascii="Times New Roman" w:hAnsi="Times New Roman"/>
          <w:spacing w:val="-4"/>
          <w:sz w:val="28"/>
          <w:szCs w:val="28"/>
        </w:rPr>
        <w:t>правостимулюючий режим</w:t>
      </w:r>
      <w:r w:rsidRPr="00387D28">
        <w:rPr>
          <w:rFonts w:ascii="Times New Roman" w:hAnsi="Times New Roman"/>
          <w:spacing w:val="-4"/>
          <w:sz w:val="28"/>
          <w:szCs w:val="28"/>
        </w:rPr>
        <w:t xml:space="preserve"> укладення та виконання господарських договорів. У тако</w:t>
      </w:r>
      <w:r w:rsidR="007F3AC7">
        <w:rPr>
          <w:rFonts w:ascii="Times New Roman" w:hAnsi="Times New Roman"/>
          <w:spacing w:val="-4"/>
          <w:sz w:val="28"/>
          <w:szCs w:val="28"/>
        </w:rPr>
        <w:t>му режимі визначальну роль відіграють</w:t>
      </w:r>
      <w:r w:rsidRPr="00387D28">
        <w:rPr>
          <w:rFonts w:ascii="Times New Roman" w:hAnsi="Times New Roman"/>
          <w:spacing w:val="-4"/>
          <w:sz w:val="28"/>
          <w:szCs w:val="28"/>
        </w:rPr>
        <w:t xml:space="preserve"> правові стимули, тому постає необхідність у проведенні поглибленого </w:t>
      </w:r>
      <w:r w:rsidRPr="00394335">
        <w:rPr>
          <w:rFonts w:ascii="Times New Roman" w:hAnsi="Times New Roman"/>
          <w:spacing w:val="-4"/>
          <w:sz w:val="28"/>
          <w:szCs w:val="28"/>
        </w:rPr>
        <w:t>аналізу цих правових засобів у господарському договірному праві, звернувшись до їх класифікації</w:t>
      </w:r>
      <w:r w:rsidRPr="00394335">
        <w:rPr>
          <w:rFonts w:ascii="Times New Roman" w:hAnsi="Times New Roman"/>
          <w:spacing w:val="-4"/>
          <w:sz w:val="28"/>
          <w:szCs w:val="28"/>
          <w:lang w:val="uk-UA"/>
        </w:rPr>
        <w:t xml:space="preserve">, так </w:t>
      </w:r>
      <w:r>
        <w:rPr>
          <w:rFonts w:ascii="Times New Roman" w:hAnsi="Times New Roman"/>
          <w:spacing w:val="-4"/>
          <w:sz w:val="28"/>
          <w:szCs w:val="28"/>
          <w:lang w:val="uk-UA"/>
        </w:rPr>
        <w:t>залежно від мети вони поділяються на ті, які сприяють:</w:t>
      </w:r>
      <w:r>
        <w:rPr>
          <w:rFonts w:ascii="Times New Roman" w:hAnsi="Times New Roman"/>
          <w:sz w:val="28"/>
          <w:szCs w:val="28"/>
          <w:lang w:val="uk-UA"/>
        </w:rPr>
        <w:t xml:space="preserve"> </w:t>
      </w:r>
      <w:r>
        <w:rPr>
          <w:rFonts w:ascii="Times New Roman" w:hAnsi="Times New Roman"/>
          <w:sz w:val="28"/>
          <w:szCs w:val="28"/>
        </w:rPr>
        <w:t>спрощенню</w:t>
      </w:r>
      <w:r w:rsidRPr="00394335">
        <w:rPr>
          <w:rFonts w:ascii="Times New Roman" w:hAnsi="Times New Roman"/>
          <w:sz w:val="28"/>
          <w:szCs w:val="28"/>
        </w:rPr>
        <w:t xml:space="preserve"> порядку укладення господарських договорів;</w:t>
      </w:r>
      <w:r>
        <w:rPr>
          <w:rFonts w:ascii="Times New Roman" w:hAnsi="Times New Roman"/>
          <w:sz w:val="28"/>
          <w:szCs w:val="28"/>
          <w:lang w:val="uk-UA"/>
        </w:rPr>
        <w:t xml:space="preserve"> </w:t>
      </w:r>
      <w:r>
        <w:rPr>
          <w:rFonts w:ascii="Times New Roman" w:hAnsi="Times New Roman"/>
          <w:sz w:val="28"/>
          <w:szCs w:val="28"/>
        </w:rPr>
        <w:t>належному виконанню</w:t>
      </w:r>
      <w:r w:rsidRPr="00394335">
        <w:rPr>
          <w:rFonts w:ascii="Times New Roman" w:hAnsi="Times New Roman"/>
          <w:sz w:val="28"/>
          <w:szCs w:val="28"/>
        </w:rPr>
        <w:t xml:space="preserve"> чи «надвиконан</w:t>
      </w:r>
      <w:r>
        <w:rPr>
          <w:rFonts w:ascii="Times New Roman" w:hAnsi="Times New Roman"/>
          <w:sz w:val="28"/>
          <w:szCs w:val="28"/>
        </w:rPr>
        <w:t>ню</w:t>
      </w:r>
      <w:r w:rsidRPr="00394335">
        <w:rPr>
          <w:rFonts w:ascii="Times New Roman" w:hAnsi="Times New Roman"/>
          <w:sz w:val="28"/>
          <w:szCs w:val="28"/>
        </w:rPr>
        <w:t>» гос</w:t>
      </w:r>
      <w:r>
        <w:rPr>
          <w:rFonts w:ascii="Times New Roman" w:hAnsi="Times New Roman"/>
          <w:sz w:val="28"/>
          <w:szCs w:val="28"/>
        </w:rPr>
        <w:t>подарських договорів, дотриманню</w:t>
      </w:r>
      <w:r w:rsidRPr="00394335">
        <w:rPr>
          <w:rFonts w:ascii="Times New Roman" w:hAnsi="Times New Roman"/>
          <w:sz w:val="28"/>
          <w:szCs w:val="28"/>
        </w:rPr>
        <w:t xml:space="preserve"> договірної дисципліни;</w:t>
      </w:r>
      <w:r>
        <w:rPr>
          <w:rFonts w:ascii="Times New Roman" w:hAnsi="Times New Roman"/>
          <w:sz w:val="28"/>
          <w:szCs w:val="28"/>
          <w:lang w:val="uk-UA"/>
        </w:rPr>
        <w:t xml:space="preserve"> </w:t>
      </w:r>
      <w:r>
        <w:rPr>
          <w:rFonts w:ascii="Times New Roman" w:hAnsi="Times New Roman"/>
          <w:sz w:val="28"/>
          <w:szCs w:val="28"/>
        </w:rPr>
        <w:t>запобіганню</w:t>
      </w:r>
      <w:r w:rsidRPr="00394335">
        <w:rPr>
          <w:rFonts w:ascii="Times New Roman" w:hAnsi="Times New Roman"/>
          <w:sz w:val="28"/>
          <w:szCs w:val="28"/>
        </w:rPr>
        <w:t xml:space="preserve"> негативним наслідкам невиконання договору;</w:t>
      </w:r>
      <w:r>
        <w:rPr>
          <w:rFonts w:ascii="Times New Roman" w:hAnsi="Times New Roman"/>
          <w:sz w:val="28"/>
          <w:szCs w:val="28"/>
          <w:lang w:val="uk-UA"/>
        </w:rPr>
        <w:t xml:space="preserve"> </w:t>
      </w:r>
      <w:r>
        <w:rPr>
          <w:rFonts w:ascii="Times New Roman" w:hAnsi="Times New Roman"/>
          <w:sz w:val="28"/>
          <w:szCs w:val="28"/>
        </w:rPr>
        <w:t>підтримки</w:t>
      </w:r>
      <w:r w:rsidRPr="00394335">
        <w:rPr>
          <w:rFonts w:ascii="Times New Roman" w:hAnsi="Times New Roman"/>
          <w:sz w:val="28"/>
          <w:szCs w:val="28"/>
        </w:rPr>
        <w:t xml:space="preserve"> рентабельності та підвищення інвестиційної привабливості підприємств, належне функціонування яких становить суспільно значущий інтерес;</w:t>
      </w:r>
      <w:r>
        <w:rPr>
          <w:rFonts w:ascii="Times New Roman" w:hAnsi="Times New Roman"/>
          <w:sz w:val="28"/>
          <w:szCs w:val="28"/>
          <w:lang w:val="uk-UA"/>
        </w:rPr>
        <w:t xml:space="preserve"> </w:t>
      </w:r>
      <w:r>
        <w:rPr>
          <w:rFonts w:ascii="Times New Roman" w:hAnsi="Times New Roman"/>
          <w:sz w:val="28"/>
          <w:szCs w:val="28"/>
        </w:rPr>
        <w:t>впровадженню</w:t>
      </w:r>
      <w:r w:rsidRPr="00394335">
        <w:rPr>
          <w:rFonts w:ascii="Times New Roman" w:hAnsi="Times New Roman"/>
          <w:sz w:val="28"/>
          <w:szCs w:val="28"/>
        </w:rPr>
        <w:t xml:space="preserve"> науков</w:t>
      </w:r>
      <w:r>
        <w:rPr>
          <w:rFonts w:ascii="Times New Roman" w:hAnsi="Times New Roman"/>
          <w:sz w:val="28"/>
          <w:szCs w:val="28"/>
        </w:rPr>
        <w:t>о-технічних досягнень</w:t>
      </w:r>
      <w:r w:rsidRPr="00387D28">
        <w:rPr>
          <w:sz w:val="28"/>
          <w:szCs w:val="28"/>
        </w:rPr>
        <w:t>.</w:t>
      </w:r>
    </w:p>
    <w:p w:rsidR="00394335" w:rsidRPr="00387D28" w:rsidRDefault="00394335" w:rsidP="00394335">
      <w:pPr>
        <w:shd w:val="clear" w:color="auto" w:fill="FFFFFF"/>
        <w:spacing w:line="360" w:lineRule="auto"/>
        <w:ind w:firstLine="272"/>
        <w:jc w:val="both"/>
        <w:rPr>
          <w:sz w:val="28"/>
          <w:szCs w:val="28"/>
        </w:rPr>
      </w:pPr>
      <w:r>
        <w:rPr>
          <w:sz w:val="28"/>
          <w:szCs w:val="28"/>
          <w:lang w:val="uk-UA"/>
        </w:rPr>
        <w:t xml:space="preserve">      </w:t>
      </w:r>
      <w:r w:rsidRPr="00EF4EA5">
        <w:rPr>
          <w:sz w:val="28"/>
          <w:szCs w:val="28"/>
          <w:lang w:val="uk-UA"/>
        </w:rPr>
        <w:t>Не менш важливою є класифікація правових стимулів залежно від конкретних правових засобів, в яких вони втілюються</w:t>
      </w:r>
      <w:r>
        <w:rPr>
          <w:sz w:val="28"/>
          <w:szCs w:val="28"/>
          <w:lang w:val="uk-UA"/>
        </w:rPr>
        <w:t>, до</w:t>
      </w:r>
      <w:r>
        <w:rPr>
          <w:sz w:val="28"/>
          <w:szCs w:val="28"/>
        </w:rPr>
        <w:t xml:space="preserve"> як</w:t>
      </w:r>
      <w:r w:rsidRPr="00387D28">
        <w:rPr>
          <w:sz w:val="28"/>
          <w:szCs w:val="28"/>
        </w:rPr>
        <w:t>их належать:</w:t>
      </w:r>
    </w:p>
    <w:p w:rsidR="00394335" w:rsidRPr="00387D28" w:rsidRDefault="00394335" w:rsidP="00394335">
      <w:pPr>
        <w:numPr>
          <w:ilvl w:val="0"/>
          <w:numId w:val="1"/>
        </w:numPr>
        <w:shd w:val="clear" w:color="auto" w:fill="FFFFFF"/>
        <w:tabs>
          <w:tab w:val="clear" w:pos="708"/>
          <w:tab w:val="clear" w:pos="1022"/>
          <w:tab w:val="num" w:pos="0"/>
          <w:tab w:val="left" w:pos="540"/>
        </w:tabs>
        <w:suppressAutoHyphens w:val="0"/>
        <w:spacing w:line="360" w:lineRule="auto"/>
        <w:ind w:left="0" w:firstLine="317"/>
        <w:jc w:val="both"/>
        <w:rPr>
          <w:sz w:val="28"/>
          <w:szCs w:val="28"/>
        </w:rPr>
      </w:pPr>
      <w:r w:rsidRPr="00387D28">
        <w:rPr>
          <w:sz w:val="28"/>
          <w:szCs w:val="28"/>
        </w:rPr>
        <w:t>конституційні основи (принципи) економічного ладу в Україні (свобо</w:t>
      </w:r>
      <w:r>
        <w:rPr>
          <w:sz w:val="28"/>
          <w:szCs w:val="28"/>
        </w:rPr>
        <w:t xml:space="preserve">да підприємницької діяльності у </w:t>
      </w:r>
      <w:r w:rsidRPr="00387D28">
        <w:rPr>
          <w:sz w:val="28"/>
          <w:szCs w:val="28"/>
        </w:rPr>
        <w:t>межах, визначених законом, економічний плюралізм тощо);</w:t>
      </w:r>
    </w:p>
    <w:p w:rsidR="00394335" w:rsidRPr="00771AC4" w:rsidRDefault="00394335" w:rsidP="00771AC4">
      <w:pPr>
        <w:numPr>
          <w:ilvl w:val="0"/>
          <w:numId w:val="1"/>
        </w:numPr>
        <w:shd w:val="clear" w:color="auto" w:fill="FFFFFF"/>
        <w:tabs>
          <w:tab w:val="clear" w:pos="708"/>
          <w:tab w:val="clear" w:pos="1022"/>
          <w:tab w:val="num" w:pos="0"/>
          <w:tab w:val="left" w:pos="540"/>
        </w:tabs>
        <w:suppressAutoHyphens w:val="0"/>
        <w:spacing w:line="360" w:lineRule="auto"/>
        <w:ind w:left="0" w:firstLine="317"/>
        <w:jc w:val="both"/>
        <w:rPr>
          <w:color w:val="auto"/>
          <w:sz w:val="28"/>
          <w:szCs w:val="28"/>
        </w:rPr>
      </w:pPr>
      <w:r w:rsidRPr="00387D28">
        <w:rPr>
          <w:sz w:val="28"/>
          <w:szCs w:val="28"/>
        </w:rPr>
        <w:t xml:space="preserve">принципи регулювання договірних відносин, визначені у ЦК України (свобода договору), що переломлюються крізь </w:t>
      </w:r>
      <w:r>
        <w:rPr>
          <w:sz w:val="28"/>
          <w:szCs w:val="28"/>
        </w:rPr>
        <w:t xml:space="preserve">призму в </w:t>
      </w:r>
      <w:r w:rsidRPr="00387D28">
        <w:rPr>
          <w:sz w:val="28"/>
          <w:szCs w:val="28"/>
        </w:rPr>
        <w:t xml:space="preserve">інших актах господарського законодавства принципів здійснення господарської діяльності (забезпечення державою захисту конкуренції у підприємницькій діяльності, недопущення зловживання монопольним становищем на ринку; вільний рух капіталів, товарів та послуг на </w:t>
      </w:r>
      <w:r w:rsidRPr="00771AC4">
        <w:rPr>
          <w:color w:val="auto"/>
          <w:sz w:val="28"/>
          <w:szCs w:val="28"/>
        </w:rPr>
        <w:t>території України тощо);</w:t>
      </w:r>
    </w:p>
    <w:p w:rsidR="00394335" w:rsidRPr="00771AC4" w:rsidRDefault="00394335" w:rsidP="00771AC4">
      <w:pPr>
        <w:numPr>
          <w:ilvl w:val="0"/>
          <w:numId w:val="1"/>
        </w:numPr>
        <w:shd w:val="clear" w:color="auto" w:fill="FFFFFF"/>
        <w:tabs>
          <w:tab w:val="clear" w:pos="708"/>
          <w:tab w:val="clear" w:pos="1022"/>
          <w:tab w:val="num" w:pos="0"/>
          <w:tab w:val="left" w:pos="540"/>
        </w:tabs>
        <w:suppressAutoHyphens w:val="0"/>
        <w:spacing w:line="360" w:lineRule="auto"/>
        <w:ind w:left="0" w:firstLine="317"/>
        <w:jc w:val="both"/>
        <w:rPr>
          <w:color w:val="auto"/>
          <w:sz w:val="28"/>
          <w:szCs w:val="28"/>
        </w:rPr>
      </w:pPr>
      <w:r w:rsidRPr="00771AC4">
        <w:rPr>
          <w:color w:val="auto"/>
          <w:sz w:val="28"/>
          <w:szCs w:val="28"/>
        </w:rPr>
        <w:t>правові презумпції, насамперед, презумпція правомірності правочину.</w:t>
      </w:r>
    </w:p>
    <w:p w:rsidR="00771AC4" w:rsidRDefault="00394335" w:rsidP="00771AC4">
      <w:pPr>
        <w:pStyle w:val="a7"/>
        <w:spacing w:before="0" w:beforeAutospacing="0" w:after="0" w:afterAutospacing="0" w:line="360" w:lineRule="auto"/>
        <w:jc w:val="both"/>
        <w:rPr>
          <w:rStyle w:val="apple-converted-space"/>
          <w:sz w:val="28"/>
          <w:szCs w:val="28"/>
          <w:shd w:val="clear" w:color="auto" w:fill="FFFFFF"/>
        </w:rPr>
      </w:pPr>
      <w:r w:rsidRPr="00771AC4">
        <w:rPr>
          <w:sz w:val="28"/>
          <w:szCs w:val="28"/>
          <w:lang w:val="uk-UA"/>
        </w:rPr>
        <w:t xml:space="preserve">     </w:t>
      </w:r>
      <w:r w:rsidR="00771AC4">
        <w:rPr>
          <w:sz w:val="28"/>
          <w:szCs w:val="28"/>
          <w:lang w:val="uk-UA"/>
        </w:rPr>
        <w:t xml:space="preserve">    </w:t>
      </w:r>
      <w:r w:rsidR="00771AC4">
        <w:rPr>
          <w:sz w:val="28"/>
          <w:szCs w:val="28"/>
          <w:lang w:val="ru-RU"/>
        </w:rPr>
        <w:t>Реалізація</w:t>
      </w:r>
      <w:r w:rsidRPr="00771AC4">
        <w:rPr>
          <w:sz w:val="28"/>
          <w:szCs w:val="28"/>
          <w:lang w:val="ru-RU"/>
        </w:rPr>
        <w:t xml:space="preserve"> цих положень переважно відбувається не безпосередньо, а за рахунок правових засобів другого рівня, до яких належать:</w:t>
      </w:r>
      <w:r w:rsidRPr="00771AC4">
        <w:rPr>
          <w:sz w:val="28"/>
          <w:szCs w:val="28"/>
          <w:lang w:val="uk-UA"/>
        </w:rPr>
        <w:t xml:space="preserve"> </w:t>
      </w:r>
      <w:r w:rsidRPr="00771AC4">
        <w:rPr>
          <w:sz w:val="28"/>
          <w:szCs w:val="28"/>
          <w:lang w:val="ru-RU"/>
        </w:rPr>
        <w:t>суб’єктивні права</w:t>
      </w:r>
      <w:r w:rsidRPr="00771AC4">
        <w:rPr>
          <w:sz w:val="28"/>
          <w:szCs w:val="28"/>
          <w:lang w:val="uk-UA"/>
        </w:rPr>
        <w:t>, н</w:t>
      </w:r>
      <w:r w:rsidRPr="00771AC4">
        <w:rPr>
          <w:sz w:val="28"/>
          <w:szCs w:val="28"/>
          <w:lang w:val="ru-RU"/>
        </w:rPr>
        <w:t>априклад, принцип свободи договору традиційно розкривається через права учасників договору вільно вступати у договірні відносини, обирати контрагентів, визначати вид та умови договору;</w:t>
      </w:r>
      <w:r w:rsidRPr="00771AC4">
        <w:rPr>
          <w:sz w:val="28"/>
          <w:szCs w:val="28"/>
          <w:lang w:val="uk-UA"/>
        </w:rPr>
        <w:t xml:space="preserve"> </w:t>
      </w:r>
      <w:r w:rsidRPr="00771AC4">
        <w:rPr>
          <w:sz w:val="28"/>
          <w:szCs w:val="28"/>
          <w:lang w:val="ru-RU"/>
        </w:rPr>
        <w:t xml:space="preserve">правові пільги. </w:t>
      </w:r>
      <w:r w:rsidRPr="00771AC4">
        <w:rPr>
          <w:sz w:val="28"/>
          <w:szCs w:val="28"/>
        </w:rPr>
        <w:t xml:space="preserve">Так, </w:t>
      </w:r>
      <w:r w:rsidRPr="00771AC4">
        <w:rPr>
          <w:sz w:val="28"/>
          <w:szCs w:val="28"/>
          <w:shd w:val="clear" w:color="auto" w:fill="FFFFFF"/>
        </w:rPr>
        <w:t>Кабінет Міністрів України прийняв постанову від 27.05.2025</w:t>
      </w:r>
      <w:r w:rsidRPr="00771AC4">
        <w:rPr>
          <w:sz w:val="28"/>
          <w:szCs w:val="28"/>
          <w:shd w:val="clear" w:color="auto" w:fill="FFFFFF"/>
          <w:lang w:val="uk-UA"/>
        </w:rPr>
        <w:t xml:space="preserve"> р.</w:t>
      </w:r>
      <w:r w:rsidRPr="00771AC4">
        <w:rPr>
          <w:sz w:val="28"/>
          <w:szCs w:val="28"/>
          <w:shd w:val="clear" w:color="auto" w:fill="FFFFFF"/>
        </w:rPr>
        <w:t xml:space="preserve"> №</w:t>
      </w:r>
      <w:r w:rsidRPr="00771AC4">
        <w:rPr>
          <w:sz w:val="28"/>
          <w:szCs w:val="28"/>
          <w:shd w:val="clear" w:color="auto" w:fill="FFFFFF"/>
          <w:lang w:val="uk-UA"/>
        </w:rPr>
        <w:t xml:space="preserve"> </w:t>
      </w:r>
      <w:r w:rsidRPr="00771AC4">
        <w:rPr>
          <w:sz w:val="28"/>
          <w:szCs w:val="28"/>
          <w:shd w:val="clear" w:color="auto" w:fill="FFFFFF"/>
        </w:rPr>
        <w:t>616 «Деякі питання надання державної підтримки щодо розміщення внутрішньо переміщених осіб»</w:t>
      </w:r>
      <w:r w:rsidR="008C6B04" w:rsidRPr="00771AC4">
        <w:rPr>
          <w:sz w:val="28"/>
          <w:szCs w:val="28"/>
          <w:shd w:val="clear" w:color="auto" w:fill="FFFFFF"/>
          <w:lang w:val="uk-UA"/>
        </w:rPr>
        <w:t xml:space="preserve"> </w:t>
      </w:r>
      <w:r w:rsidR="008C6B04" w:rsidRPr="00771AC4">
        <w:rPr>
          <w:spacing w:val="-5"/>
          <w:sz w:val="28"/>
          <w:szCs w:val="28"/>
        </w:rPr>
        <w:t>[</w:t>
      </w:r>
      <w:r w:rsidR="008C6B04" w:rsidRPr="00771AC4">
        <w:rPr>
          <w:spacing w:val="-5"/>
          <w:sz w:val="28"/>
          <w:szCs w:val="28"/>
          <w:lang w:val="uk-UA"/>
        </w:rPr>
        <w:t>3</w:t>
      </w:r>
      <w:r w:rsidR="008C6B04" w:rsidRPr="00771AC4">
        <w:rPr>
          <w:spacing w:val="-5"/>
          <w:sz w:val="28"/>
          <w:szCs w:val="28"/>
        </w:rPr>
        <w:t>]</w:t>
      </w:r>
      <w:r w:rsidRPr="00771AC4">
        <w:rPr>
          <w:sz w:val="28"/>
          <w:szCs w:val="28"/>
          <w:shd w:val="clear" w:color="auto" w:fill="FFFFFF"/>
        </w:rPr>
        <w:t>, якою затверджено Порядок надання закладам, підприємствам, установам, організаціям незалежно від форми власності, фізичним особам ‒ підприємцям компенсації за спожиті житлово-комунальні послуги, придбання скрапленого газу, твердого та рідкого пічного побутового палива під час тимчасового розміщення внутрішньо переміщених осіб</w:t>
      </w:r>
      <w:r w:rsidRPr="00771AC4">
        <w:rPr>
          <w:sz w:val="28"/>
          <w:szCs w:val="28"/>
        </w:rPr>
        <w:t>;</w:t>
      </w:r>
      <w:r w:rsidRPr="00771AC4">
        <w:rPr>
          <w:sz w:val="28"/>
          <w:szCs w:val="28"/>
          <w:lang w:val="uk-UA"/>
        </w:rPr>
        <w:t xml:space="preserve"> </w:t>
      </w:r>
      <w:r w:rsidRPr="00771AC4">
        <w:rPr>
          <w:sz w:val="28"/>
          <w:szCs w:val="28"/>
        </w:rPr>
        <w:t>договірні гарантії, під якими слід розуміти досить широке коло правових засобів забезпечення виконання господарських договорів, у тому числі державні гарантії</w:t>
      </w:r>
      <w:r w:rsidRPr="00771AC4">
        <w:rPr>
          <w:sz w:val="28"/>
          <w:szCs w:val="28"/>
          <w:lang w:val="uk-UA"/>
        </w:rPr>
        <w:t xml:space="preserve">; </w:t>
      </w:r>
      <w:r w:rsidRPr="00771AC4">
        <w:rPr>
          <w:sz w:val="28"/>
          <w:szCs w:val="28"/>
        </w:rPr>
        <w:t>заохочувальні засоби</w:t>
      </w:r>
      <w:r w:rsidRPr="00771AC4">
        <w:rPr>
          <w:sz w:val="28"/>
          <w:szCs w:val="28"/>
          <w:lang w:val="uk-UA"/>
        </w:rPr>
        <w:t>, так, н</w:t>
      </w:r>
      <w:r w:rsidRPr="00771AC4">
        <w:rPr>
          <w:sz w:val="28"/>
          <w:szCs w:val="28"/>
        </w:rPr>
        <w:t>априклад, стаття 226 ГК України встановлювала, що  «сторона, яка порушила своє зобов'язання або напевно знає, що порушить його при настанні строку </w:t>
      </w:r>
      <w:hyperlink r:id="rId7" w:anchor="1318" w:history="1">
        <w:r w:rsidRPr="00771AC4">
          <w:rPr>
            <w:sz w:val="28"/>
            <w:szCs w:val="28"/>
          </w:rPr>
          <w:t>виконання</w:t>
        </w:r>
      </w:hyperlink>
      <w:r w:rsidRPr="00771AC4">
        <w:rPr>
          <w:sz w:val="28"/>
          <w:szCs w:val="28"/>
        </w:rPr>
        <w:t>, повинна невідкладно повідомити про це другу сторону».</w:t>
      </w:r>
      <w:r w:rsidRPr="00771AC4">
        <w:rPr>
          <w:rStyle w:val="apple-converted-space"/>
          <w:sz w:val="28"/>
          <w:szCs w:val="28"/>
          <w:shd w:val="clear" w:color="auto" w:fill="FFFFFF"/>
        </w:rPr>
        <w:t> </w:t>
      </w:r>
    </w:p>
    <w:p w:rsidR="006D754A" w:rsidRDefault="00771AC4" w:rsidP="00771AC4">
      <w:pPr>
        <w:pStyle w:val="a7"/>
        <w:spacing w:before="0" w:beforeAutospacing="0" w:after="0" w:afterAutospacing="0" w:line="360" w:lineRule="auto"/>
        <w:jc w:val="both"/>
        <w:rPr>
          <w:sz w:val="28"/>
          <w:szCs w:val="28"/>
        </w:rPr>
      </w:pPr>
      <w:r>
        <w:rPr>
          <w:rStyle w:val="apple-converted-space"/>
          <w:sz w:val="28"/>
          <w:szCs w:val="28"/>
          <w:shd w:val="clear" w:color="auto" w:fill="FFFFFF"/>
          <w:lang w:val="uk-UA"/>
        </w:rPr>
        <w:t xml:space="preserve">           </w:t>
      </w:r>
      <w:r w:rsidR="00394335" w:rsidRPr="00771AC4">
        <w:rPr>
          <w:sz w:val="28"/>
          <w:szCs w:val="28"/>
        </w:rPr>
        <w:t>В якості заохочення за виконання цієї вимоги сторона-порушник вправі розраховувати на зменшення розміру збит</w:t>
      </w:r>
      <w:r w:rsidRPr="00771AC4">
        <w:rPr>
          <w:sz w:val="28"/>
          <w:szCs w:val="28"/>
        </w:rPr>
        <w:t>ків, що підлягають компенсації</w:t>
      </w:r>
      <w:r w:rsidR="00394335" w:rsidRPr="00771AC4">
        <w:rPr>
          <w:sz w:val="28"/>
          <w:szCs w:val="28"/>
          <w:lang w:val="uk-UA"/>
        </w:rPr>
        <w:t xml:space="preserve">; </w:t>
      </w:r>
      <w:r w:rsidR="00394335" w:rsidRPr="00771AC4">
        <w:rPr>
          <w:sz w:val="28"/>
          <w:szCs w:val="28"/>
        </w:rPr>
        <w:t>оціночні санкції, що на власний розсуд встановлюються учасниками договірних відносин та являють собою оцінку результатів діяльності підприємства і передбачають, у тому числі, виплату премій, винагород, настання інших сприятливих наслідків для контрагента, який добросовісно виконав, чи перевиконав передбачені договором вимоги (наприклад, перевиконання плану продажів товарів/послуг франчайзі, дилером тощо.) Оціночні санкції мають спільні риси із заходами заохочення, однак, на відміну від перших, можуть також виступати формою та мірою відповідальності учасника господарського договору за незадовільні результати господарської діяльності. Зазначений аспект оціночних санкцій буде більш детально розглянутий в рамках економіко-стимулюючої функції господарсько-правової відповідальності</w:t>
      </w:r>
      <w:r w:rsidR="00394335" w:rsidRPr="00771AC4">
        <w:rPr>
          <w:sz w:val="28"/>
          <w:szCs w:val="28"/>
          <w:lang w:val="uk-UA"/>
        </w:rPr>
        <w:t xml:space="preserve">; </w:t>
      </w:r>
      <w:r w:rsidR="00394335" w:rsidRPr="00771AC4">
        <w:rPr>
          <w:sz w:val="28"/>
          <w:szCs w:val="28"/>
        </w:rPr>
        <w:t xml:space="preserve">правові виключення із загального режиму укладення, виконання господарських договорів, відповідальності за їх невиконання/неналежне виконання. </w:t>
      </w:r>
    </w:p>
    <w:p w:rsidR="00394335" w:rsidRPr="006D754A" w:rsidRDefault="006D754A" w:rsidP="006D754A">
      <w:pPr>
        <w:pStyle w:val="a7"/>
        <w:spacing w:before="0" w:beforeAutospacing="0" w:after="0" w:afterAutospacing="0" w:line="360" w:lineRule="auto"/>
        <w:jc w:val="both"/>
        <w:rPr>
          <w:sz w:val="28"/>
          <w:szCs w:val="28"/>
          <w:lang w:val="uk-UA"/>
        </w:rPr>
      </w:pPr>
      <w:r>
        <w:rPr>
          <w:sz w:val="28"/>
          <w:szCs w:val="28"/>
          <w:lang w:val="uk-UA"/>
        </w:rPr>
        <w:t xml:space="preserve">           </w:t>
      </w:r>
      <w:r w:rsidR="00394335" w:rsidRPr="00771AC4">
        <w:rPr>
          <w:sz w:val="28"/>
          <w:szCs w:val="28"/>
        </w:rPr>
        <w:t>У сфері господарських договірних відносин обґрунтованість правових виключень має оцінюватись з урахуванням конституційних принципів рівності усіх суб’єктів права власності  перед законом, рівного  захисту державою усіх суб’єктів господарювання. Такі виключення можуть встановлюватись законодавцем, зокрема, для досягнення справедливого балансу інтересів у договірних відносинах</w:t>
      </w:r>
      <w:r w:rsidR="00394335" w:rsidRPr="00771AC4">
        <w:rPr>
          <w:rStyle w:val="hps"/>
          <w:sz w:val="28"/>
          <w:szCs w:val="28"/>
        </w:rPr>
        <w:t xml:space="preserve"> (наприклад, ч. 7 ст. 181 ГК України передбачала особливий порядок  укладення договору з виконавцем, що є монополістом на певному ринку  товарів  (робіт,  послуг</w:t>
      </w:r>
      <w:r w:rsidR="00394335" w:rsidRPr="00771AC4">
        <w:rPr>
          <w:sz w:val="28"/>
          <w:szCs w:val="28"/>
        </w:rPr>
        <w:t>), підтримання рентабельності та підвищення інвестиційної привабливості підприємств, які законодавець з певних причин виокремлює із загального кола суб’єктів господарювання (наприклад, особливий режим погашення заборгованості підприємствами паливно-енергетичного комплексу), а також з урахуванням специфіки предмету певних договорів, насамперед, інноваційних.</w:t>
      </w:r>
      <w:r w:rsidR="00771AC4" w:rsidRPr="00771AC4">
        <w:rPr>
          <w:sz w:val="28"/>
          <w:szCs w:val="28"/>
          <w:lang w:val="uk-UA"/>
        </w:rPr>
        <w:t xml:space="preserve"> Наразі, зазначені положення розпорошені по іншим нормативним актам, зокрема, З</w:t>
      </w:r>
      <w:r>
        <w:rPr>
          <w:sz w:val="28"/>
          <w:szCs w:val="28"/>
          <w:lang w:val="uk-UA"/>
        </w:rPr>
        <w:t>аконах</w:t>
      </w:r>
      <w:r w:rsidR="00771AC4" w:rsidRPr="00771AC4">
        <w:rPr>
          <w:sz w:val="28"/>
          <w:szCs w:val="28"/>
          <w:lang w:val="uk-UA"/>
        </w:rPr>
        <w:t xml:space="preserve"> України «Про публічні закупівлі», «Про природні монополії» та </w:t>
      </w:r>
      <w:r>
        <w:rPr>
          <w:sz w:val="28"/>
          <w:szCs w:val="28"/>
          <w:lang w:val="uk-UA"/>
        </w:rPr>
        <w:t>у відповідних м</w:t>
      </w:r>
      <w:r>
        <w:rPr>
          <w:bCs/>
          <w:sz w:val="28"/>
          <w:szCs w:val="28"/>
          <w:lang w:val="uk-UA"/>
        </w:rPr>
        <w:t>етодиках регулюючих органів, наприклад, Н</w:t>
      </w:r>
      <w:r w:rsidR="00771AC4" w:rsidRPr="006D754A">
        <w:rPr>
          <w:sz w:val="28"/>
          <w:szCs w:val="28"/>
          <w:lang w:val="uk-UA"/>
        </w:rPr>
        <w:t>аціональна комісія, що здійснює державне регулювання у сферах ен</w:t>
      </w:r>
      <w:r>
        <w:rPr>
          <w:sz w:val="28"/>
          <w:szCs w:val="28"/>
          <w:lang w:val="uk-UA"/>
        </w:rPr>
        <w:t>ергетики та комунальних послуг</w:t>
      </w:r>
      <w:bookmarkStart w:id="0" w:name="_GoBack"/>
      <w:bookmarkEnd w:id="0"/>
      <w:r w:rsidR="00771AC4" w:rsidRPr="006D754A">
        <w:rPr>
          <w:sz w:val="28"/>
          <w:szCs w:val="28"/>
          <w:lang w:val="uk-UA"/>
        </w:rPr>
        <w:t xml:space="preserve">, Міністерство інфраструктури та інші регулятори затверджують спеціальні </w:t>
      </w:r>
      <w:r w:rsidR="00771AC4" w:rsidRPr="006D754A">
        <w:rPr>
          <w:bCs/>
          <w:sz w:val="28"/>
          <w:szCs w:val="28"/>
          <w:lang w:val="uk-UA"/>
        </w:rPr>
        <w:t>методики розрахунку тарифів</w:t>
      </w:r>
      <w:r w:rsidRPr="006D754A">
        <w:rPr>
          <w:sz w:val="28"/>
          <w:szCs w:val="28"/>
          <w:lang w:val="uk-UA"/>
        </w:rPr>
        <w:t>, які</w:t>
      </w:r>
      <w:r w:rsidR="00771AC4" w:rsidRPr="006D754A">
        <w:rPr>
          <w:sz w:val="28"/>
          <w:szCs w:val="28"/>
          <w:lang w:val="uk-UA"/>
        </w:rPr>
        <w:t xml:space="preserve"> включають положення про:</w:t>
      </w:r>
      <w:r w:rsidRPr="006D754A">
        <w:rPr>
          <w:sz w:val="28"/>
          <w:szCs w:val="28"/>
          <w:lang w:val="uk-UA"/>
        </w:rPr>
        <w:t xml:space="preserve"> н</w:t>
      </w:r>
      <w:r w:rsidRPr="006D754A">
        <w:rPr>
          <w:bCs/>
          <w:sz w:val="28"/>
          <w:szCs w:val="28"/>
          <w:lang w:val="uk-UA"/>
        </w:rPr>
        <w:t>ормативну рентабельність шляхом в</w:t>
      </w:r>
      <w:r w:rsidR="00771AC4" w:rsidRPr="006D754A">
        <w:rPr>
          <w:sz w:val="28"/>
          <w:szCs w:val="28"/>
          <w:lang w:val="uk-UA"/>
        </w:rPr>
        <w:t>становлення обґрунтованого рівня прибутк</w:t>
      </w:r>
      <w:r w:rsidRPr="006D754A">
        <w:rPr>
          <w:sz w:val="28"/>
          <w:szCs w:val="28"/>
          <w:lang w:val="uk-UA"/>
        </w:rPr>
        <w:t>у, що має отримувати монополіст та і</w:t>
      </w:r>
      <w:r w:rsidRPr="006D754A">
        <w:rPr>
          <w:bCs/>
          <w:sz w:val="28"/>
          <w:szCs w:val="28"/>
          <w:lang w:val="uk-UA"/>
        </w:rPr>
        <w:t>нвестиційну складову, тобто</w:t>
      </w:r>
      <w:r>
        <w:rPr>
          <w:b/>
          <w:bCs/>
          <w:sz w:val="28"/>
          <w:szCs w:val="28"/>
          <w:lang w:val="uk-UA"/>
        </w:rPr>
        <w:t xml:space="preserve"> </w:t>
      </w:r>
      <w:r w:rsidRPr="006D754A">
        <w:rPr>
          <w:bCs/>
          <w:sz w:val="28"/>
          <w:szCs w:val="28"/>
          <w:lang w:val="uk-UA"/>
        </w:rPr>
        <w:t>в</w:t>
      </w:r>
      <w:r w:rsidR="00771AC4" w:rsidRPr="006D754A">
        <w:rPr>
          <w:sz w:val="28"/>
          <w:szCs w:val="28"/>
          <w:lang w:val="uk-UA"/>
        </w:rPr>
        <w:t>ключення до тарифу коштів, необхідних для модернізації та підвищення інвестиційної привабливості підприємства.</w:t>
      </w:r>
    </w:p>
    <w:p w:rsidR="00394335" w:rsidRPr="00771AC4" w:rsidRDefault="00394335" w:rsidP="00771AC4">
      <w:pPr>
        <w:shd w:val="clear" w:color="auto" w:fill="FFFFFF"/>
        <w:spacing w:line="360" w:lineRule="auto"/>
        <w:ind w:firstLine="360"/>
        <w:jc w:val="both"/>
        <w:rPr>
          <w:color w:val="auto"/>
          <w:sz w:val="28"/>
          <w:szCs w:val="28"/>
          <w:lang w:val="uk-UA"/>
        </w:rPr>
      </w:pPr>
      <w:r w:rsidRPr="00771AC4">
        <w:rPr>
          <w:color w:val="auto"/>
          <w:sz w:val="28"/>
          <w:szCs w:val="28"/>
          <w:lang w:val="uk-UA"/>
        </w:rPr>
        <w:t xml:space="preserve">     </w:t>
      </w:r>
      <w:r w:rsidRPr="00771AC4">
        <w:rPr>
          <w:color w:val="auto"/>
          <w:sz w:val="28"/>
          <w:szCs w:val="28"/>
        </w:rPr>
        <w:t>Залежно від порядку встановлення правових стимулів можна виділити:</w:t>
      </w:r>
      <w:r w:rsidRPr="00771AC4">
        <w:rPr>
          <w:color w:val="auto"/>
          <w:sz w:val="28"/>
          <w:szCs w:val="28"/>
          <w:lang w:val="uk-UA"/>
        </w:rPr>
        <w:t xml:space="preserve"> </w:t>
      </w:r>
      <w:r w:rsidRPr="00771AC4">
        <w:rPr>
          <w:color w:val="auto"/>
          <w:sz w:val="28"/>
          <w:szCs w:val="28"/>
        </w:rPr>
        <w:t xml:space="preserve">стимули, що закріплені у законодавчому порядку та стимули, передбачені за домовленістю учасників господарських договорів. </w:t>
      </w:r>
      <w:r w:rsidR="007F3AC7" w:rsidRPr="00771AC4">
        <w:rPr>
          <w:color w:val="auto"/>
          <w:sz w:val="28"/>
          <w:szCs w:val="28"/>
          <w:lang w:val="uk-UA"/>
        </w:rPr>
        <w:t>Законодавчі стимули здатні</w:t>
      </w:r>
      <w:r w:rsidR="007F3AC7" w:rsidRPr="00771AC4">
        <w:rPr>
          <w:color w:val="auto"/>
          <w:sz w:val="28"/>
          <w:szCs w:val="28"/>
        </w:rPr>
        <w:t xml:space="preserve"> поліпш</w:t>
      </w:r>
      <w:r w:rsidR="007F3AC7" w:rsidRPr="00771AC4">
        <w:rPr>
          <w:color w:val="auto"/>
          <w:sz w:val="28"/>
          <w:szCs w:val="28"/>
          <w:lang w:val="uk-UA"/>
        </w:rPr>
        <w:t>ити</w:t>
      </w:r>
      <w:r w:rsidR="007F3AC7" w:rsidRPr="00771AC4">
        <w:rPr>
          <w:color w:val="auto"/>
          <w:sz w:val="28"/>
          <w:szCs w:val="28"/>
        </w:rPr>
        <w:t xml:space="preserve"> договірн</w:t>
      </w:r>
      <w:r w:rsidR="007F3AC7" w:rsidRPr="00771AC4">
        <w:rPr>
          <w:color w:val="auto"/>
          <w:sz w:val="28"/>
          <w:szCs w:val="28"/>
          <w:lang w:val="uk-UA"/>
        </w:rPr>
        <w:t>у</w:t>
      </w:r>
      <w:r w:rsidR="007F3AC7" w:rsidRPr="00771AC4">
        <w:rPr>
          <w:color w:val="auto"/>
          <w:sz w:val="28"/>
          <w:szCs w:val="28"/>
        </w:rPr>
        <w:t xml:space="preserve"> дисциплін</w:t>
      </w:r>
      <w:r w:rsidR="007F3AC7" w:rsidRPr="00771AC4">
        <w:rPr>
          <w:color w:val="auto"/>
          <w:sz w:val="28"/>
          <w:szCs w:val="28"/>
          <w:lang w:val="uk-UA"/>
        </w:rPr>
        <w:t>у</w:t>
      </w:r>
      <w:r w:rsidR="007F3AC7" w:rsidRPr="00771AC4">
        <w:rPr>
          <w:color w:val="auto"/>
          <w:sz w:val="28"/>
          <w:szCs w:val="28"/>
        </w:rPr>
        <w:t>, заохоч</w:t>
      </w:r>
      <w:r w:rsidR="007F3AC7" w:rsidRPr="00771AC4">
        <w:rPr>
          <w:color w:val="auto"/>
          <w:sz w:val="28"/>
          <w:szCs w:val="28"/>
          <w:lang w:val="uk-UA"/>
        </w:rPr>
        <w:t>увати</w:t>
      </w:r>
      <w:r w:rsidR="007F3AC7" w:rsidRPr="00771AC4">
        <w:rPr>
          <w:color w:val="auto"/>
          <w:sz w:val="28"/>
          <w:szCs w:val="28"/>
        </w:rPr>
        <w:t xml:space="preserve"> суб’єктів господарювання до добросовісного виконання своїх договірних зобов’язань та зниж</w:t>
      </w:r>
      <w:r w:rsidR="007F3AC7" w:rsidRPr="00771AC4">
        <w:rPr>
          <w:color w:val="auto"/>
          <w:sz w:val="28"/>
          <w:szCs w:val="28"/>
          <w:lang w:val="uk-UA"/>
        </w:rPr>
        <w:t>увати</w:t>
      </w:r>
      <w:r w:rsidR="007F3AC7" w:rsidRPr="00771AC4">
        <w:rPr>
          <w:color w:val="auto"/>
          <w:sz w:val="28"/>
          <w:szCs w:val="28"/>
        </w:rPr>
        <w:t xml:space="preserve"> вірогідність порушення зобов’язань</w:t>
      </w:r>
      <w:r w:rsidR="007F3AC7" w:rsidRPr="00771AC4">
        <w:rPr>
          <w:color w:val="auto"/>
          <w:sz w:val="28"/>
          <w:szCs w:val="28"/>
          <w:lang w:val="uk-UA"/>
        </w:rPr>
        <w:t xml:space="preserve">. </w:t>
      </w:r>
    </w:p>
    <w:p w:rsidR="00D74D9D" w:rsidRDefault="00394335" w:rsidP="00D74D9D">
      <w:pPr>
        <w:shd w:val="clear" w:color="auto" w:fill="FFFFFF"/>
        <w:tabs>
          <w:tab w:val="left" w:pos="540"/>
        </w:tabs>
        <w:spacing w:line="360" w:lineRule="auto"/>
        <w:jc w:val="both"/>
        <w:rPr>
          <w:spacing w:val="-2"/>
          <w:sz w:val="28"/>
          <w:szCs w:val="28"/>
        </w:rPr>
      </w:pPr>
      <w:r>
        <w:rPr>
          <w:sz w:val="28"/>
          <w:szCs w:val="28"/>
          <w:lang w:val="uk-UA"/>
        </w:rPr>
        <w:t xml:space="preserve">     </w:t>
      </w:r>
      <w:r w:rsidR="007F3AC7">
        <w:rPr>
          <w:sz w:val="28"/>
          <w:szCs w:val="28"/>
          <w:lang w:val="uk-UA"/>
        </w:rPr>
        <w:t xml:space="preserve">      </w:t>
      </w:r>
      <w:r>
        <w:rPr>
          <w:sz w:val="28"/>
          <w:szCs w:val="28"/>
          <w:lang w:val="uk-UA"/>
        </w:rPr>
        <w:t xml:space="preserve">Таким чином, </w:t>
      </w:r>
      <w:r w:rsidR="00D74D9D" w:rsidRPr="005D71FC">
        <w:rPr>
          <w:sz w:val="28"/>
          <w:szCs w:val="28"/>
          <w:lang w:val="uk-UA"/>
        </w:rPr>
        <w:t xml:space="preserve">слід, по-перше, нормативно закріпити договірні конструкції, що </w:t>
      </w:r>
      <w:r w:rsidR="00D74D9D" w:rsidRPr="005D71FC">
        <w:rPr>
          <w:spacing w:val="-1"/>
          <w:sz w:val="28"/>
          <w:szCs w:val="28"/>
          <w:lang w:val="uk-UA"/>
        </w:rPr>
        <w:t xml:space="preserve">активно використовуються у підприємницькій практиці, однак досі не отримали нормативного закріплення (дилерських, дистриб'ютерських, консигнаційних договорів тощо), а також договорів, що опосередковують здійснення інноваційної діяльності; по-друге, скасувати законодавчі приписи, що </w:t>
      </w:r>
      <w:r w:rsidR="00D74D9D" w:rsidRPr="005D71FC">
        <w:rPr>
          <w:sz w:val="28"/>
          <w:szCs w:val="28"/>
          <w:lang w:val="uk-UA"/>
        </w:rPr>
        <w:t>ускладнюють процедуру укладення чи виконання господарських договорів потребують відповідних змін або зовсім мають бути виключені. Наприклад, надмірно широким є коло істотних умов певних договорів, наприклад, договору оренди</w:t>
      </w:r>
      <w:r w:rsidR="007F3AC7">
        <w:rPr>
          <w:sz w:val="28"/>
          <w:szCs w:val="28"/>
          <w:lang w:val="uk-UA"/>
        </w:rPr>
        <w:t xml:space="preserve"> </w:t>
      </w:r>
      <w:r w:rsidR="007F3AC7">
        <w:rPr>
          <w:sz w:val="28"/>
          <w:szCs w:val="28"/>
          <w:lang w:val="uk-UA"/>
        </w:rPr>
        <w:t>державного та комунального майна</w:t>
      </w:r>
      <w:r w:rsidR="00D74D9D" w:rsidRPr="005D71FC">
        <w:rPr>
          <w:sz w:val="28"/>
          <w:szCs w:val="28"/>
          <w:lang w:val="uk-UA"/>
        </w:rPr>
        <w:t xml:space="preserve">; по-третє, </w:t>
      </w:r>
      <w:r w:rsidR="00D74D9D" w:rsidRPr="005D71FC">
        <w:rPr>
          <w:spacing w:val="-2"/>
          <w:sz w:val="28"/>
          <w:szCs w:val="28"/>
          <w:lang w:val="uk-UA"/>
        </w:rPr>
        <w:t xml:space="preserve">вдосконалення потребує також регламентація окремих видів договорів, для яких характерною рисою є виражена фактична нерівність сторін, що не дозволяє слабкішому контрагентові ефективно відстоювати свої права та законні інтереси. </w:t>
      </w:r>
      <w:r w:rsidR="00D74D9D" w:rsidRPr="00825776">
        <w:rPr>
          <w:spacing w:val="-2"/>
          <w:sz w:val="28"/>
          <w:szCs w:val="28"/>
        </w:rPr>
        <w:t>Це насамперед</w:t>
      </w:r>
      <w:r w:rsidR="00D74D9D">
        <w:rPr>
          <w:spacing w:val="-2"/>
          <w:sz w:val="28"/>
          <w:szCs w:val="28"/>
        </w:rPr>
        <w:t xml:space="preserve"> стосується кредитних відносин,</w:t>
      </w:r>
      <w:r w:rsidR="00D74D9D" w:rsidRPr="00825776">
        <w:rPr>
          <w:spacing w:val="-2"/>
          <w:sz w:val="28"/>
          <w:szCs w:val="28"/>
        </w:rPr>
        <w:t xml:space="preserve"> без використання і подальшого розвитку яких неможливо забезпечити підвищення </w:t>
      </w:r>
      <w:r w:rsidR="00D74D9D">
        <w:rPr>
          <w:spacing w:val="-2"/>
          <w:sz w:val="28"/>
          <w:szCs w:val="28"/>
        </w:rPr>
        <w:t>ефективності ринкової економіки.</w:t>
      </w:r>
    </w:p>
    <w:p w:rsidR="007F3AC7" w:rsidRDefault="007F3AC7" w:rsidP="00D74D9D">
      <w:pPr>
        <w:shd w:val="clear" w:color="auto" w:fill="FFFFFF"/>
        <w:tabs>
          <w:tab w:val="left" w:pos="540"/>
        </w:tabs>
        <w:spacing w:line="360" w:lineRule="auto"/>
        <w:jc w:val="both"/>
        <w:rPr>
          <w:spacing w:val="-2"/>
          <w:sz w:val="28"/>
          <w:szCs w:val="28"/>
        </w:rPr>
      </w:pPr>
    </w:p>
    <w:p w:rsidR="007F3AC7" w:rsidRPr="007F3AC7" w:rsidRDefault="007F3AC7" w:rsidP="007F3AC7">
      <w:pPr>
        <w:shd w:val="clear" w:color="auto" w:fill="FFFFFF"/>
        <w:tabs>
          <w:tab w:val="left" w:pos="540"/>
        </w:tabs>
        <w:spacing w:line="360" w:lineRule="auto"/>
        <w:jc w:val="center"/>
        <w:rPr>
          <w:b/>
          <w:sz w:val="28"/>
          <w:szCs w:val="28"/>
          <w:lang w:val="uk-UA"/>
        </w:rPr>
      </w:pPr>
      <w:r w:rsidRPr="007F3AC7">
        <w:rPr>
          <w:b/>
          <w:spacing w:val="-2"/>
          <w:sz w:val="28"/>
          <w:szCs w:val="28"/>
          <w:lang w:val="uk-UA"/>
        </w:rPr>
        <w:t>Література:</w:t>
      </w:r>
    </w:p>
    <w:p w:rsidR="00394335" w:rsidRPr="00D74D9D" w:rsidRDefault="00394335" w:rsidP="00394335">
      <w:pPr>
        <w:shd w:val="clear" w:color="auto" w:fill="FFFFFF"/>
        <w:spacing w:line="360" w:lineRule="auto"/>
        <w:ind w:firstLine="360"/>
        <w:jc w:val="both"/>
        <w:rPr>
          <w:sz w:val="28"/>
          <w:szCs w:val="28"/>
        </w:rPr>
      </w:pPr>
    </w:p>
    <w:p w:rsidR="007F3AC7" w:rsidRPr="007F3AC7" w:rsidRDefault="007F3AC7" w:rsidP="007F3AC7">
      <w:pPr>
        <w:pStyle w:val="a6"/>
        <w:numPr>
          <w:ilvl w:val="0"/>
          <w:numId w:val="2"/>
        </w:numPr>
        <w:spacing w:after="0" w:line="240" w:lineRule="auto"/>
        <w:jc w:val="both"/>
        <w:rPr>
          <w:rFonts w:ascii="Times New Roman" w:hAnsi="Times New Roman"/>
          <w:sz w:val="24"/>
          <w:szCs w:val="24"/>
        </w:rPr>
      </w:pPr>
      <w:r w:rsidRPr="007F3AC7">
        <w:rPr>
          <w:rFonts w:ascii="Times New Roman" w:hAnsi="Times New Roman"/>
          <w:sz w:val="24"/>
          <w:szCs w:val="24"/>
        </w:rPr>
        <w:t>Беляневич О.А. Теоретичні проблеми господарського договірного права: автореф. дис. док. юрид. наук. Київ, 2006, 25 с.</w:t>
      </w:r>
    </w:p>
    <w:p w:rsidR="007F3AC7" w:rsidRPr="007F3AC7" w:rsidRDefault="007F3AC7" w:rsidP="007F3AC7">
      <w:pPr>
        <w:pStyle w:val="a6"/>
        <w:numPr>
          <w:ilvl w:val="0"/>
          <w:numId w:val="2"/>
        </w:numPr>
        <w:spacing w:after="0" w:line="240" w:lineRule="auto"/>
        <w:jc w:val="both"/>
        <w:rPr>
          <w:rFonts w:ascii="Times New Roman" w:hAnsi="Times New Roman"/>
          <w:sz w:val="24"/>
          <w:szCs w:val="24"/>
        </w:rPr>
      </w:pPr>
      <w:r w:rsidRPr="007F3AC7">
        <w:rPr>
          <w:rFonts w:ascii="Times New Roman" w:hAnsi="Times New Roman"/>
          <w:sz w:val="24"/>
          <w:szCs w:val="24"/>
        </w:rPr>
        <w:t xml:space="preserve">Малишко В.М. Поняття господарського договору: доктринальний аспект. </w:t>
      </w:r>
      <w:r w:rsidRPr="007F3AC7">
        <w:rPr>
          <w:rFonts w:ascii="Times New Roman" w:hAnsi="Times New Roman"/>
          <w:i/>
          <w:sz w:val="24"/>
          <w:szCs w:val="24"/>
        </w:rPr>
        <w:t>Юридичний вісник</w:t>
      </w:r>
      <w:r w:rsidRPr="007F3AC7">
        <w:rPr>
          <w:rFonts w:ascii="Times New Roman" w:hAnsi="Times New Roman"/>
          <w:sz w:val="24"/>
          <w:szCs w:val="24"/>
        </w:rPr>
        <w:t>. 2014. № 2 (31). С. 115-118.</w:t>
      </w:r>
    </w:p>
    <w:p w:rsidR="007F3AC7" w:rsidRPr="007F3AC7" w:rsidRDefault="007F3AC7" w:rsidP="007F3AC7">
      <w:pPr>
        <w:pStyle w:val="a6"/>
        <w:numPr>
          <w:ilvl w:val="0"/>
          <w:numId w:val="2"/>
        </w:numPr>
        <w:spacing w:after="0" w:line="240" w:lineRule="auto"/>
        <w:jc w:val="both"/>
        <w:rPr>
          <w:rFonts w:ascii="Times New Roman" w:hAnsi="Times New Roman"/>
          <w:sz w:val="24"/>
          <w:szCs w:val="24"/>
        </w:rPr>
      </w:pPr>
      <w:r w:rsidRPr="007F3AC7">
        <w:rPr>
          <w:rFonts w:ascii="Times New Roman" w:hAnsi="Times New Roman"/>
          <w:color w:val="080809"/>
          <w:sz w:val="24"/>
          <w:szCs w:val="24"/>
          <w:shd w:val="clear" w:color="auto" w:fill="FFFFFF"/>
        </w:rPr>
        <w:t>Деякі питання надання державної підтримки щодо розміщення внутрішньо переміщених осіб: постанова  Кабінету Міністрів України від 27.05.2025 р. № 616</w:t>
      </w:r>
      <w:r>
        <w:rPr>
          <w:rFonts w:ascii="Times New Roman" w:hAnsi="Times New Roman"/>
          <w:color w:val="080809"/>
          <w:sz w:val="24"/>
          <w:szCs w:val="24"/>
          <w:shd w:val="clear" w:color="auto" w:fill="FFFFFF"/>
        </w:rPr>
        <w:t xml:space="preserve">. </w:t>
      </w:r>
      <w:r>
        <w:rPr>
          <w:rFonts w:ascii="Times New Roman" w:hAnsi="Times New Roman"/>
          <w:color w:val="080809"/>
          <w:sz w:val="24"/>
          <w:szCs w:val="24"/>
          <w:shd w:val="clear" w:color="auto" w:fill="FFFFFF"/>
          <w:lang w:val="en-US"/>
        </w:rPr>
        <w:t>URL</w:t>
      </w:r>
      <w:r>
        <w:rPr>
          <w:rFonts w:ascii="Times New Roman" w:hAnsi="Times New Roman"/>
          <w:color w:val="080809"/>
          <w:sz w:val="24"/>
          <w:szCs w:val="24"/>
          <w:shd w:val="clear" w:color="auto" w:fill="FFFFFF"/>
        </w:rPr>
        <w:t xml:space="preserve">: </w:t>
      </w:r>
      <w:r w:rsidRPr="007F3AC7">
        <w:rPr>
          <w:rFonts w:ascii="Times New Roman" w:hAnsi="Times New Roman"/>
          <w:color w:val="080809"/>
          <w:sz w:val="24"/>
          <w:szCs w:val="24"/>
          <w:shd w:val="clear" w:color="auto" w:fill="FFFFFF"/>
        </w:rPr>
        <w:t>https://www.rada.gov.ua/</w:t>
      </w:r>
    </w:p>
    <w:p w:rsidR="00105F81" w:rsidRPr="007F3AC7" w:rsidRDefault="00105F81" w:rsidP="00105F81">
      <w:pPr>
        <w:spacing w:line="360" w:lineRule="auto"/>
        <w:jc w:val="both"/>
        <w:rPr>
          <w:b/>
          <w:bCs/>
          <w:lang w:val="uk-UA"/>
        </w:rPr>
      </w:pPr>
    </w:p>
    <w:p w:rsidR="00AF3720" w:rsidRPr="00105F81" w:rsidRDefault="00AF3720">
      <w:pPr>
        <w:rPr>
          <w:lang w:val="uk-UA"/>
        </w:rPr>
      </w:pPr>
    </w:p>
    <w:sectPr w:rsidR="00AF3720" w:rsidRPr="00105F8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2E4" w:rsidRDefault="005F42E4" w:rsidP="00394335">
      <w:r>
        <w:separator/>
      </w:r>
    </w:p>
  </w:endnote>
  <w:endnote w:type="continuationSeparator" w:id="0">
    <w:p w:rsidR="005F42E4" w:rsidRDefault="005F42E4" w:rsidP="0039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2E4" w:rsidRDefault="005F42E4" w:rsidP="00394335">
      <w:r>
        <w:separator/>
      </w:r>
    </w:p>
  </w:footnote>
  <w:footnote w:type="continuationSeparator" w:id="0">
    <w:p w:rsidR="005F42E4" w:rsidRDefault="005F42E4" w:rsidP="003943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23FD"/>
    <w:multiLevelType w:val="multilevel"/>
    <w:tmpl w:val="D96C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42BD1"/>
    <w:multiLevelType w:val="hybridMultilevel"/>
    <w:tmpl w:val="827C34C2"/>
    <w:lvl w:ilvl="0" w:tplc="CDF841B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434A6"/>
    <w:multiLevelType w:val="hybridMultilevel"/>
    <w:tmpl w:val="37FC3CC2"/>
    <w:lvl w:ilvl="0" w:tplc="ED72F5A4">
      <w:start w:val="2"/>
      <w:numFmt w:val="bullet"/>
      <w:lvlText w:val="-"/>
      <w:lvlJc w:val="left"/>
      <w:pPr>
        <w:tabs>
          <w:tab w:val="num" w:pos="1022"/>
        </w:tabs>
        <w:ind w:left="1022" w:hanging="705"/>
      </w:pPr>
      <w:rPr>
        <w:rFonts w:ascii="Times New Roman" w:eastAsia="Calibri" w:hAnsi="Times New Roman" w:cs="Times New Roman" w:hint="default"/>
      </w:rPr>
    </w:lvl>
    <w:lvl w:ilvl="1" w:tplc="04190003" w:tentative="1">
      <w:start w:val="1"/>
      <w:numFmt w:val="bullet"/>
      <w:lvlText w:val="o"/>
      <w:lvlJc w:val="left"/>
      <w:pPr>
        <w:tabs>
          <w:tab w:val="num" w:pos="1397"/>
        </w:tabs>
        <w:ind w:left="1397" w:hanging="360"/>
      </w:pPr>
      <w:rPr>
        <w:rFonts w:ascii="Courier New" w:hAnsi="Courier New" w:cs="Courier New" w:hint="default"/>
      </w:rPr>
    </w:lvl>
    <w:lvl w:ilvl="2" w:tplc="04190005" w:tentative="1">
      <w:start w:val="1"/>
      <w:numFmt w:val="bullet"/>
      <w:lvlText w:val=""/>
      <w:lvlJc w:val="left"/>
      <w:pPr>
        <w:tabs>
          <w:tab w:val="num" w:pos="2117"/>
        </w:tabs>
        <w:ind w:left="2117" w:hanging="360"/>
      </w:pPr>
      <w:rPr>
        <w:rFonts w:ascii="Wingdings" w:hAnsi="Wingdings" w:hint="default"/>
      </w:rPr>
    </w:lvl>
    <w:lvl w:ilvl="3" w:tplc="04190001" w:tentative="1">
      <w:start w:val="1"/>
      <w:numFmt w:val="bullet"/>
      <w:lvlText w:val=""/>
      <w:lvlJc w:val="left"/>
      <w:pPr>
        <w:tabs>
          <w:tab w:val="num" w:pos="2837"/>
        </w:tabs>
        <w:ind w:left="2837" w:hanging="360"/>
      </w:pPr>
      <w:rPr>
        <w:rFonts w:ascii="Symbol" w:hAnsi="Symbol" w:hint="default"/>
      </w:rPr>
    </w:lvl>
    <w:lvl w:ilvl="4" w:tplc="04190003" w:tentative="1">
      <w:start w:val="1"/>
      <w:numFmt w:val="bullet"/>
      <w:lvlText w:val="o"/>
      <w:lvlJc w:val="left"/>
      <w:pPr>
        <w:tabs>
          <w:tab w:val="num" w:pos="3557"/>
        </w:tabs>
        <w:ind w:left="3557" w:hanging="360"/>
      </w:pPr>
      <w:rPr>
        <w:rFonts w:ascii="Courier New" w:hAnsi="Courier New" w:cs="Courier New" w:hint="default"/>
      </w:rPr>
    </w:lvl>
    <w:lvl w:ilvl="5" w:tplc="04190005" w:tentative="1">
      <w:start w:val="1"/>
      <w:numFmt w:val="bullet"/>
      <w:lvlText w:val=""/>
      <w:lvlJc w:val="left"/>
      <w:pPr>
        <w:tabs>
          <w:tab w:val="num" w:pos="4277"/>
        </w:tabs>
        <w:ind w:left="4277" w:hanging="360"/>
      </w:pPr>
      <w:rPr>
        <w:rFonts w:ascii="Wingdings" w:hAnsi="Wingdings" w:hint="default"/>
      </w:rPr>
    </w:lvl>
    <w:lvl w:ilvl="6" w:tplc="04190001" w:tentative="1">
      <w:start w:val="1"/>
      <w:numFmt w:val="bullet"/>
      <w:lvlText w:val=""/>
      <w:lvlJc w:val="left"/>
      <w:pPr>
        <w:tabs>
          <w:tab w:val="num" w:pos="4997"/>
        </w:tabs>
        <w:ind w:left="4997" w:hanging="360"/>
      </w:pPr>
      <w:rPr>
        <w:rFonts w:ascii="Symbol" w:hAnsi="Symbol" w:hint="default"/>
      </w:rPr>
    </w:lvl>
    <w:lvl w:ilvl="7" w:tplc="04190003" w:tentative="1">
      <w:start w:val="1"/>
      <w:numFmt w:val="bullet"/>
      <w:lvlText w:val="o"/>
      <w:lvlJc w:val="left"/>
      <w:pPr>
        <w:tabs>
          <w:tab w:val="num" w:pos="5717"/>
        </w:tabs>
        <w:ind w:left="5717" w:hanging="360"/>
      </w:pPr>
      <w:rPr>
        <w:rFonts w:ascii="Courier New" w:hAnsi="Courier New" w:cs="Courier New" w:hint="default"/>
      </w:rPr>
    </w:lvl>
    <w:lvl w:ilvl="8" w:tplc="04190005" w:tentative="1">
      <w:start w:val="1"/>
      <w:numFmt w:val="bullet"/>
      <w:lvlText w:val=""/>
      <w:lvlJc w:val="left"/>
      <w:pPr>
        <w:tabs>
          <w:tab w:val="num" w:pos="6437"/>
        </w:tabs>
        <w:ind w:left="643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86"/>
    <w:rsid w:val="00105F81"/>
    <w:rsid w:val="002C1A86"/>
    <w:rsid w:val="002C70FA"/>
    <w:rsid w:val="00394335"/>
    <w:rsid w:val="00434312"/>
    <w:rsid w:val="00463EBD"/>
    <w:rsid w:val="005D71FC"/>
    <w:rsid w:val="005F42E4"/>
    <w:rsid w:val="00611DAF"/>
    <w:rsid w:val="0068247D"/>
    <w:rsid w:val="006D754A"/>
    <w:rsid w:val="00771AC4"/>
    <w:rsid w:val="007F3AC7"/>
    <w:rsid w:val="008C6B04"/>
    <w:rsid w:val="009B2CE6"/>
    <w:rsid w:val="00AA5B5E"/>
    <w:rsid w:val="00AE5409"/>
    <w:rsid w:val="00AF3720"/>
    <w:rsid w:val="00D74D9D"/>
    <w:rsid w:val="00EC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654D"/>
  <w15:chartTrackingRefBased/>
  <w15:docId w15:val="{77FB7E85-A4F8-49BD-B935-9354BEF1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F81"/>
    <w:pPr>
      <w:tabs>
        <w:tab w:val="left" w:pos="708"/>
      </w:tabs>
      <w:suppressAutoHyphens/>
      <w:spacing w:after="0" w:line="240" w:lineRule="auto"/>
    </w:pPr>
    <w:rPr>
      <w:rFonts w:ascii="Times New Roman" w:eastAsia="Arial Unicode MS" w:hAnsi="Times New Roman" w:cs="Times New Roman"/>
      <w:color w:val="000000"/>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94335"/>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olor w:val="auto"/>
      <w:sz w:val="20"/>
      <w:szCs w:val="20"/>
      <w:lang w:val="x-none" w:eastAsia="x-none"/>
    </w:rPr>
  </w:style>
  <w:style w:type="character" w:customStyle="1" w:styleId="HTML0">
    <w:name w:val="Стандартный HTML Знак"/>
    <w:basedOn w:val="a0"/>
    <w:link w:val="HTML"/>
    <w:uiPriority w:val="99"/>
    <w:rsid w:val="00394335"/>
    <w:rPr>
      <w:rFonts w:ascii="Courier New" w:eastAsia="Times New Roman" w:hAnsi="Courier New" w:cs="Times New Roman"/>
      <w:sz w:val="20"/>
      <w:szCs w:val="20"/>
      <w:lang w:val="x-none" w:eastAsia="x-none"/>
    </w:rPr>
  </w:style>
  <w:style w:type="paragraph" w:styleId="a3">
    <w:name w:val="footnote text"/>
    <w:aliases w:val="Знак,Текст сноски Знак2,Текст сноски Знак Знак1,Текст сноски Знак Знак Знак,Char Знак Знак Знак,Char Знак Знак1,Текст сноски Знак1 Знак,Char Знак1 Знак,Текст сноски Знак Знак,Char Знак Знак,Char Знак,Char Знак1"/>
    <w:basedOn w:val="a"/>
    <w:link w:val="a4"/>
    <w:uiPriority w:val="99"/>
    <w:unhideWhenUsed/>
    <w:qFormat/>
    <w:rsid w:val="00394335"/>
    <w:rPr>
      <w:sz w:val="20"/>
      <w:szCs w:val="20"/>
    </w:rPr>
  </w:style>
  <w:style w:type="character" w:customStyle="1" w:styleId="a4">
    <w:name w:val="Текст сноски Знак"/>
    <w:aliases w:val="Знак Знак,Текст сноски Знак2 Знак,Текст сноски Знак Знак1 Знак,Текст сноски Знак Знак Знак Знак,Char Знак Знак Знак Знак,Char Знак Знак1 Знак,Текст сноски Знак1 Знак Знак,Char Знак1 Знак Знак,Текст сноски Знак Знак Знак1"/>
    <w:basedOn w:val="a0"/>
    <w:link w:val="a3"/>
    <w:uiPriority w:val="99"/>
    <w:qFormat/>
    <w:rsid w:val="00394335"/>
    <w:rPr>
      <w:rFonts w:ascii="Times New Roman" w:eastAsia="Arial Unicode MS" w:hAnsi="Times New Roman" w:cs="Times New Roman"/>
      <w:color w:val="000000"/>
      <w:sz w:val="20"/>
      <w:szCs w:val="20"/>
      <w:lang w:val="ru-RU"/>
    </w:rPr>
  </w:style>
  <w:style w:type="character" w:styleId="a5">
    <w:name w:val="footnote reference"/>
    <w:basedOn w:val="a0"/>
    <w:uiPriority w:val="99"/>
    <w:semiHidden/>
    <w:unhideWhenUsed/>
    <w:rsid w:val="00394335"/>
    <w:rPr>
      <w:vertAlign w:val="superscript"/>
    </w:rPr>
  </w:style>
  <w:style w:type="paragraph" w:styleId="a6">
    <w:name w:val="List Paragraph"/>
    <w:basedOn w:val="a"/>
    <w:uiPriority w:val="34"/>
    <w:qFormat/>
    <w:rsid w:val="00394335"/>
    <w:pPr>
      <w:tabs>
        <w:tab w:val="clear" w:pos="708"/>
      </w:tabs>
      <w:suppressAutoHyphens w:val="0"/>
      <w:spacing w:after="200" w:line="276" w:lineRule="auto"/>
      <w:ind w:left="720"/>
      <w:contextualSpacing/>
    </w:pPr>
    <w:rPr>
      <w:rFonts w:ascii="Calibri" w:eastAsia="Calibri" w:hAnsi="Calibri"/>
      <w:color w:val="auto"/>
      <w:sz w:val="22"/>
      <w:szCs w:val="22"/>
      <w:lang w:val="uk-UA"/>
    </w:rPr>
  </w:style>
  <w:style w:type="character" w:customStyle="1" w:styleId="apple-converted-space">
    <w:name w:val="apple-converted-space"/>
    <w:basedOn w:val="a0"/>
    <w:rsid w:val="00394335"/>
  </w:style>
  <w:style w:type="character" w:customStyle="1" w:styleId="hps">
    <w:name w:val="hps"/>
    <w:basedOn w:val="a0"/>
    <w:rsid w:val="00394335"/>
  </w:style>
  <w:style w:type="paragraph" w:customStyle="1" w:styleId="Default">
    <w:name w:val="Default"/>
    <w:rsid w:val="009B2CE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771AC4"/>
    <w:pPr>
      <w:tabs>
        <w:tab w:val="clear" w:pos="708"/>
      </w:tabs>
      <w:suppressAutoHyphens w:val="0"/>
      <w:spacing w:before="100" w:beforeAutospacing="1" w:after="100" w:afterAutospacing="1"/>
    </w:pPr>
    <w:rPr>
      <w:rFonts w:eastAsia="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06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ligazakon.ua/l_doc2.nsf/link1/T03043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1692</Words>
  <Characters>9647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Влада</cp:lastModifiedBy>
  <cp:revision>18</cp:revision>
  <dcterms:created xsi:type="dcterms:W3CDTF">2025-10-12T06:54:00Z</dcterms:created>
  <dcterms:modified xsi:type="dcterms:W3CDTF">2025-12-09T08:48:00Z</dcterms:modified>
</cp:coreProperties>
</file>