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4A" w:rsidRPr="00D51F87" w:rsidRDefault="0084451F" w:rsidP="00D51F87">
      <w:pPr>
        <w:shd w:val="clear" w:color="auto" w:fill="FFFFFF"/>
        <w:spacing w:after="0"/>
        <w:ind w:left="-567" w:right="333" w:firstLine="709"/>
        <w:contextualSpacing/>
        <w:jc w:val="right"/>
        <w:rPr>
          <w:rFonts w:eastAsia="Times New Roman" w:cs="Times New Roman"/>
          <w:sz w:val="28"/>
          <w:szCs w:val="28"/>
          <w:lang w:val="ru-RU" w:eastAsia="ru-RU"/>
        </w:rPr>
      </w:pPr>
      <w:r w:rsidRPr="00D51F87">
        <w:rPr>
          <w:rFonts w:eastAsia="Times New Roman" w:cs="Times New Roman"/>
          <w:sz w:val="28"/>
          <w:szCs w:val="28"/>
          <w:lang w:val="ru-RU" w:eastAsia="ru-RU"/>
        </w:rPr>
        <w:t>Пас</w:t>
      </w:r>
      <w:r w:rsidRPr="00D51F87">
        <w:rPr>
          <w:rFonts w:eastAsia="Times New Roman" w:cs="Times New Roman"/>
          <w:sz w:val="28"/>
          <w:szCs w:val="28"/>
          <w:lang w:val="uk-UA" w:eastAsia="ru-RU"/>
        </w:rPr>
        <w:t xml:space="preserve">ічник Андрій Іванович, </w:t>
      </w:r>
      <w:r w:rsidRPr="00D51F87">
        <w:rPr>
          <w:rFonts w:eastAsia="Times New Roman" w:cs="Times New Roman"/>
          <w:sz w:val="28"/>
          <w:szCs w:val="28"/>
          <w:lang w:val="ru-RU" w:eastAsia="ru-RU"/>
        </w:rPr>
        <w:t xml:space="preserve">студент групи КМО-101, </w:t>
      </w:r>
    </w:p>
    <w:p w:rsidR="00534C4A" w:rsidRPr="00D51F87" w:rsidRDefault="0084451F" w:rsidP="00D51F87">
      <w:pPr>
        <w:shd w:val="clear" w:color="auto" w:fill="FFFFFF"/>
        <w:spacing w:after="0"/>
        <w:ind w:left="-567" w:right="333" w:firstLine="709"/>
        <w:contextualSpacing/>
        <w:jc w:val="right"/>
        <w:rPr>
          <w:rFonts w:cs="Times New Roman"/>
          <w:sz w:val="28"/>
          <w:szCs w:val="28"/>
          <w:shd w:val="clear" w:color="auto" w:fill="FFFFFF"/>
          <w:lang w:val="ru-RU"/>
        </w:rPr>
      </w:pPr>
      <w:r w:rsidRPr="00D51F87">
        <w:rPr>
          <w:rFonts w:cs="Times New Roman"/>
          <w:sz w:val="28"/>
          <w:szCs w:val="28"/>
          <w:shd w:val="clear" w:color="auto" w:fill="FFFFFF"/>
          <w:lang w:val="ru-RU"/>
        </w:rPr>
        <w:t xml:space="preserve">Київський національний економічний </w:t>
      </w:r>
    </w:p>
    <w:p w:rsidR="0044732F" w:rsidRDefault="0084451F" w:rsidP="00D51F87">
      <w:pPr>
        <w:shd w:val="clear" w:color="auto" w:fill="FFFFFF"/>
        <w:spacing w:after="0"/>
        <w:ind w:left="-567" w:right="333" w:firstLine="709"/>
        <w:contextualSpacing/>
        <w:jc w:val="right"/>
        <w:rPr>
          <w:rFonts w:eastAsia="Times New Roman" w:cs="Times New Roman"/>
          <w:sz w:val="28"/>
          <w:szCs w:val="28"/>
          <w:lang w:val="uk-UA" w:eastAsia="ru-RU"/>
        </w:rPr>
      </w:pPr>
      <w:r w:rsidRPr="00D51F87">
        <w:rPr>
          <w:rFonts w:cs="Times New Roman"/>
          <w:sz w:val="28"/>
          <w:szCs w:val="28"/>
          <w:shd w:val="clear" w:color="auto" w:fill="FFFFFF"/>
          <w:lang w:val="ru-RU"/>
        </w:rPr>
        <w:t>університет імені Вадима Гетьмана</w:t>
      </w:r>
      <w:r w:rsidRPr="00D51F87">
        <w:rPr>
          <w:rFonts w:cs="Times New Roman"/>
          <w:sz w:val="28"/>
          <w:szCs w:val="28"/>
          <w:shd w:val="clear" w:color="auto" w:fill="FFFFFF"/>
          <w:lang w:val="uk-UA"/>
        </w:rPr>
        <w:t>, м. Київ</w:t>
      </w:r>
    </w:p>
    <w:p w:rsidR="007116D8" w:rsidRPr="00D51F87" w:rsidRDefault="007116D8" w:rsidP="00D51F87">
      <w:pPr>
        <w:shd w:val="clear" w:color="auto" w:fill="FFFFFF"/>
        <w:spacing w:after="0"/>
        <w:ind w:left="-567" w:right="333" w:firstLine="709"/>
        <w:contextualSpacing/>
        <w:jc w:val="right"/>
        <w:rPr>
          <w:rFonts w:eastAsia="Times New Roman" w:cs="Times New Roman"/>
          <w:sz w:val="28"/>
          <w:szCs w:val="28"/>
          <w:lang w:val="uk-UA" w:eastAsia="ru-RU"/>
        </w:rPr>
      </w:pPr>
    </w:p>
    <w:p w:rsidR="0084451F" w:rsidRPr="00D51F87" w:rsidRDefault="0084451F" w:rsidP="00D51F87">
      <w:pPr>
        <w:shd w:val="clear" w:color="auto" w:fill="FFFFFF"/>
        <w:spacing w:after="0"/>
        <w:ind w:left="-567" w:right="333" w:firstLine="709"/>
        <w:contextualSpacing/>
        <w:jc w:val="center"/>
        <w:rPr>
          <w:rFonts w:eastAsia="Times New Roman" w:cs="Times New Roman"/>
          <w:sz w:val="28"/>
          <w:szCs w:val="28"/>
          <w:lang w:val="uk-UA" w:eastAsia="ru-RU"/>
        </w:rPr>
      </w:pPr>
      <w:r w:rsidRPr="00D51F87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Управління санкційним комплаєнсом організацій: </w:t>
      </w:r>
      <w:r w:rsidR="006F77C8" w:rsidRPr="00D51F87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теоретичні засади та </w:t>
      </w:r>
      <w:r w:rsidRPr="00D51F87">
        <w:rPr>
          <w:rFonts w:eastAsia="Times New Roman" w:cs="Times New Roman"/>
          <w:b/>
          <w:bCs/>
          <w:sz w:val="28"/>
          <w:szCs w:val="28"/>
          <w:lang w:val="ru-RU" w:eastAsia="ru-RU"/>
        </w:rPr>
        <w:t>напрями вдосконалення</w:t>
      </w:r>
    </w:p>
    <w:p w:rsidR="0084451F" w:rsidRPr="00D51F87" w:rsidRDefault="0084451F" w:rsidP="00D51F87">
      <w:pPr>
        <w:shd w:val="clear" w:color="auto" w:fill="FFFFFF"/>
        <w:spacing w:after="0"/>
        <w:ind w:left="-567" w:right="333" w:firstLine="709"/>
        <w:contextualSpacing/>
        <w:jc w:val="right"/>
        <w:rPr>
          <w:rFonts w:eastAsia="Times New Roman" w:cs="Times New Roman"/>
          <w:sz w:val="28"/>
          <w:szCs w:val="28"/>
          <w:lang w:val="ru-RU" w:eastAsia="ru-RU"/>
        </w:rPr>
      </w:pPr>
    </w:p>
    <w:p w:rsidR="00D51F87" w:rsidRDefault="0084451F" w:rsidP="00D51F87">
      <w:pPr>
        <w:shd w:val="clear" w:color="auto" w:fill="FFFFFF"/>
        <w:spacing w:after="0"/>
        <w:ind w:left="-567" w:right="333" w:firstLine="709"/>
        <w:contextualSpacing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51F87">
        <w:rPr>
          <w:rFonts w:eastAsia="Times New Roman" w:cs="Times New Roman"/>
          <w:sz w:val="28"/>
          <w:szCs w:val="28"/>
          <w:lang w:val="ru-RU" w:eastAsia="ru-RU"/>
        </w:rPr>
        <w:t>Розвиток міжнародного бізнесу супроводжується підвищенням уваги до питань дотримання законодавства у сфері санкційного регулювання. Санкційний комплаєнс є важливою складовою сучасного управління ризиками, адже порушення вимог санкційного законодавства може призводити до серйозних фінансових втрат, репутаційних ризиків та правових санкцій. В умовах глобалізації економіки компанії стикаються з необхідністю побудови дієвих систем контролю, що забезпечують відповідність діяльності міжнародним і національним нормам. Це особливо актуально для підприємств, які беруть участь у зовнішньоекономічній діяльності.</w:t>
      </w:r>
    </w:p>
    <w:p w:rsidR="00D51F87" w:rsidRDefault="0084451F" w:rsidP="00D51F87">
      <w:pPr>
        <w:shd w:val="clear" w:color="auto" w:fill="FFFFFF"/>
        <w:spacing w:after="0"/>
        <w:ind w:left="-567" w:right="333" w:firstLine="709"/>
        <w:contextualSpacing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51F87">
        <w:rPr>
          <w:rFonts w:eastAsia="Times New Roman" w:cs="Times New Roman"/>
          <w:sz w:val="28"/>
          <w:szCs w:val="28"/>
          <w:lang w:val="ru-RU" w:eastAsia="ru-RU"/>
        </w:rPr>
        <w:t>Питання санкційного комплаєнсу набуває особливої актуальності в умовах зростання регуляторного тиску з боку міжнародних організацій, урядів країн, а також розвитку інтеграційних процесів в Україні. Санкційні механізми стають важливим інструментом впливу на міжнародній арені, що вимагає від підприємств адаптації до нових викликів, пов'язаних із дотриманням вимог у сфері фінансових, торговельних, інвестиційних та інших обмежень. Тому дослідження управління санкційним комплаєнсом організацій є актуальним та практично значущим завданням.</w:t>
      </w:r>
    </w:p>
    <w:p w:rsidR="00D51F87" w:rsidRDefault="0084451F" w:rsidP="00D51F87">
      <w:pPr>
        <w:shd w:val="clear" w:color="auto" w:fill="FFFFFF"/>
        <w:spacing w:after="0"/>
        <w:ind w:left="-567" w:right="333" w:firstLine="709"/>
        <w:contextualSpacing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51F87">
        <w:rPr>
          <w:rFonts w:eastAsia="Times New Roman" w:cs="Times New Roman"/>
          <w:sz w:val="28"/>
          <w:szCs w:val="28"/>
          <w:lang w:val="ru-RU" w:eastAsia="ru-RU"/>
        </w:rPr>
        <w:t xml:space="preserve">Санкційний комплаєнс, як галузь корпоративного управління, формується на перетині права, етики та менеджменту. Його зміст детально розкрито в роботах Шміта та Фокс, які наголошують на взаємозв’язку між виконанням юридичних зобов’язань і забезпеченням стабільності бізнесу в умовах санкційних обмежень </w:t>
      </w:r>
      <w:r w:rsidR="00177929" w:rsidRPr="00D51F87">
        <w:rPr>
          <w:rFonts w:eastAsia="Times New Roman" w:cs="Times New Roman"/>
          <w:sz w:val="28"/>
          <w:szCs w:val="28"/>
          <w:lang w:val="ru-RU" w:eastAsia="ru-RU"/>
        </w:rPr>
        <w:lastRenderedPageBreak/>
        <w:t>[10</w:t>
      </w:r>
      <w:r w:rsidRPr="00D51F87">
        <w:rPr>
          <w:rFonts w:eastAsia="Times New Roman" w:cs="Times New Roman"/>
          <w:sz w:val="28"/>
          <w:szCs w:val="28"/>
          <w:lang w:val="ru-RU" w:eastAsia="ru-RU"/>
        </w:rPr>
        <w:t>, с. 56]. У широкому сенсі це система процедур і заходів, що гарантують дотримання міжн</w:t>
      </w:r>
      <w:r w:rsidR="00D51F87">
        <w:rPr>
          <w:rFonts w:eastAsia="Times New Roman" w:cs="Times New Roman"/>
          <w:sz w:val="28"/>
          <w:szCs w:val="28"/>
          <w:lang w:val="ru-RU" w:eastAsia="ru-RU"/>
        </w:rPr>
        <w:t>ародних і національних санкцій.</w:t>
      </w:r>
    </w:p>
    <w:p w:rsidR="00D51F87" w:rsidRDefault="0084451F" w:rsidP="00D51F87">
      <w:pPr>
        <w:shd w:val="clear" w:color="auto" w:fill="FFFFFF"/>
        <w:spacing w:after="0"/>
        <w:ind w:left="-567" w:right="333" w:firstLine="709"/>
        <w:contextualSpacing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51F87">
        <w:rPr>
          <w:rFonts w:eastAsia="Times New Roman" w:cs="Times New Roman"/>
          <w:sz w:val="28"/>
          <w:szCs w:val="28"/>
          <w:lang w:val="ru-RU" w:eastAsia="ru-RU"/>
        </w:rPr>
        <w:t>На відміну від загального комплаєнсу, санкційний має конкретну спрямованість — недопущення співпраці з контрагентами чи фізичними особами, які перебувають під санкціями. Відмінності в тлумаченні поняття, описані Бернсом</w:t>
      </w:r>
      <w:r w:rsidR="00177929" w:rsidRPr="00D51F87">
        <w:rPr>
          <w:rFonts w:eastAsia="Times New Roman" w:cs="Times New Roman"/>
          <w:sz w:val="28"/>
          <w:szCs w:val="28"/>
          <w:lang w:val="ru-RU" w:eastAsia="ru-RU"/>
        </w:rPr>
        <w:t xml:space="preserve"> [7</w:t>
      </w:r>
      <w:r w:rsidRPr="00D51F87">
        <w:rPr>
          <w:rFonts w:eastAsia="Times New Roman" w:cs="Times New Roman"/>
          <w:sz w:val="28"/>
          <w:szCs w:val="28"/>
          <w:lang w:val="ru-RU" w:eastAsia="ru-RU"/>
        </w:rPr>
        <w:t>, с. 21], полягають у розмежуванні санкційного комплаєнсу як окремого механізму з орієнтацією на управління ризиками, пов’яз</w:t>
      </w:r>
      <w:r w:rsidR="00D51F87">
        <w:rPr>
          <w:rFonts w:eastAsia="Times New Roman" w:cs="Times New Roman"/>
          <w:sz w:val="28"/>
          <w:szCs w:val="28"/>
          <w:lang w:val="ru-RU" w:eastAsia="ru-RU"/>
        </w:rPr>
        <w:t>аними з міжнародними санкціями.</w:t>
      </w:r>
    </w:p>
    <w:p w:rsidR="00D51F87" w:rsidRDefault="0084451F" w:rsidP="00D51F87">
      <w:pPr>
        <w:shd w:val="clear" w:color="auto" w:fill="FFFFFF"/>
        <w:spacing w:after="0"/>
        <w:ind w:left="-567" w:right="333" w:firstLine="709"/>
        <w:contextualSpacing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51F87">
        <w:rPr>
          <w:rFonts w:eastAsia="Times New Roman" w:cs="Times New Roman"/>
          <w:sz w:val="28"/>
          <w:szCs w:val="28"/>
          <w:lang w:val="ru-RU" w:eastAsia="ru-RU"/>
        </w:rPr>
        <w:t>У науковій і прикладній літературі відзначається декілька підходів до визначення санкційного комплаєнсу. Перший підхід акцентує увагу на його правовій при</w:t>
      </w:r>
      <w:r w:rsidR="00177929" w:rsidRPr="00D51F87">
        <w:rPr>
          <w:rFonts w:eastAsia="Times New Roman" w:cs="Times New Roman"/>
          <w:sz w:val="28"/>
          <w:szCs w:val="28"/>
          <w:lang w:val="ru-RU" w:eastAsia="ru-RU"/>
        </w:rPr>
        <w:t>роді. Він, за словами Міллера [5</w:t>
      </w:r>
      <w:r w:rsidRPr="00D51F87">
        <w:rPr>
          <w:rFonts w:eastAsia="Times New Roman" w:cs="Times New Roman"/>
          <w:sz w:val="28"/>
          <w:szCs w:val="28"/>
          <w:lang w:val="ru-RU" w:eastAsia="ru-RU"/>
        </w:rPr>
        <w:t xml:space="preserve">, с. 42], базується на імперативному виконанні вимог міжнародного права, таких як санкції ООН чи положення OFAC. Другий </w:t>
      </w:r>
      <w:r w:rsidR="00177929" w:rsidRPr="00D51F87">
        <w:rPr>
          <w:rFonts w:eastAsia="Times New Roman" w:cs="Times New Roman"/>
          <w:sz w:val="28"/>
          <w:szCs w:val="28"/>
          <w:lang w:val="ru-RU" w:eastAsia="ru-RU"/>
        </w:rPr>
        <w:t>підхід, запропонований Греєм [9</w:t>
      </w:r>
      <w:r w:rsidRPr="00D51F87">
        <w:rPr>
          <w:rFonts w:eastAsia="Times New Roman" w:cs="Times New Roman"/>
          <w:sz w:val="28"/>
          <w:szCs w:val="28"/>
          <w:lang w:val="ru-RU" w:eastAsia="ru-RU"/>
        </w:rPr>
        <w:t>, с. 89], пов’язаний із корпоративною відповідальністю п</w:t>
      </w:r>
      <w:r w:rsidR="00D51F87">
        <w:rPr>
          <w:rFonts w:eastAsia="Times New Roman" w:cs="Times New Roman"/>
          <w:sz w:val="28"/>
          <w:szCs w:val="28"/>
          <w:lang w:val="ru-RU" w:eastAsia="ru-RU"/>
        </w:rPr>
        <w:t>еред акціонерами й партнерами.</w:t>
      </w:r>
    </w:p>
    <w:p w:rsidR="0084451F" w:rsidRPr="00D51F87" w:rsidRDefault="0084451F" w:rsidP="00D51F87">
      <w:pPr>
        <w:shd w:val="clear" w:color="auto" w:fill="FFFFFF"/>
        <w:spacing w:after="0"/>
        <w:ind w:left="-567" w:right="333" w:firstLine="709"/>
        <w:contextualSpacing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51F87">
        <w:rPr>
          <w:rFonts w:eastAsia="Times New Roman" w:cs="Times New Roman"/>
          <w:sz w:val="28"/>
          <w:szCs w:val="28"/>
          <w:lang w:val="ru-RU" w:eastAsia="ru-RU"/>
        </w:rPr>
        <w:t>Практичні аспекти санкційного комплаєнсу розглядає Джонсон</w:t>
      </w:r>
      <w:r w:rsidR="00177929" w:rsidRPr="00D51F87">
        <w:rPr>
          <w:rFonts w:eastAsia="Times New Roman" w:cs="Times New Roman"/>
          <w:sz w:val="28"/>
          <w:szCs w:val="28"/>
          <w:lang w:val="ru-RU" w:eastAsia="ru-RU"/>
        </w:rPr>
        <w:t xml:space="preserve"> [4</w:t>
      </w:r>
      <w:r w:rsidRPr="00D51F87">
        <w:rPr>
          <w:rFonts w:eastAsia="Times New Roman" w:cs="Times New Roman"/>
          <w:sz w:val="28"/>
          <w:szCs w:val="28"/>
          <w:lang w:val="ru-RU" w:eastAsia="ru-RU"/>
        </w:rPr>
        <w:t>, с. 33], який виділяє елемент проактивності. Це підхід, що орієнтує компанії на попередження ризиків, а не реагування на порушення.</w:t>
      </w:r>
    </w:p>
    <w:p w:rsidR="0084451F" w:rsidRPr="00D51F87" w:rsidRDefault="0084451F" w:rsidP="00D51F87">
      <w:pPr>
        <w:shd w:val="clear" w:color="auto" w:fill="FFFFFF"/>
        <w:spacing w:after="0"/>
        <w:ind w:left="-567" w:right="333" w:firstLine="709"/>
        <w:contextualSpacing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51F87">
        <w:rPr>
          <w:rFonts w:eastAsia="Times New Roman" w:cs="Times New Roman"/>
          <w:sz w:val="28"/>
          <w:szCs w:val="28"/>
          <w:lang w:val="ru-RU" w:eastAsia="ru-RU"/>
        </w:rPr>
        <w:t xml:space="preserve">Глобалізація суттєво трансформувала уявлення про санкційний комплаєнс. Спочатку він виконував роль інструмента контролю для регуляторів, однак із розширенням міжнародної торгівлі перетворився на елемент стратегічного управління. </w:t>
      </w:r>
      <w:r w:rsidR="00177929" w:rsidRPr="00D51F87">
        <w:rPr>
          <w:rFonts w:eastAsia="Times New Roman" w:cs="Times New Roman"/>
          <w:sz w:val="28"/>
          <w:szCs w:val="28"/>
          <w:lang w:val="ru-RU" w:eastAsia="ru-RU"/>
        </w:rPr>
        <w:t>Відповідно до аналізу Даніелс [3</w:t>
      </w:r>
      <w:r w:rsidRPr="00D51F87">
        <w:rPr>
          <w:rFonts w:eastAsia="Times New Roman" w:cs="Times New Roman"/>
          <w:sz w:val="28"/>
          <w:szCs w:val="28"/>
          <w:lang w:val="ru-RU" w:eastAsia="ru-RU"/>
        </w:rPr>
        <w:t>, с. 76], розвиток інформаційних технологій і збільшення кількості санкційних режимів змусили компанії адаптувати свої системи до нових умов. У сучасному контексті санкційний комплаєнс вимагає залучення багаторівневих систем моніторингу. Використання великих масивів даних і штучного інтелекту стало основним трендом останніх років, що підтверджує дослідження Паркера</w:t>
      </w:r>
      <w:r w:rsidR="00177929" w:rsidRPr="00D51F87">
        <w:rPr>
          <w:rFonts w:eastAsia="Times New Roman" w:cs="Times New Roman"/>
          <w:sz w:val="28"/>
          <w:szCs w:val="28"/>
          <w:lang w:val="ru-RU" w:eastAsia="ru-RU"/>
        </w:rPr>
        <w:t xml:space="preserve"> [8</w:t>
      </w:r>
      <w:r w:rsidRPr="00D51F87">
        <w:rPr>
          <w:rFonts w:eastAsia="Times New Roman" w:cs="Times New Roman"/>
          <w:sz w:val="28"/>
          <w:szCs w:val="28"/>
          <w:lang w:val="ru-RU" w:eastAsia="ru-RU"/>
        </w:rPr>
        <w:t xml:space="preserve">, с. 25]. Порівняльний аналіз підходів до санкційного комплаєнсу на різних ринках свідчить про його неоднорідність. Наприклад, у </w:t>
      </w:r>
      <w:r w:rsidR="00177929" w:rsidRPr="00D51F87">
        <w:rPr>
          <w:rFonts w:eastAsia="Times New Roman" w:cs="Times New Roman"/>
          <w:sz w:val="28"/>
          <w:szCs w:val="28"/>
          <w:lang w:val="ru-RU" w:eastAsia="ru-RU"/>
        </w:rPr>
        <w:t>США, згідно з аналізом Томаса [2</w:t>
      </w:r>
      <w:r w:rsidRPr="00D51F87">
        <w:rPr>
          <w:rFonts w:eastAsia="Times New Roman" w:cs="Times New Roman"/>
          <w:sz w:val="28"/>
          <w:szCs w:val="28"/>
          <w:lang w:val="ru-RU" w:eastAsia="ru-RU"/>
        </w:rPr>
        <w:t xml:space="preserve">, с. 34], основну </w:t>
      </w:r>
      <w:r w:rsidRPr="00D51F87">
        <w:rPr>
          <w:rFonts w:eastAsia="Times New Roman" w:cs="Times New Roman"/>
          <w:sz w:val="28"/>
          <w:szCs w:val="28"/>
          <w:lang w:val="ru-RU" w:eastAsia="ru-RU"/>
        </w:rPr>
        <w:lastRenderedPageBreak/>
        <w:t>увагу приділяють жорстким санкціям, тоді як у ЄС акцент зміщено на превентивні заходи. Цей аспект демонструє необхідність адаптації моделей санкційного комплаєнсу</w:t>
      </w:r>
      <w:r w:rsidR="00D54CCB" w:rsidRPr="00D51F87">
        <w:rPr>
          <w:rFonts w:eastAsia="Times New Roman" w:cs="Times New Roman"/>
          <w:sz w:val="28"/>
          <w:szCs w:val="28"/>
          <w:lang w:val="ru-RU" w:eastAsia="ru-RU"/>
        </w:rPr>
        <w:t xml:space="preserve"> до специфіки локальних ринків. </w:t>
      </w:r>
      <w:r w:rsidRPr="00D51F87">
        <w:rPr>
          <w:rFonts w:eastAsia="Times New Roman" w:cs="Times New Roman"/>
          <w:sz w:val="28"/>
          <w:szCs w:val="28"/>
          <w:lang w:val="ru-RU" w:eastAsia="ru-RU"/>
        </w:rPr>
        <w:t>Еволюція поняття і його інтеграція в бізнес-практику підкреслює його актуальність для підприємств, які прагнуть мінімізувати ризики та зберегти конкурентоспром</w:t>
      </w:r>
      <w:r w:rsidR="00A5721B" w:rsidRPr="00D51F87">
        <w:rPr>
          <w:rFonts w:eastAsia="Times New Roman" w:cs="Times New Roman"/>
          <w:sz w:val="28"/>
          <w:szCs w:val="28"/>
          <w:lang w:val="ru-RU" w:eastAsia="ru-RU"/>
        </w:rPr>
        <w:t>ожність у мінливому середовищі.</w:t>
      </w:r>
    </w:p>
    <w:p w:rsidR="0084451F" w:rsidRPr="00D51F87" w:rsidRDefault="0084451F" w:rsidP="00D51F87">
      <w:pPr>
        <w:shd w:val="clear" w:color="auto" w:fill="FFFFFF"/>
        <w:spacing w:after="0"/>
        <w:ind w:left="-567" w:right="333" w:firstLine="709"/>
        <w:contextualSpacing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51F87">
        <w:rPr>
          <w:rFonts w:eastAsia="Times New Roman" w:cs="Times New Roman"/>
          <w:sz w:val="28"/>
          <w:szCs w:val="28"/>
          <w:lang w:val="ru-RU" w:eastAsia="ru-RU"/>
        </w:rPr>
        <w:t>Функціонування санкційного комплаєнсу базується на вимогах національного та міжнародного права. Як зазначає Грин</w:t>
      </w:r>
      <w:r w:rsidR="00177929" w:rsidRPr="00D51F87">
        <w:rPr>
          <w:rFonts w:eastAsia="Times New Roman" w:cs="Times New Roman"/>
          <w:sz w:val="28"/>
          <w:szCs w:val="28"/>
          <w:lang w:val="ru-RU" w:eastAsia="ru-RU"/>
        </w:rPr>
        <w:t xml:space="preserve"> [1</w:t>
      </w:r>
      <w:r w:rsidRPr="00D51F87">
        <w:rPr>
          <w:rFonts w:eastAsia="Times New Roman" w:cs="Times New Roman"/>
          <w:sz w:val="28"/>
          <w:szCs w:val="28"/>
          <w:lang w:val="ru-RU" w:eastAsia="ru-RU"/>
        </w:rPr>
        <w:t>, с. 56], ефективна реалізація комплаєнсу залежить від чіткого розуміння регуляторних рамок. У міжнародному контексті ключову роль відіграють регламенти OFAC (США), санкційні директиви Європейського Союзу та резолюції Ради Безпеки ООН. Ці документи не лише встановлюють вимоги до дотримання санкцій, а й визначають перелік осіб, компаній чи держав, з якими заборонено співпрацювати.</w:t>
      </w:r>
    </w:p>
    <w:p w:rsidR="0084451F" w:rsidRPr="00D51F87" w:rsidRDefault="0084451F" w:rsidP="00D51F87">
      <w:pPr>
        <w:shd w:val="clear" w:color="auto" w:fill="FFFFFF"/>
        <w:spacing w:after="0"/>
        <w:ind w:left="-567" w:right="333" w:firstLine="709"/>
        <w:contextualSpacing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51F87">
        <w:rPr>
          <w:rFonts w:eastAsia="Times New Roman" w:cs="Times New Roman"/>
          <w:sz w:val="28"/>
          <w:szCs w:val="28"/>
          <w:lang w:val="ru-RU" w:eastAsia="ru-RU"/>
        </w:rPr>
        <w:t>Українське законодавство, зокрема Закон «Про санкції», встановлює порядок застосування обмежувальних заходів та механізм їх реалізації через Раду національної безпеки і оборони. За словами Мороза</w:t>
      </w:r>
      <w:r w:rsidR="00177929" w:rsidRPr="00D51F87">
        <w:rPr>
          <w:rFonts w:eastAsia="Times New Roman" w:cs="Times New Roman"/>
          <w:sz w:val="28"/>
          <w:szCs w:val="28"/>
          <w:lang w:val="ru-RU" w:eastAsia="ru-RU"/>
        </w:rPr>
        <w:t xml:space="preserve"> [6</w:t>
      </w:r>
      <w:r w:rsidRPr="00D51F87">
        <w:rPr>
          <w:rFonts w:eastAsia="Times New Roman" w:cs="Times New Roman"/>
          <w:sz w:val="28"/>
          <w:szCs w:val="28"/>
          <w:lang w:val="ru-RU" w:eastAsia="ru-RU"/>
        </w:rPr>
        <w:t>, с. 74], саме вітчизняні норми стають важливим доповненням до міжнародних, створюючи інтегровану систему регуляторного забезпечення.</w:t>
      </w:r>
    </w:p>
    <w:p w:rsidR="007D6AE8" w:rsidRPr="00D51F87" w:rsidRDefault="0084451F" w:rsidP="00D51F87">
      <w:pPr>
        <w:shd w:val="clear" w:color="auto" w:fill="FFFFFF"/>
        <w:spacing w:after="0"/>
        <w:ind w:left="-567" w:right="333" w:firstLine="709"/>
        <w:contextualSpacing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51F87">
        <w:rPr>
          <w:rFonts w:eastAsia="Times New Roman" w:cs="Times New Roman"/>
          <w:sz w:val="28"/>
          <w:szCs w:val="28"/>
          <w:lang w:val="ru-RU" w:eastAsia="ru-RU"/>
        </w:rPr>
        <w:t>Санкційний комплаєнс ефективно працює лише тоді, коли він стає частиною корпоративного управління. Як вказує Говард</w:t>
      </w:r>
      <w:r w:rsidR="00177929" w:rsidRPr="00D51F87">
        <w:rPr>
          <w:rFonts w:eastAsia="Times New Roman" w:cs="Times New Roman"/>
          <w:sz w:val="28"/>
          <w:szCs w:val="28"/>
          <w:lang w:val="ru-RU" w:eastAsia="ru-RU"/>
        </w:rPr>
        <w:t xml:space="preserve"> [4</w:t>
      </w:r>
      <w:r w:rsidRPr="00D51F87">
        <w:rPr>
          <w:rFonts w:eastAsia="Times New Roman" w:cs="Times New Roman"/>
          <w:sz w:val="28"/>
          <w:szCs w:val="28"/>
          <w:lang w:val="ru-RU" w:eastAsia="ru-RU"/>
        </w:rPr>
        <w:t>, с. 112], сучасні компанії інтегрують комплаєнс у всі рівні менеджменту, починаючи з ради директорів і закінчуючи операційними відділами. Це дозволяє забезпечити контроль за виконанням вимог санкційного законодавства на</w:t>
      </w:r>
      <w:r w:rsidR="00A5721B" w:rsidRPr="00D51F87">
        <w:rPr>
          <w:rFonts w:eastAsia="Times New Roman" w:cs="Times New Roman"/>
          <w:sz w:val="28"/>
          <w:szCs w:val="28"/>
          <w:lang w:val="ru-RU" w:eastAsia="ru-RU"/>
        </w:rPr>
        <w:t xml:space="preserve"> кожному етапі бізнес-процесів.</w:t>
      </w:r>
    </w:p>
    <w:p w:rsidR="007D6AE8" w:rsidRPr="00D51F87" w:rsidRDefault="007D6AE8" w:rsidP="00D51F87">
      <w:pPr>
        <w:shd w:val="clear" w:color="auto" w:fill="FFFFFF"/>
        <w:spacing w:after="0"/>
        <w:ind w:left="-567" w:right="333" w:firstLine="709"/>
        <w:contextualSpacing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51F87">
        <w:rPr>
          <w:rFonts w:eastAsia="Times New Roman" w:cs="Times New Roman"/>
          <w:sz w:val="28"/>
          <w:szCs w:val="28"/>
          <w:lang w:val="ru-RU" w:eastAsia="ru-RU"/>
        </w:rPr>
        <w:t xml:space="preserve">Організації, які впровадили ефективну систему санкційного комплаєнсу, отримують можливість знижувати ризики та збільшувати інвестиційну привабливість. Джексон у своїх роботах довів, що компанії зі стабільною </w:t>
      </w:r>
      <w:r w:rsidRPr="00D51F87">
        <w:rPr>
          <w:rFonts w:eastAsia="Times New Roman" w:cs="Times New Roman"/>
          <w:sz w:val="28"/>
          <w:szCs w:val="28"/>
          <w:lang w:val="ru-RU" w:eastAsia="ru-RU"/>
        </w:rPr>
        <w:lastRenderedPageBreak/>
        <w:t>системою комплаєнсу мають на 25% більшу ймовірність успіху у великих міжнародних угодах</w:t>
      </w:r>
      <w:r w:rsidR="00177929" w:rsidRPr="00D51F87">
        <w:rPr>
          <w:rFonts w:eastAsia="Times New Roman" w:cs="Times New Roman"/>
          <w:sz w:val="28"/>
          <w:szCs w:val="28"/>
          <w:lang w:val="ru-RU" w:eastAsia="ru-RU"/>
        </w:rPr>
        <w:t xml:space="preserve"> [8</w:t>
      </w:r>
      <w:r w:rsidRPr="00D51F87">
        <w:rPr>
          <w:rFonts w:eastAsia="Times New Roman" w:cs="Times New Roman"/>
          <w:sz w:val="28"/>
          <w:szCs w:val="28"/>
          <w:lang w:val="ru-RU" w:eastAsia="ru-RU"/>
        </w:rPr>
        <w:t>, с. 34].</w:t>
      </w:r>
    </w:p>
    <w:p w:rsidR="007D6AE8" w:rsidRPr="00D51F87" w:rsidRDefault="007D6AE8" w:rsidP="00D51F87">
      <w:pPr>
        <w:shd w:val="clear" w:color="auto" w:fill="FFFFFF"/>
        <w:spacing w:after="0"/>
        <w:ind w:left="-567" w:right="333" w:firstLine="709"/>
        <w:contextualSpacing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51F87">
        <w:rPr>
          <w:rFonts w:eastAsia="Times New Roman" w:cs="Times New Roman"/>
          <w:sz w:val="28"/>
          <w:szCs w:val="28"/>
          <w:lang w:val="ru-RU" w:eastAsia="ru-RU"/>
        </w:rPr>
        <w:t>Санкційний комплаєнс не обмежується формальним дотриманням вимог. Це динамічна система, яка впливає на всі аспекти діяльності підприємства. Якщо розглядати приклади з практики, то компанії, які впроваджують інноваційні методи моніторингу, здатні уникнути не лише фінансових втрат, а й забезпечити стабільний розвиток у довгостроковій перспективі.</w:t>
      </w:r>
    </w:p>
    <w:p w:rsidR="007D6AE8" w:rsidRPr="00D51F87" w:rsidRDefault="007D6AE8" w:rsidP="00D51F87">
      <w:pPr>
        <w:shd w:val="clear" w:color="auto" w:fill="FFFFFF"/>
        <w:spacing w:after="0"/>
        <w:ind w:left="-567" w:right="333" w:firstLine="709"/>
        <w:contextualSpacing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51F87">
        <w:rPr>
          <w:rFonts w:eastAsia="Times New Roman" w:cs="Times New Roman"/>
          <w:sz w:val="28"/>
          <w:szCs w:val="28"/>
          <w:lang w:val="ru-RU" w:eastAsia="ru-RU"/>
        </w:rPr>
        <w:t>Репутаційний аспект має ще один рівень значущості. Організації з негативною репутацією стикаються з труднощами у виході на нові ринки. Як підкреслює Френк</w:t>
      </w:r>
      <w:r w:rsidR="00177929" w:rsidRPr="00D51F87">
        <w:rPr>
          <w:rFonts w:eastAsia="Times New Roman" w:cs="Times New Roman"/>
          <w:sz w:val="28"/>
          <w:szCs w:val="28"/>
          <w:lang w:val="ru-RU" w:eastAsia="ru-RU"/>
        </w:rPr>
        <w:t xml:space="preserve"> [11</w:t>
      </w:r>
      <w:r w:rsidRPr="00D51F87">
        <w:rPr>
          <w:rFonts w:eastAsia="Times New Roman" w:cs="Times New Roman"/>
          <w:sz w:val="28"/>
          <w:szCs w:val="28"/>
          <w:lang w:val="ru-RU" w:eastAsia="ru-RU"/>
        </w:rPr>
        <w:t>, с. 50], кожен негативний інцидент, пов’язаний із санкційним порушенням, знижує шанси на укладення нових контрактів на 35%. Для збереження довіри важливо забезпечити прозорість і відк</w:t>
      </w:r>
      <w:r w:rsidR="00CE3BD1" w:rsidRPr="00D51F87">
        <w:rPr>
          <w:rFonts w:eastAsia="Times New Roman" w:cs="Times New Roman"/>
          <w:sz w:val="28"/>
          <w:szCs w:val="28"/>
          <w:lang w:val="ru-RU" w:eastAsia="ru-RU"/>
        </w:rPr>
        <w:t xml:space="preserve">ритість у діях компанії. </w:t>
      </w:r>
    </w:p>
    <w:p w:rsidR="007D6AE8" w:rsidRPr="00D51F87" w:rsidRDefault="007D6AE8" w:rsidP="00D51F87">
      <w:pPr>
        <w:shd w:val="clear" w:color="auto" w:fill="FFFFFF"/>
        <w:spacing w:after="0"/>
        <w:ind w:left="-567" w:right="333" w:firstLine="709"/>
        <w:contextualSpacing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51F87">
        <w:rPr>
          <w:rFonts w:eastAsia="Times New Roman" w:cs="Times New Roman"/>
          <w:sz w:val="28"/>
          <w:szCs w:val="28"/>
          <w:lang w:val="ru-RU" w:eastAsia="ru-RU"/>
        </w:rPr>
        <w:t>Висновок очевидний. Санкційний комплаєнс — це не просто відповідність регуляторним вимогам, а стратегічний інструмент для формування стійкого бізнесу, який здатний успішно функціонувати навіть у складних економічних умовах.</w:t>
      </w:r>
    </w:p>
    <w:p w:rsidR="007D6AE8" w:rsidRPr="00D51F87" w:rsidRDefault="007D6AE8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t xml:space="preserve">Міжнародні норми та стандарти санкційного комплаєнсу стають базовим орієнтиром для компаній, які прагнуть утримати позиції на глобальних ринках. Різноманіття нормативних актів від ООН, ЄС, </w:t>
      </w:r>
      <w:r w:rsidRPr="00D51F87">
        <w:rPr>
          <w:rFonts w:cs="Times New Roman"/>
          <w:sz w:val="28"/>
          <w:szCs w:val="28"/>
        </w:rPr>
        <w:t>FATF</w:t>
      </w:r>
      <w:r w:rsidRPr="00D51F87">
        <w:rPr>
          <w:rFonts w:cs="Times New Roman"/>
          <w:sz w:val="28"/>
          <w:szCs w:val="28"/>
          <w:lang w:val="ru-RU"/>
        </w:rPr>
        <w:t xml:space="preserve">, </w:t>
      </w:r>
      <w:r w:rsidRPr="00D51F87">
        <w:rPr>
          <w:rFonts w:cs="Times New Roman"/>
          <w:sz w:val="28"/>
          <w:szCs w:val="28"/>
        </w:rPr>
        <w:t>OFAC</w:t>
      </w:r>
      <w:r w:rsidRPr="00D51F87">
        <w:rPr>
          <w:rFonts w:cs="Times New Roman"/>
          <w:sz w:val="28"/>
          <w:szCs w:val="28"/>
          <w:lang w:val="ru-RU"/>
        </w:rPr>
        <w:t xml:space="preserve"> та інших регуляторів формує структуру, яка забезпечує контроль за дотриманням санкційних режимів у фінансових операціях, експортно-імпортних відносинах та договірних зобов’язаннях.</w:t>
      </w:r>
    </w:p>
    <w:p w:rsidR="007D6AE8" w:rsidRPr="00D51F87" w:rsidRDefault="007D6AE8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t>Правова система ЄС базується на регламентах та директивах, які регулюють санкційний комплаєнс на рівні Союзу. Регламент № 269/2014, що стосується обмежувальних заходів щодо фізичних і юридичних осіб, причетних до дестабілізації України, встановлює чіткі вимоги до замороження активів та заборони надавати економічні ресурси</w:t>
      </w:r>
      <w:r w:rsidR="00177929" w:rsidRPr="00D51F87">
        <w:rPr>
          <w:rFonts w:cs="Times New Roman"/>
          <w:sz w:val="28"/>
          <w:szCs w:val="28"/>
          <w:lang w:val="ru-RU"/>
        </w:rPr>
        <w:t xml:space="preserve"> [12</w:t>
      </w:r>
      <w:r w:rsidRPr="00D51F87">
        <w:rPr>
          <w:rFonts w:cs="Times New Roman"/>
          <w:sz w:val="28"/>
          <w:szCs w:val="28"/>
          <w:lang w:val="ru-RU"/>
        </w:rPr>
        <w:t xml:space="preserve">, с. 45]. Відмінністю є швидка адаптація </w:t>
      </w:r>
      <w:r w:rsidRPr="00D51F87">
        <w:rPr>
          <w:rFonts w:cs="Times New Roman"/>
          <w:sz w:val="28"/>
          <w:szCs w:val="28"/>
          <w:lang w:val="ru-RU"/>
        </w:rPr>
        <w:lastRenderedPageBreak/>
        <w:t>законодавства до змін у геополітичній ситуації, що забезпечує гнучкість санкційного механізму.</w:t>
      </w:r>
    </w:p>
    <w:p w:rsidR="007D6AE8" w:rsidRPr="00D51F87" w:rsidRDefault="007D6AE8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t xml:space="preserve">Фінансова діяльність спеціальної групи </w:t>
      </w:r>
      <w:r w:rsidRPr="00D51F87">
        <w:rPr>
          <w:rFonts w:cs="Times New Roman"/>
          <w:sz w:val="28"/>
          <w:szCs w:val="28"/>
        </w:rPr>
        <w:t>FATF</w:t>
      </w:r>
      <w:r w:rsidRPr="00D51F87">
        <w:rPr>
          <w:rFonts w:cs="Times New Roman"/>
          <w:sz w:val="28"/>
          <w:szCs w:val="28"/>
          <w:lang w:val="ru-RU"/>
        </w:rPr>
        <w:t xml:space="preserve"> регулює протидію фінансуванню тероризму та відмиванню грошей. Рекомендація № 6 </w:t>
      </w:r>
      <w:r w:rsidRPr="00D51F87">
        <w:rPr>
          <w:rFonts w:cs="Times New Roman"/>
          <w:sz w:val="28"/>
          <w:szCs w:val="28"/>
        </w:rPr>
        <w:t>FATF</w:t>
      </w:r>
      <w:r w:rsidRPr="00D51F87">
        <w:rPr>
          <w:rFonts w:cs="Times New Roman"/>
          <w:sz w:val="28"/>
          <w:szCs w:val="28"/>
          <w:lang w:val="ru-RU"/>
        </w:rPr>
        <w:t xml:space="preserve"> вимагає від держав і організацій застосовувати санкції щодо терористичних організацій та їхніх фінансових партнерів. Важливість впровадження цих стандартів підтверджує практика великих міжнародних банків, які використовують списки </w:t>
      </w:r>
      <w:r w:rsidRPr="00D51F87">
        <w:rPr>
          <w:rFonts w:cs="Times New Roman"/>
          <w:sz w:val="28"/>
          <w:szCs w:val="28"/>
        </w:rPr>
        <w:t>FATF</w:t>
      </w:r>
      <w:r w:rsidR="00177929" w:rsidRPr="00D51F87">
        <w:rPr>
          <w:rFonts w:cs="Times New Roman"/>
          <w:sz w:val="28"/>
          <w:szCs w:val="28"/>
          <w:lang w:val="ru-RU"/>
        </w:rPr>
        <w:t xml:space="preserve"> для моніторингу клієнтів [11</w:t>
      </w:r>
      <w:r w:rsidRPr="00D51F87">
        <w:rPr>
          <w:rFonts w:cs="Times New Roman"/>
          <w:sz w:val="28"/>
          <w:szCs w:val="28"/>
          <w:lang w:val="ru-RU"/>
        </w:rPr>
        <w:t>, с. 23].</w:t>
      </w:r>
    </w:p>
    <w:p w:rsidR="007D6AE8" w:rsidRPr="00D51F87" w:rsidRDefault="007D6AE8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t>Офіс контролю за іноземними активами (</w:t>
      </w:r>
      <w:r w:rsidRPr="00D51F87">
        <w:rPr>
          <w:rFonts w:cs="Times New Roman"/>
          <w:sz w:val="28"/>
          <w:szCs w:val="28"/>
        </w:rPr>
        <w:t>OFAC</w:t>
      </w:r>
      <w:r w:rsidRPr="00D51F87">
        <w:rPr>
          <w:rFonts w:cs="Times New Roman"/>
          <w:sz w:val="28"/>
          <w:szCs w:val="28"/>
          <w:lang w:val="ru-RU"/>
        </w:rPr>
        <w:t xml:space="preserve">) Міністерства фінансів США — найвідоміший орган, який регулює санкційну політику. </w:t>
      </w:r>
      <w:r w:rsidRPr="00D51F87">
        <w:rPr>
          <w:rFonts w:cs="Times New Roman"/>
          <w:sz w:val="28"/>
          <w:szCs w:val="28"/>
        </w:rPr>
        <w:t>OFAC</w:t>
      </w:r>
      <w:r w:rsidRPr="00D51F87">
        <w:rPr>
          <w:rFonts w:cs="Times New Roman"/>
          <w:sz w:val="28"/>
          <w:szCs w:val="28"/>
          <w:lang w:val="ru-RU"/>
        </w:rPr>
        <w:t xml:space="preserve"> публікує та оновлює списки </w:t>
      </w:r>
      <w:r w:rsidRPr="00D51F87">
        <w:rPr>
          <w:rFonts w:cs="Times New Roman"/>
          <w:sz w:val="28"/>
          <w:szCs w:val="28"/>
        </w:rPr>
        <w:t>SDN</w:t>
      </w:r>
      <w:r w:rsidRPr="00D51F87">
        <w:rPr>
          <w:rFonts w:cs="Times New Roman"/>
          <w:sz w:val="28"/>
          <w:szCs w:val="28"/>
          <w:lang w:val="ru-RU"/>
        </w:rPr>
        <w:t xml:space="preserve"> (</w:t>
      </w:r>
      <w:r w:rsidRPr="00D51F87">
        <w:rPr>
          <w:rFonts w:cs="Times New Roman"/>
          <w:sz w:val="28"/>
          <w:szCs w:val="28"/>
        </w:rPr>
        <w:t>Specially</w:t>
      </w:r>
      <w:r w:rsidRPr="00D51F87">
        <w:rPr>
          <w:rFonts w:cs="Times New Roman"/>
          <w:sz w:val="28"/>
          <w:szCs w:val="28"/>
          <w:lang w:val="ru-RU"/>
        </w:rPr>
        <w:t xml:space="preserve"> </w:t>
      </w:r>
      <w:r w:rsidRPr="00D51F87">
        <w:rPr>
          <w:rFonts w:cs="Times New Roman"/>
          <w:sz w:val="28"/>
          <w:szCs w:val="28"/>
        </w:rPr>
        <w:t>Designated</w:t>
      </w:r>
      <w:r w:rsidRPr="00D51F87">
        <w:rPr>
          <w:rFonts w:cs="Times New Roman"/>
          <w:sz w:val="28"/>
          <w:szCs w:val="28"/>
          <w:lang w:val="ru-RU"/>
        </w:rPr>
        <w:t xml:space="preserve"> </w:t>
      </w:r>
      <w:r w:rsidRPr="00D51F87">
        <w:rPr>
          <w:rFonts w:cs="Times New Roman"/>
          <w:sz w:val="28"/>
          <w:szCs w:val="28"/>
        </w:rPr>
        <w:t>Nationals</w:t>
      </w:r>
      <w:r w:rsidRPr="00D51F87">
        <w:rPr>
          <w:rFonts w:cs="Times New Roman"/>
          <w:sz w:val="28"/>
          <w:szCs w:val="28"/>
          <w:lang w:val="ru-RU"/>
        </w:rPr>
        <w:t xml:space="preserve">), які стають орієнтиром для компаній, що здійснюють фінансові операції з американськими партнерами. Порушення вимог </w:t>
      </w:r>
      <w:r w:rsidRPr="00D51F87">
        <w:rPr>
          <w:rFonts w:cs="Times New Roman"/>
          <w:sz w:val="28"/>
          <w:szCs w:val="28"/>
        </w:rPr>
        <w:t>OFAC</w:t>
      </w:r>
      <w:r w:rsidRPr="00D51F87">
        <w:rPr>
          <w:rFonts w:cs="Times New Roman"/>
          <w:sz w:val="28"/>
          <w:szCs w:val="28"/>
          <w:lang w:val="ru-RU"/>
        </w:rPr>
        <w:t xml:space="preserve"> часто закінчується величезними штрафами, як у випадку </w:t>
      </w:r>
      <w:r w:rsidRPr="00D51F87">
        <w:rPr>
          <w:rFonts w:cs="Times New Roman"/>
          <w:sz w:val="28"/>
          <w:szCs w:val="28"/>
        </w:rPr>
        <w:t>Standard</w:t>
      </w:r>
      <w:r w:rsidRPr="00D51F87">
        <w:rPr>
          <w:rFonts w:cs="Times New Roman"/>
          <w:sz w:val="28"/>
          <w:szCs w:val="28"/>
          <w:lang w:val="ru-RU"/>
        </w:rPr>
        <w:t xml:space="preserve"> </w:t>
      </w:r>
      <w:r w:rsidRPr="00D51F87">
        <w:rPr>
          <w:rFonts w:cs="Times New Roman"/>
          <w:sz w:val="28"/>
          <w:szCs w:val="28"/>
        </w:rPr>
        <w:t>Chartered</w:t>
      </w:r>
      <w:r w:rsidRPr="00D51F87">
        <w:rPr>
          <w:rFonts w:cs="Times New Roman"/>
          <w:sz w:val="28"/>
          <w:szCs w:val="28"/>
          <w:lang w:val="ru-RU"/>
        </w:rPr>
        <w:t xml:space="preserve"> </w:t>
      </w:r>
      <w:r w:rsidRPr="00D51F87">
        <w:rPr>
          <w:rFonts w:cs="Times New Roman"/>
          <w:sz w:val="28"/>
          <w:szCs w:val="28"/>
        </w:rPr>
        <w:t>Bank</w:t>
      </w:r>
      <w:r w:rsidRPr="00D51F87">
        <w:rPr>
          <w:rFonts w:cs="Times New Roman"/>
          <w:sz w:val="28"/>
          <w:szCs w:val="28"/>
          <w:lang w:val="ru-RU"/>
        </w:rPr>
        <w:t>, який заплатив $1,1 млрд за порушення режиму санкцій проти Ірану</w:t>
      </w:r>
      <w:r w:rsidR="00336915" w:rsidRPr="00D51F87">
        <w:rPr>
          <w:rFonts w:cs="Times New Roman"/>
          <w:sz w:val="28"/>
          <w:szCs w:val="28"/>
          <w:lang w:val="ru-RU"/>
        </w:rPr>
        <w:t xml:space="preserve"> [15</w:t>
      </w:r>
      <w:r w:rsidRPr="00D51F87">
        <w:rPr>
          <w:rFonts w:cs="Times New Roman"/>
          <w:sz w:val="28"/>
          <w:szCs w:val="28"/>
          <w:lang w:val="ru-RU"/>
        </w:rPr>
        <w:t>, с. 67].</w:t>
      </w:r>
    </w:p>
    <w:p w:rsidR="007D6AE8" w:rsidRPr="00D51F87" w:rsidRDefault="007D6AE8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t>Підприємства, що працюють у різних правових середовищах, зіштовхуються із суттєвими відмінностями у підходах до санкційного комплаєнсу. Західні країни, такі як США, використовують високотехнологічні інструменти моніторингу, тоді як в Україні основна увага приділяється адаптації міжнародних стандартів до національного законодавства.</w:t>
      </w:r>
    </w:p>
    <w:p w:rsidR="007D6AE8" w:rsidRPr="00D51F87" w:rsidRDefault="007D6AE8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t xml:space="preserve">Американська система </w:t>
      </w:r>
      <w:r w:rsidRPr="00D51F87">
        <w:rPr>
          <w:rFonts w:cs="Times New Roman"/>
          <w:sz w:val="28"/>
          <w:szCs w:val="28"/>
        </w:rPr>
        <w:t>OFAC</w:t>
      </w:r>
      <w:r w:rsidRPr="00D51F87">
        <w:rPr>
          <w:rFonts w:cs="Times New Roman"/>
          <w:sz w:val="28"/>
          <w:szCs w:val="28"/>
          <w:lang w:val="ru-RU"/>
        </w:rPr>
        <w:t xml:space="preserve"> базується на жорсткому контролі за транзакціями, використовуючи списки </w:t>
      </w:r>
      <w:r w:rsidRPr="00D51F87">
        <w:rPr>
          <w:rFonts w:cs="Times New Roman"/>
          <w:sz w:val="28"/>
          <w:szCs w:val="28"/>
        </w:rPr>
        <w:t>SDN</w:t>
      </w:r>
      <w:r w:rsidRPr="00D51F87">
        <w:rPr>
          <w:rFonts w:cs="Times New Roman"/>
          <w:sz w:val="28"/>
          <w:szCs w:val="28"/>
          <w:lang w:val="ru-RU"/>
        </w:rPr>
        <w:t>, що регулярно оновлюються. ЄС надає перевагу інтеграції санкцій через регламенти, які є обов’язковими для всіх держав-членів. Україна, у свою чергу, використовує інструменти РНБО для опера</w:t>
      </w:r>
      <w:r w:rsidR="00177929" w:rsidRPr="00D51F87">
        <w:rPr>
          <w:rFonts w:cs="Times New Roman"/>
          <w:sz w:val="28"/>
          <w:szCs w:val="28"/>
          <w:lang w:val="ru-RU"/>
        </w:rPr>
        <w:t>тивного реагування на загрози [4</w:t>
      </w:r>
      <w:r w:rsidRPr="00D51F87">
        <w:rPr>
          <w:rFonts w:cs="Times New Roman"/>
          <w:sz w:val="28"/>
          <w:szCs w:val="28"/>
          <w:lang w:val="ru-RU"/>
        </w:rPr>
        <w:t>, с. 56].</w:t>
      </w:r>
      <w:r w:rsidRPr="00D51F87">
        <w:rPr>
          <w:rFonts w:cs="Times New Roman"/>
          <w:sz w:val="28"/>
          <w:szCs w:val="28"/>
          <w:lang w:val="uk-UA"/>
        </w:rPr>
        <w:t xml:space="preserve"> Українські підприємства, що працюють із західними партнерами, змушені враховувати кілька юрисдикцій одночасно. </w:t>
      </w:r>
      <w:r w:rsidRPr="00D51F87">
        <w:rPr>
          <w:rFonts w:cs="Times New Roman"/>
          <w:sz w:val="28"/>
          <w:szCs w:val="28"/>
          <w:lang w:val="ru-RU"/>
        </w:rPr>
        <w:t xml:space="preserve">Це вимагає не лише знання національного законодавства, а й інтеграції вимог </w:t>
      </w:r>
      <w:r w:rsidRPr="00D51F87">
        <w:rPr>
          <w:rFonts w:cs="Times New Roman"/>
          <w:sz w:val="28"/>
          <w:szCs w:val="28"/>
        </w:rPr>
        <w:t>OFAC</w:t>
      </w:r>
      <w:r w:rsidRPr="00D51F87">
        <w:rPr>
          <w:rFonts w:cs="Times New Roman"/>
          <w:sz w:val="28"/>
          <w:szCs w:val="28"/>
          <w:lang w:val="ru-RU"/>
        </w:rPr>
        <w:t xml:space="preserve"> та регламентів ЄС у внутрішні політики.</w:t>
      </w:r>
    </w:p>
    <w:p w:rsidR="007D6AE8" w:rsidRPr="00D51F87" w:rsidRDefault="007D6AE8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lastRenderedPageBreak/>
        <w:t xml:space="preserve">Вдосконалення санкційного комплаєнсу на будь-якому підприємстві </w:t>
      </w:r>
      <w:r w:rsidR="00566D21" w:rsidRPr="00D51F87">
        <w:rPr>
          <w:rFonts w:cs="Times New Roman"/>
          <w:sz w:val="28"/>
          <w:szCs w:val="28"/>
          <w:lang w:val="ru-RU"/>
        </w:rPr>
        <w:t xml:space="preserve">має </w:t>
      </w:r>
      <w:r w:rsidRPr="00D51F87">
        <w:rPr>
          <w:rFonts w:cs="Times New Roman"/>
          <w:sz w:val="28"/>
          <w:szCs w:val="28"/>
          <w:lang w:val="ru-RU"/>
        </w:rPr>
        <w:t>починається із р</w:t>
      </w:r>
      <w:r w:rsidR="00566D21" w:rsidRPr="00D51F87">
        <w:rPr>
          <w:rFonts w:cs="Times New Roman"/>
          <w:sz w:val="28"/>
          <w:szCs w:val="28"/>
          <w:lang w:val="ru-RU"/>
        </w:rPr>
        <w:t>оботи з нормативними документами, комплексного</w:t>
      </w:r>
      <w:r w:rsidRPr="00D51F87">
        <w:rPr>
          <w:rFonts w:cs="Times New Roman"/>
          <w:sz w:val="28"/>
          <w:szCs w:val="28"/>
          <w:lang w:val="ru-RU"/>
        </w:rPr>
        <w:t xml:space="preserve"> аудиту політик та процедур, які регламентують санкційний комплаєнс. </w:t>
      </w:r>
      <w:r w:rsidR="00566D21" w:rsidRPr="00D51F87">
        <w:rPr>
          <w:rFonts w:cs="Times New Roman"/>
          <w:sz w:val="28"/>
          <w:szCs w:val="28"/>
          <w:lang w:val="ru-RU"/>
        </w:rPr>
        <w:t>В</w:t>
      </w:r>
      <w:r w:rsidRPr="00D51F87">
        <w:rPr>
          <w:rFonts w:cs="Times New Roman"/>
          <w:sz w:val="28"/>
          <w:szCs w:val="28"/>
          <w:lang w:val="ru-RU"/>
        </w:rPr>
        <w:t xml:space="preserve">заємодія з міжнародними партнерами потребує адаптації внутрішніх документів до стандартів </w:t>
      </w:r>
      <w:r w:rsidRPr="00D51F87">
        <w:rPr>
          <w:rFonts w:cs="Times New Roman"/>
          <w:sz w:val="28"/>
          <w:szCs w:val="28"/>
        </w:rPr>
        <w:t>ISO</w:t>
      </w:r>
      <w:r w:rsidRPr="00D51F87">
        <w:rPr>
          <w:rFonts w:cs="Times New Roman"/>
          <w:sz w:val="28"/>
          <w:szCs w:val="28"/>
          <w:lang w:val="ru-RU"/>
        </w:rPr>
        <w:t xml:space="preserve"> 31000 та рекомендацій </w:t>
      </w:r>
      <w:r w:rsidRPr="00D51F87">
        <w:rPr>
          <w:rFonts w:cs="Times New Roman"/>
          <w:sz w:val="28"/>
          <w:szCs w:val="28"/>
        </w:rPr>
        <w:t>FATF</w:t>
      </w:r>
      <w:r w:rsidRPr="00D51F87">
        <w:rPr>
          <w:rFonts w:cs="Times New Roman"/>
          <w:sz w:val="28"/>
          <w:szCs w:val="28"/>
          <w:lang w:val="ru-RU"/>
        </w:rPr>
        <w:t>, які визначають глобальні підходи до управління ризиками та боротьби з фінансовими злочинами</w:t>
      </w:r>
      <w:r w:rsidR="00177929" w:rsidRPr="00D51F87">
        <w:rPr>
          <w:rFonts w:cs="Times New Roman"/>
          <w:sz w:val="28"/>
          <w:szCs w:val="28"/>
          <w:lang w:val="ru-RU"/>
        </w:rPr>
        <w:t xml:space="preserve"> [11</w:t>
      </w:r>
      <w:r w:rsidRPr="00D51F87">
        <w:rPr>
          <w:rFonts w:cs="Times New Roman"/>
          <w:sz w:val="28"/>
          <w:szCs w:val="28"/>
          <w:lang w:val="ru-RU"/>
        </w:rPr>
        <w:t>, с.202</w:t>
      </w:r>
      <w:r w:rsidR="00336915" w:rsidRPr="00D51F87">
        <w:rPr>
          <w:rFonts w:cs="Times New Roman"/>
          <w:sz w:val="28"/>
          <w:szCs w:val="28"/>
          <w:lang w:val="ru-RU"/>
        </w:rPr>
        <w:t>; 17</w:t>
      </w:r>
      <w:r w:rsidRPr="00D51F87">
        <w:rPr>
          <w:rFonts w:cs="Times New Roman"/>
          <w:sz w:val="28"/>
          <w:szCs w:val="28"/>
          <w:lang w:val="ru-RU"/>
        </w:rPr>
        <w:t>, с.88].</w:t>
      </w:r>
    </w:p>
    <w:p w:rsidR="00566D21" w:rsidRPr="00D51F87" w:rsidRDefault="00566D21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t xml:space="preserve">Відсутність чітких алгоритмів оцінки ризиків щодо контрагентів, включених у санкційні списки, створює потенційні загрози юридичним та фінансовим аспектам діяльності. Для порівняння, в міжнародних корпораціях, які дотримуються </w:t>
      </w:r>
      <w:r w:rsidRPr="00D51F87">
        <w:rPr>
          <w:rFonts w:cs="Times New Roman"/>
          <w:sz w:val="28"/>
          <w:szCs w:val="28"/>
        </w:rPr>
        <w:t>COSO</w:t>
      </w:r>
      <w:r w:rsidRPr="00D51F87">
        <w:rPr>
          <w:rFonts w:cs="Times New Roman"/>
          <w:sz w:val="28"/>
          <w:szCs w:val="28"/>
          <w:lang w:val="ru-RU"/>
        </w:rPr>
        <w:t xml:space="preserve"> </w:t>
      </w:r>
      <w:r w:rsidRPr="00D51F87">
        <w:rPr>
          <w:rFonts w:cs="Times New Roman"/>
          <w:sz w:val="28"/>
          <w:szCs w:val="28"/>
        </w:rPr>
        <w:t>ERM</w:t>
      </w:r>
      <w:r w:rsidRPr="00D51F87">
        <w:rPr>
          <w:rFonts w:cs="Times New Roman"/>
          <w:sz w:val="28"/>
          <w:szCs w:val="28"/>
          <w:lang w:val="ru-RU"/>
        </w:rPr>
        <w:t xml:space="preserve">, процеси оцінювання ризиків є інтегрованими в загальну бізнес-стратегію </w:t>
      </w:r>
      <w:r w:rsidR="00177929" w:rsidRPr="00D51F87">
        <w:rPr>
          <w:rFonts w:cs="Times New Roman"/>
          <w:sz w:val="28"/>
          <w:szCs w:val="28"/>
          <w:lang w:val="ru-RU"/>
        </w:rPr>
        <w:t>[6</w:t>
      </w:r>
      <w:r w:rsidRPr="00D51F87">
        <w:rPr>
          <w:rFonts w:cs="Times New Roman"/>
          <w:sz w:val="28"/>
          <w:szCs w:val="28"/>
          <w:lang w:val="ru-RU"/>
        </w:rPr>
        <w:t>, с.150].</w:t>
      </w:r>
    </w:p>
    <w:p w:rsidR="00566D21" w:rsidRPr="00D51F87" w:rsidRDefault="00566D21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t>О</w:t>
      </w:r>
      <w:r w:rsidRPr="00D51F87">
        <w:rPr>
          <w:rFonts w:cs="Times New Roman"/>
          <w:sz w:val="28"/>
          <w:szCs w:val="28"/>
          <w:lang w:val="ru-RU"/>
        </w:rPr>
        <w:t>бмежене залучення ключових підрозділів підприємства до виконання комплаєнс</w:t>
      </w:r>
      <w:r w:rsidRPr="00D51F87">
        <w:rPr>
          <w:rFonts w:cs="Times New Roman"/>
          <w:sz w:val="28"/>
          <w:szCs w:val="28"/>
          <w:lang w:val="ru-RU"/>
        </w:rPr>
        <w:t xml:space="preserve">-завдань є одним із недоліків. </w:t>
      </w:r>
      <w:proofErr w:type="gramStart"/>
      <w:r w:rsidRPr="00D51F87">
        <w:rPr>
          <w:rFonts w:cs="Times New Roman"/>
          <w:sz w:val="28"/>
          <w:szCs w:val="28"/>
          <w:lang w:val="ru-RU"/>
        </w:rPr>
        <w:t>До прикладу</w:t>
      </w:r>
      <w:proofErr w:type="gramEnd"/>
      <w:r w:rsidRPr="00D51F87">
        <w:rPr>
          <w:rFonts w:cs="Times New Roman"/>
          <w:sz w:val="28"/>
          <w:szCs w:val="28"/>
          <w:lang w:val="ru-RU"/>
        </w:rPr>
        <w:t>,</w:t>
      </w:r>
      <w:r w:rsidRPr="00D51F87">
        <w:rPr>
          <w:rFonts w:cs="Times New Roman"/>
          <w:sz w:val="28"/>
          <w:szCs w:val="28"/>
          <w:lang w:val="ru-RU"/>
        </w:rPr>
        <w:t xml:space="preserve"> якщо</w:t>
      </w:r>
      <w:r w:rsidRPr="00D51F87">
        <w:rPr>
          <w:rFonts w:cs="Times New Roman"/>
          <w:sz w:val="28"/>
          <w:szCs w:val="28"/>
          <w:lang w:val="ru-RU"/>
        </w:rPr>
        <w:t xml:space="preserve"> відділ закупівель не перевіряє контрагентів на відповідність санкційним вимогам, </w:t>
      </w:r>
      <w:r w:rsidRPr="00D51F87">
        <w:rPr>
          <w:rFonts w:cs="Times New Roman"/>
          <w:sz w:val="28"/>
          <w:szCs w:val="28"/>
          <w:lang w:val="ru-RU"/>
        </w:rPr>
        <w:t xml:space="preserve">це </w:t>
      </w:r>
      <w:r w:rsidRPr="00D51F87">
        <w:rPr>
          <w:rFonts w:cs="Times New Roman"/>
          <w:sz w:val="28"/>
          <w:szCs w:val="28"/>
          <w:lang w:val="ru-RU"/>
        </w:rPr>
        <w:t xml:space="preserve">створює ризик укладання угод із сумнівними постачальниками. Натомість міжнародні стандарти, такі як </w:t>
      </w:r>
      <w:r w:rsidRPr="00D51F87">
        <w:rPr>
          <w:rFonts w:cs="Times New Roman"/>
          <w:sz w:val="28"/>
          <w:szCs w:val="28"/>
        </w:rPr>
        <w:t>FATF</w:t>
      </w:r>
      <w:r w:rsidRPr="00D51F87">
        <w:rPr>
          <w:rFonts w:cs="Times New Roman"/>
          <w:sz w:val="28"/>
          <w:szCs w:val="28"/>
          <w:lang w:val="ru-RU"/>
        </w:rPr>
        <w:t>, наполягають на колективній відповідальності всіх підрозділів</w:t>
      </w:r>
      <w:r w:rsidR="00177929" w:rsidRPr="00D51F87">
        <w:rPr>
          <w:rFonts w:cs="Times New Roman"/>
          <w:sz w:val="28"/>
          <w:szCs w:val="28"/>
          <w:lang w:val="ru-RU"/>
        </w:rPr>
        <w:t xml:space="preserve"> [10</w:t>
      </w:r>
      <w:r w:rsidRPr="00D51F87">
        <w:rPr>
          <w:rFonts w:cs="Times New Roman"/>
          <w:sz w:val="28"/>
          <w:szCs w:val="28"/>
          <w:lang w:val="ru-RU"/>
        </w:rPr>
        <w:t>, с.70;</w:t>
      </w:r>
      <w:r w:rsidR="00336915" w:rsidRPr="00D51F87">
        <w:rPr>
          <w:rFonts w:cs="Times New Roman"/>
          <w:sz w:val="28"/>
          <w:szCs w:val="28"/>
          <w:lang w:val="ru-RU"/>
        </w:rPr>
        <w:t xml:space="preserve"> 14</w:t>
      </w:r>
      <w:r w:rsidRPr="00D51F87">
        <w:rPr>
          <w:rFonts w:cs="Times New Roman"/>
          <w:sz w:val="28"/>
          <w:szCs w:val="28"/>
          <w:lang w:val="ru-RU"/>
        </w:rPr>
        <w:t>, с.34].</w:t>
      </w:r>
    </w:p>
    <w:p w:rsidR="00566D21" w:rsidRPr="00D51F87" w:rsidRDefault="00566D21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t xml:space="preserve">Для подолання </w:t>
      </w:r>
      <w:r w:rsidRPr="00D51F87">
        <w:rPr>
          <w:rFonts w:cs="Times New Roman"/>
          <w:sz w:val="28"/>
          <w:szCs w:val="28"/>
          <w:lang w:val="ru-RU"/>
        </w:rPr>
        <w:t xml:space="preserve">такої </w:t>
      </w:r>
      <w:r w:rsidRPr="00D51F87">
        <w:rPr>
          <w:rFonts w:cs="Times New Roman"/>
          <w:sz w:val="28"/>
          <w:szCs w:val="28"/>
          <w:lang w:val="ru-RU"/>
        </w:rPr>
        <w:t>прогалини</w:t>
      </w:r>
      <w:r w:rsidRPr="00D51F87">
        <w:rPr>
          <w:rFonts w:cs="Times New Roman"/>
          <w:sz w:val="28"/>
          <w:szCs w:val="28"/>
          <w:lang w:val="ru-RU"/>
        </w:rPr>
        <w:t xml:space="preserve"> доцільно</w:t>
      </w:r>
      <w:r w:rsidRPr="00D51F87">
        <w:rPr>
          <w:rFonts w:cs="Times New Roman"/>
          <w:sz w:val="28"/>
          <w:szCs w:val="28"/>
          <w:lang w:val="ru-RU"/>
        </w:rPr>
        <w:t>:</w:t>
      </w:r>
    </w:p>
    <w:p w:rsidR="00566D21" w:rsidRPr="00D51F87" w:rsidRDefault="00566D21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t>1. Створити єдиний регламент</w:t>
      </w:r>
      <w:r w:rsidRPr="00D51F87">
        <w:rPr>
          <w:rFonts w:cs="Times New Roman"/>
          <w:sz w:val="28"/>
          <w:szCs w:val="28"/>
          <w:lang w:val="ru-RU"/>
        </w:rPr>
        <w:t xml:space="preserve">, який чітко розподіляє обов'язки між відділами щодо перевірки контрагентів і моніторингу ризиків.  </w:t>
      </w:r>
    </w:p>
    <w:p w:rsidR="00566D21" w:rsidRPr="00D51F87" w:rsidRDefault="00566D21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t>2. Ввести регулярні звіти</w:t>
      </w:r>
      <w:r w:rsidRPr="00D51F87">
        <w:rPr>
          <w:rFonts w:cs="Times New Roman"/>
          <w:sz w:val="28"/>
          <w:szCs w:val="28"/>
          <w:lang w:val="ru-RU"/>
        </w:rPr>
        <w:t xml:space="preserve"> від кожного підрозділу до </w:t>
      </w:r>
      <w:r w:rsidRPr="00D51F87">
        <w:rPr>
          <w:rFonts w:cs="Times New Roman"/>
          <w:sz w:val="28"/>
          <w:szCs w:val="28"/>
          <w:lang w:val="ru-RU"/>
        </w:rPr>
        <w:t xml:space="preserve">спеціалізованого підрозділу підприємства </w:t>
      </w:r>
      <w:r w:rsidRPr="00D51F87">
        <w:rPr>
          <w:rFonts w:cs="Times New Roman"/>
          <w:sz w:val="28"/>
          <w:szCs w:val="28"/>
          <w:lang w:val="ru-RU"/>
        </w:rPr>
        <w:t xml:space="preserve">для оцінки відповідності виконуваних дій санкційним вимогам.  </w:t>
      </w:r>
    </w:p>
    <w:p w:rsidR="00566D21" w:rsidRPr="00D51F87" w:rsidRDefault="00566D21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t>3. Розробити стандартні операційні</w:t>
      </w:r>
      <w:r w:rsidRPr="00D51F87">
        <w:rPr>
          <w:rFonts w:cs="Times New Roman"/>
          <w:sz w:val="28"/>
          <w:szCs w:val="28"/>
          <w:lang w:val="ru-RU"/>
        </w:rPr>
        <w:t xml:space="preserve"> процедур</w:t>
      </w:r>
      <w:r w:rsidRPr="00D51F87">
        <w:rPr>
          <w:rFonts w:cs="Times New Roman"/>
          <w:sz w:val="28"/>
          <w:szCs w:val="28"/>
          <w:lang w:val="ru-RU"/>
        </w:rPr>
        <w:t>и</w:t>
      </w:r>
      <w:r w:rsidRPr="00D51F87">
        <w:rPr>
          <w:rFonts w:cs="Times New Roman"/>
          <w:sz w:val="28"/>
          <w:szCs w:val="28"/>
          <w:lang w:val="ru-RU"/>
        </w:rPr>
        <w:t xml:space="preserve"> (</w:t>
      </w:r>
      <w:r w:rsidRPr="00D51F87">
        <w:rPr>
          <w:rFonts w:cs="Times New Roman"/>
          <w:sz w:val="28"/>
          <w:szCs w:val="28"/>
        </w:rPr>
        <w:t>SOPs</w:t>
      </w:r>
      <w:r w:rsidRPr="00D51F87">
        <w:rPr>
          <w:rFonts w:cs="Times New Roman"/>
          <w:sz w:val="28"/>
          <w:szCs w:val="28"/>
          <w:lang w:val="ru-RU"/>
        </w:rPr>
        <w:t>) для кожного напрямку діяльності, що інтегрують санкційний комплаєнс у поточні бізнес-процеси</w:t>
      </w:r>
      <w:r w:rsidR="00177929" w:rsidRPr="00D51F87">
        <w:rPr>
          <w:rFonts w:cs="Times New Roman"/>
          <w:sz w:val="28"/>
          <w:szCs w:val="28"/>
          <w:lang w:val="ru-RU"/>
        </w:rPr>
        <w:t xml:space="preserve"> [5</w:t>
      </w:r>
      <w:r w:rsidRPr="00D51F87">
        <w:rPr>
          <w:rFonts w:cs="Times New Roman"/>
          <w:sz w:val="28"/>
          <w:szCs w:val="28"/>
          <w:lang w:val="ru-RU"/>
        </w:rPr>
        <w:t>, с.85;</w:t>
      </w:r>
      <w:r w:rsidR="00336915" w:rsidRPr="00D51F87">
        <w:rPr>
          <w:rFonts w:cs="Times New Roman"/>
          <w:sz w:val="28"/>
          <w:szCs w:val="28"/>
          <w:lang w:val="ru-RU"/>
        </w:rPr>
        <w:t xml:space="preserve"> 16</w:t>
      </w:r>
      <w:r w:rsidRPr="00D51F87">
        <w:rPr>
          <w:rFonts w:cs="Times New Roman"/>
          <w:sz w:val="28"/>
          <w:szCs w:val="28"/>
          <w:lang w:val="ru-RU"/>
        </w:rPr>
        <w:t>, с.160].</w:t>
      </w:r>
    </w:p>
    <w:p w:rsidR="00566D21" w:rsidRPr="00D51F87" w:rsidRDefault="00566D21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lastRenderedPageBreak/>
        <w:t>В</w:t>
      </w:r>
      <w:r w:rsidRPr="00D51F87">
        <w:rPr>
          <w:rFonts w:cs="Times New Roman"/>
          <w:sz w:val="28"/>
          <w:szCs w:val="28"/>
          <w:lang w:val="ru-RU"/>
        </w:rPr>
        <w:t xml:space="preserve">провадження оновлених регламентів </w:t>
      </w:r>
      <w:r w:rsidRPr="00D51F87">
        <w:rPr>
          <w:rFonts w:cs="Times New Roman"/>
          <w:sz w:val="28"/>
          <w:szCs w:val="28"/>
          <w:lang w:val="ru-RU"/>
        </w:rPr>
        <w:t>дозволить скоротити час</w:t>
      </w:r>
      <w:r w:rsidRPr="00D51F87">
        <w:rPr>
          <w:rFonts w:cs="Times New Roman"/>
          <w:sz w:val="28"/>
          <w:szCs w:val="28"/>
          <w:lang w:val="ru-RU"/>
        </w:rPr>
        <w:t xml:space="preserve"> на перевірку контрагентів</w:t>
      </w:r>
      <w:r w:rsidRPr="00D51F87">
        <w:rPr>
          <w:rFonts w:cs="Times New Roman"/>
          <w:sz w:val="28"/>
          <w:szCs w:val="28"/>
          <w:lang w:val="ru-RU"/>
        </w:rPr>
        <w:t>, знизити ризик</w:t>
      </w:r>
      <w:r w:rsidRPr="00D51F87">
        <w:rPr>
          <w:rFonts w:cs="Times New Roman"/>
          <w:sz w:val="28"/>
          <w:szCs w:val="28"/>
          <w:lang w:val="ru-RU"/>
        </w:rPr>
        <w:t xml:space="preserve"> укладання угод із санкційними суб’єктами</w:t>
      </w:r>
      <w:r w:rsidRPr="00D51F87">
        <w:rPr>
          <w:rFonts w:cs="Times New Roman"/>
          <w:sz w:val="28"/>
          <w:szCs w:val="28"/>
          <w:lang w:val="ru-RU"/>
        </w:rPr>
        <w:t>, а також підвищити ефективність взаємодії між підрозділами.</w:t>
      </w:r>
    </w:p>
    <w:p w:rsidR="00566D21" w:rsidRPr="00D51F87" w:rsidRDefault="00566D21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t>Важливо зазначити, що в</w:t>
      </w:r>
      <w:r w:rsidRPr="00D51F87">
        <w:rPr>
          <w:rFonts w:cs="Times New Roman"/>
          <w:sz w:val="28"/>
          <w:szCs w:val="28"/>
          <w:lang w:val="ru-RU"/>
        </w:rPr>
        <w:t>икористання загальної процедури перевірки не дозволяє оперативно виявляти непрямий зв'язок компаній із санкц</w:t>
      </w:r>
      <w:r w:rsidRPr="00D51F87">
        <w:rPr>
          <w:rFonts w:cs="Times New Roman"/>
          <w:sz w:val="28"/>
          <w:szCs w:val="28"/>
          <w:lang w:val="ru-RU"/>
        </w:rPr>
        <w:t xml:space="preserve">ійними особами чи організаціями. </w:t>
      </w:r>
      <w:r w:rsidRPr="00D51F87">
        <w:rPr>
          <w:rFonts w:cs="Times New Roman"/>
          <w:sz w:val="28"/>
          <w:szCs w:val="28"/>
          <w:lang w:val="ru-RU"/>
        </w:rPr>
        <w:t xml:space="preserve">Для підвищення ефективності перевірки </w:t>
      </w:r>
      <w:r w:rsidRPr="00D51F87">
        <w:rPr>
          <w:rFonts w:cs="Times New Roman"/>
          <w:sz w:val="28"/>
          <w:szCs w:val="28"/>
          <w:lang w:val="ru-RU"/>
        </w:rPr>
        <w:t xml:space="preserve">контрагентів доцільно розробити </w:t>
      </w:r>
      <w:r w:rsidRPr="00D51F87">
        <w:rPr>
          <w:rFonts w:cs="Times New Roman"/>
          <w:sz w:val="28"/>
          <w:szCs w:val="28"/>
          <w:lang w:val="ru-RU"/>
        </w:rPr>
        <w:t>окрему політику, яка включає три о</w:t>
      </w:r>
      <w:r w:rsidR="003E2B6D" w:rsidRPr="00D51F87">
        <w:rPr>
          <w:rFonts w:cs="Times New Roman"/>
          <w:sz w:val="28"/>
          <w:szCs w:val="28"/>
          <w:lang w:val="ru-RU"/>
        </w:rPr>
        <w:t>сновні етапи. По-перше, здійснення глибокої перевірки</w:t>
      </w:r>
      <w:r w:rsidRPr="00D51F87">
        <w:rPr>
          <w:rFonts w:cs="Times New Roman"/>
          <w:sz w:val="28"/>
          <w:szCs w:val="28"/>
          <w:lang w:val="ru-RU"/>
        </w:rPr>
        <w:t xml:space="preserve"> кінцевих бенефіціарів із залученням автоматизованих платформ, таких як </w:t>
      </w:r>
      <w:r w:rsidRPr="00D51F87">
        <w:rPr>
          <w:rFonts w:cs="Times New Roman"/>
          <w:sz w:val="28"/>
          <w:szCs w:val="28"/>
        </w:rPr>
        <w:t>Dow</w:t>
      </w:r>
      <w:r w:rsidRPr="00D51F87">
        <w:rPr>
          <w:rFonts w:cs="Times New Roman"/>
          <w:sz w:val="28"/>
          <w:szCs w:val="28"/>
          <w:lang w:val="ru-RU"/>
        </w:rPr>
        <w:t xml:space="preserve"> </w:t>
      </w:r>
      <w:r w:rsidRPr="00D51F87">
        <w:rPr>
          <w:rFonts w:cs="Times New Roman"/>
          <w:sz w:val="28"/>
          <w:szCs w:val="28"/>
        </w:rPr>
        <w:t>Jones</w:t>
      </w:r>
      <w:r w:rsidRPr="00D51F87">
        <w:rPr>
          <w:rFonts w:cs="Times New Roman"/>
          <w:sz w:val="28"/>
          <w:szCs w:val="28"/>
          <w:lang w:val="ru-RU"/>
        </w:rPr>
        <w:t xml:space="preserve"> </w:t>
      </w:r>
      <w:r w:rsidRPr="00D51F87">
        <w:rPr>
          <w:rFonts w:cs="Times New Roman"/>
          <w:sz w:val="28"/>
          <w:szCs w:val="28"/>
        </w:rPr>
        <w:t>Compliance</w:t>
      </w:r>
      <w:r w:rsidR="003E2B6D" w:rsidRPr="00D51F87">
        <w:rPr>
          <w:rFonts w:cs="Times New Roman"/>
          <w:sz w:val="28"/>
          <w:szCs w:val="28"/>
          <w:lang w:val="ru-RU"/>
        </w:rPr>
        <w:t xml:space="preserve">. </w:t>
      </w:r>
      <w:proofErr w:type="gramStart"/>
      <w:r w:rsidR="003E2B6D" w:rsidRPr="00D51F87">
        <w:rPr>
          <w:rFonts w:cs="Times New Roman"/>
          <w:sz w:val="28"/>
          <w:szCs w:val="28"/>
          <w:lang w:val="ru-RU"/>
        </w:rPr>
        <w:t>По-друге</w:t>
      </w:r>
      <w:proofErr w:type="gramEnd"/>
      <w:r w:rsidR="003E2B6D" w:rsidRPr="00D51F87">
        <w:rPr>
          <w:rFonts w:cs="Times New Roman"/>
          <w:sz w:val="28"/>
          <w:szCs w:val="28"/>
          <w:lang w:val="ru-RU"/>
        </w:rPr>
        <w:t>, проводити</w:t>
      </w:r>
      <w:r w:rsidRPr="00D51F87">
        <w:rPr>
          <w:rFonts w:cs="Times New Roman"/>
          <w:sz w:val="28"/>
          <w:szCs w:val="28"/>
          <w:lang w:val="ru-RU"/>
        </w:rPr>
        <w:t xml:space="preserve"> додатковий моніторинг зв'язків контрагентів через публічні реєстри та відкриті дж</w:t>
      </w:r>
      <w:r w:rsidR="003E2B6D" w:rsidRPr="00D51F87">
        <w:rPr>
          <w:rFonts w:cs="Times New Roman"/>
          <w:sz w:val="28"/>
          <w:szCs w:val="28"/>
          <w:lang w:val="ru-RU"/>
        </w:rPr>
        <w:t xml:space="preserve">ерела. По-третє, застосовувати </w:t>
      </w:r>
      <w:r w:rsidRPr="00D51F87">
        <w:rPr>
          <w:rFonts w:cs="Times New Roman"/>
          <w:sz w:val="28"/>
          <w:szCs w:val="28"/>
          <w:lang w:val="ru-RU"/>
        </w:rPr>
        <w:t>експертні оцінки із залученням юридичних радників, які спеціалізуються на міжнародному праві</w:t>
      </w:r>
      <w:r w:rsidR="00177929" w:rsidRPr="00D51F87">
        <w:rPr>
          <w:rFonts w:cs="Times New Roman"/>
          <w:sz w:val="28"/>
          <w:szCs w:val="28"/>
          <w:lang w:val="ru-RU"/>
        </w:rPr>
        <w:t xml:space="preserve"> [10</w:t>
      </w:r>
      <w:r w:rsidRPr="00D51F87">
        <w:rPr>
          <w:rFonts w:cs="Times New Roman"/>
          <w:sz w:val="28"/>
          <w:szCs w:val="28"/>
          <w:lang w:val="ru-RU"/>
        </w:rPr>
        <w:t>, с.65</w:t>
      </w:r>
      <w:r w:rsidR="00177929" w:rsidRPr="00D51F87">
        <w:rPr>
          <w:rFonts w:cs="Times New Roman"/>
          <w:sz w:val="28"/>
          <w:szCs w:val="28"/>
          <w:lang w:val="ru-RU"/>
        </w:rPr>
        <w:t>; 13</w:t>
      </w:r>
      <w:r w:rsidRPr="00D51F87">
        <w:rPr>
          <w:rFonts w:cs="Times New Roman"/>
          <w:sz w:val="28"/>
          <w:szCs w:val="28"/>
          <w:lang w:val="ru-RU"/>
        </w:rPr>
        <w:t>, с.110].</w:t>
      </w:r>
    </w:p>
    <w:p w:rsidR="003E2B6D" w:rsidRPr="00D51F87" w:rsidRDefault="003E2B6D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t xml:space="preserve">Швидкість реагування на оновлення санкційних списків є критичною для зниження ризиків порушення міжнародного права. Зокрема, час від моменту оновлення списків до впровадження змін у внутрішніх процедурах </w:t>
      </w:r>
      <w:r w:rsidRPr="00D51F87">
        <w:rPr>
          <w:rFonts w:cs="Times New Roman"/>
          <w:sz w:val="28"/>
          <w:szCs w:val="28"/>
          <w:lang w:val="ru-RU"/>
        </w:rPr>
        <w:t xml:space="preserve">підприємств </w:t>
      </w:r>
      <w:r w:rsidRPr="00D51F87">
        <w:rPr>
          <w:rFonts w:cs="Times New Roman"/>
          <w:sz w:val="28"/>
          <w:szCs w:val="28"/>
          <w:lang w:val="ru-RU"/>
        </w:rPr>
        <w:t>може сягати кількох тижнів.</w:t>
      </w:r>
    </w:p>
    <w:p w:rsidR="003E2B6D" w:rsidRPr="00D51F87" w:rsidRDefault="003E2B6D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t xml:space="preserve">Для вирішення цієї проблеми </w:t>
      </w:r>
      <w:r w:rsidRPr="00D51F87">
        <w:rPr>
          <w:rFonts w:cs="Times New Roman"/>
          <w:sz w:val="28"/>
          <w:szCs w:val="28"/>
          <w:lang w:val="ru-RU"/>
        </w:rPr>
        <w:t xml:space="preserve">доцільно </w:t>
      </w:r>
      <w:r w:rsidRPr="00D51F87">
        <w:rPr>
          <w:rFonts w:cs="Times New Roman"/>
          <w:sz w:val="28"/>
          <w:szCs w:val="28"/>
          <w:lang w:val="ru-RU"/>
        </w:rPr>
        <w:t>впровадити регламент шви</w:t>
      </w:r>
      <w:r w:rsidR="007116D8">
        <w:rPr>
          <w:rFonts w:cs="Times New Roman"/>
          <w:sz w:val="28"/>
          <w:szCs w:val="28"/>
          <w:lang w:val="ru-RU"/>
        </w:rPr>
        <w:t>дкого реагування. Його основою</w:t>
      </w:r>
      <w:r w:rsidRPr="00D51F87">
        <w:rPr>
          <w:rFonts w:cs="Times New Roman"/>
          <w:sz w:val="28"/>
          <w:szCs w:val="28"/>
          <w:lang w:val="ru-RU"/>
        </w:rPr>
        <w:t xml:space="preserve"> </w:t>
      </w:r>
      <w:r w:rsidRPr="00D51F87">
        <w:rPr>
          <w:rFonts w:cs="Times New Roman"/>
          <w:sz w:val="28"/>
          <w:szCs w:val="28"/>
          <w:lang w:val="ru-RU"/>
        </w:rPr>
        <w:t>мають стати</w:t>
      </w:r>
      <w:r w:rsidRPr="00D51F87">
        <w:rPr>
          <w:rFonts w:cs="Times New Roman"/>
          <w:sz w:val="28"/>
          <w:szCs w:val="28"/>
          <w:lang w:val="ru-RU"/>
        </w:rPr>
        <w:t>:</w:t>
      </w:r>
    </w:p>
    <w:p w:rsidR="003E2B6D" w:rsidRPr="00D51F87" w:rsidRDefault="003E2B6D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t xml:space="preserve">1. Автоматичне сповіщення ключових підрозділів про оновлення санкційних списків через інтеграцію з системами моніторингу, як-от </w:t>
      </w:r>
      <w:r w:rsidRPr="00D51F87">
        <w:rPr>
          <w:rFonts w:cs="Times New Roman"/>
          <w:sz w:val="28"/>
          <w:szCs w:val="28"/>
        </w:rPr>
        <w:t>World</w:t>
      </w:r>
      <w:r w:rsidRPr="00D51F87">
        <w:rPr>
          <w:rFonts w:cs="Times New Roman"/>
          <w:sz w:val="28"/>
          <w:szCs w:val="28"/>
          <w:lang w:val="ru-RU"/>
        </w:rPr>
        <w:t>-</w:t>
      </w:r>
      <w:r w:rsidRPr="00D51F87">
        <w:rPr>
          <w:rFonts w:cs="Times New Roman"/>
          <w:sz w:val="28"/>
          <w:szCs w:val="28"/>
        </w:rPr>
        <w:t>Check</w:t>
      </w:r>
      <w:r w:rsidRPr="00D51F87">
        <w:rPr>
          <w:rFonts w:cs="Times New Roman"/>
          <w:sz w:val="28"/>
          <w:szCs w:val="28"/>
          <w:lang w:val="ru-RU"/>
        </w:rPr>
        <w:t>.</w:t>
      </w:r>
    </w:p>
    <w:p w:rsidR="003E2B6D" w:rsidRPr="00D51F87" w:rsidRDefault="003E2B6D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t>2. Проведення екстрених зустрічей комплаєнс-команди для аналізу нових вимог і визначення контрагентів, які можуть потрапляти під ризик.</w:t>
      </w:r>
    </w:p>
    <w:p w:rsidR="003E2B6D" w:rsidRPr="00D51F87" w:rsidRDefault="003E2B6D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t>3. Внесення змін до бази перевірки контрагентів і замороження операцій із підозрілими суб’єктами до завершення перевірки.</w:t>
      </w:r>
    </w:p>
    <w:p w:rsidR="003E2B6D" w:rsidRPr="00D51F87" w:rsidRDefault="003E2B6D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t xml:space="preserve">4. Проведення навчальних сесій </w:t>
      </w:r>
      <w:proofErr w:type="gramStart"/>
      <w:r w:rsidRPr="00D51F87">
        <w:rPr>
          <w:rFonts w:cs="Times New Roman"/>
          <w:sz w:val="28"/>
          <w:szCs w:val="28"/>
          <w:lang w:val="ru-RU"/>
        </w:rPr>
        <w:t>для персоналу</w:t>
      </w:r>
      <w:proofErr w:type="gramEnd"/>
      <w:r w:rsidRPr="00D51F87">
        <w:rPr>
          <w:rFonts w:cs="Times New Roman"/>
          <w:sz w:val="28"/>
          <w:szCs w:val="28"/>
          <w:lang w:val="ru-RU"/>
        </w:rPr>
        <w:t xml:space="preserve"> з метою оновлення знань про зміни в регуляторних вимогах</w:t>
      </w:r>
      <w:r w:rsidR="00177929" w:rsidRPr="00D51F87">
        <w:rPr>
          <w:rFonts w:cs="Times New Roman"/>
          <w:sz w:val="28"/>
          <w:szCs w:val="28"/>
          <w:lang w:val="ru-RU"/>
        </w:rPr>
        <w:t xml:space="preserve"> [8</w:t>
      </w:r>
      <w:r w:rsidRPr="00D51F87">
        <w:rPr>
          <w:rFonts w:cs="Times New Roman"/>
          <w:sz w:val="28"/>
          <w:szCs w:val="28"/>
          <w:lang w:val="ru-RU"/>
        </w:rPr>
        <w:t>, с.120</w:t>
      </w:r>
      <w:r w:rsidR="00336915" w:rsidRPr="00D51F87">
        <w:rPr>
          <w:rFonts w:cs="Times New Roman"/>
          <w:sz w:val="28"/>
          <w:szCs w:val="28"/>
          <w:lang w:val="ru-RU"/>
        </w:rPr>
        <w:t>; 16</w:t>
      </w:r>
      <w:r w:rsidRPr="00D51F87">
        <w:rPr>
          <w:rFonts w:cs="Times New Roman"/>
          <w:sz w:val="28"/>
          <w:szCs w:val="28"/>
          <w:lang w:val="ru-RU"/>
        </w:rPr>
        <w:t>, с.190].</w:t>
      </w:r>
    </w:p>
    <w:p w:rsidR="003E2B6D" w:rsidRPr="00D51F87" w:rsidRDefault="003E2B6D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t xml:space="preserve">Такі </w:t>
      </w:r>
      <w:r w:rsidRPr="00D51F87">
        <w:rPr>
          <w:rFonts w:cs="Times New Roman"/>
          <w:sz w:val="28"/>
          <w:szCs w:val="28"/>
          <w:lang w:val="ru-RU"/>
        </w:rPr>
        <w:t xml:space="preserve">регламенти </w:t>
      </w:r>
      <w:r w:rsidRPr="00D51F87">
        <w:rPr>
          <w:rFonts w:cs="Times New Roman"/>
          <w:sz w:val="28"/>
          <w:szCs w:val="28"/>
          <w:lang w:val="ru-RU"/>
        </w:rPr>
        <w:t>дозволять зменшити</w:t>
      </w:r>
      <w:r w:rsidRPr="00D51F87">
        <w:rPr>
          <w:rFonts w:cs="Times New Roman"/>
          <w:sz w:val="28"/>
          <w:szCs w:val="28"/>
          <w:lang w:val="ru-RU"/>
        </w:rPr>
        <w:t xml:space="preserve"> час реагування на зміни у санкційних списках до</w:t>
      </w:r>
      <w:r w:rsidRPr="00D51F87">
        <w:rPr>
          <w:rFonts w:cs="Times New Roman"/>
          <w:sz w:val="28"/>
          <w:szCs w:val="28"/>
          <w:lang w:val="ru-RU"/>
        </w:rPr>
        <w:t xml:space="preserve"> мінімуму</w:t>
      </w:r>
      <w:r w:rsidRPr="00D51F87">
        <w:rPr>
          <w:rFonts w:cs="Times New Roman"/>
          <w:sz w:val="28"/>
          <w:szCs w:val="28"/>
          <w:lang w:val="ru-RU"/>
        </w:rPr>
        <w:t xml:space="preserve">. Це дозволить уникнути штрафних санкцій від міжнародних </w:t>
      </w:r>
      <w:r w:rsidRPr="00D51F87">
        <w:rPr>
          <w:rFonts w:cs="Times New Roman"/>
          <w:sz w:val="28"/>
          <w:szCs w:val="28"/>
          <w:lang w:val="ru-RU"/>
        </w:rPr>
        <w:lastRenderedPageBreak/>
        <w:t>регуляторів і зберегти репутацію підприємства серед партнерів. Крім того, застосування окремих політик для високоризикових контрагентів скоротить кількість потенційно небезпечних угод і підвищить довіру до компанії серед інвесторів.</w:t>
      </w:r>
    </w:p>
    <w:p w:rsidR="003E2B6D" w:rsidRPr="00D51F87" w:rsidRDefault="003E2B6D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t xml:space="preserve">Використання платформ, таких як </w:t>
      </w:r>
      <w:r w:rsidRPr="00D51F87">
        <w:rPr>
          <w:rFonts w:cs="Times New Roman"/>
          <w:sz w:val="28"/>
          <w:szCs w:val="28"/>
        </w:rPr>
        <w:t>RegTech</w:t>
      </w:r>
      <w:r w:rsidRPr="00D51F87">
        <w:rPr>
          <w:rFonts w:cs="Times New Roman"/>
          <w:sz w:val="28"/>
          <w:szCs w:val="28"/>
          <w:lang w:val="ru-RU"/>
        </w:rPr>
        <w:t xml:space="preserve">-рішення або інтеграція </w:t>
      </w:r>
      <w:r w:rsidRPr="00D51F87">
        <w:rPr>
          <w:rFonts w:cs="Times New Roman"/>
          <w:sz w:val="28"/>
          <w:szCs w:val="28"/>
        </w:rPr>
        <w:t>API</w:t>
      </w:r>
      <w:r w:rsidRPr="00D51F87">
        <w:rPr>
          <w:rFonts w:cs="Times New Roman"/>
          <w:sz w:val="28"/>
          <w:szCs w:val="28"/>
          <w:lang w:val="ru-RU"/>
        </w:rPr>
        <w:t xml:space="preserve"> з базами даних, наприклад, </w:t>
      </w:r>
      <w:r w:rsidRPr="00D51F87">
        <w:rPr>
          <w:rFonts w:cs="Times New Roman"/>
          <w:sz w:val="28"/>
          <w:szCs w:val="28"/>
        </w:rPr>
        <w:t>World</w:t>
      </w:r>
      <w:r w:rsidRPr="00D51F87">
        <w:rPr>
          <w:rFonts w:cs="Times New Roman"/>
          <w:sz w:val="28"/>
          <w:szCs w:val="28"/>
          <w:lang w:val="ru-RU"/>
        </w:rPr>
        <w:t>-</w:t>
      </w:r>
      <w:r w:rsidRPr="00D51F87">
        <w:rPr>
          <w:rFonts w:cs="Times New Roman"/>
          <w:sz w:val="28"/>
          <w:szCs w:val="28"/>
        </w:rPr>
        <w:t>Check</w:t>
      </w:r>
      <w:r w:rsidRPr="00D51F87">
        <w:rPr>
          <w:rFonts w:cs="Times New Roman"/>
          <w:sz w:val="28"/>
          <w:szCs w:val="28"/>
          <w:lang w:val="ru-RU"/>
        </w:rPr>
        <w:t xml:space="preserve">, дозволяє забезпечити своєчасне інформування всіх підрозділів про зміни. Система працює за принципом автоматичної генерації повідомлень у реальному часі, що дозволяє миттєво адаптуватися до змін. Наприклад, після оновлення санкційних списків від </w:t>
      </w:r>
      <w:r w:rsidRPr="00D51F87">
        <w:rPr>
          <w:rFonts w:cs="Times New Roman"/>
          <w:sz w:val="28"/>
          <w:szCs w:val="28"/>
        </w:rPr>
        <w:t>OFAC</w:t>
      </w:r>
      <w:r w:rsidRPr="00D51F87">
        <w:rPr>
          <w:rFonts w:cs="Times New Roman"/>
          <w:sz w:val="28"/>
          <w:szCs w:val="28"/>
          <w:lang w:val="ru-RU"/>
        </w:rPr>
        <w:t xml:space="preserve"> або </w:t>
      </w:r>
      <w:r w:rsidRPr="00D51F87">
        <w:rPr>
          <w:rFonts w:cs="Times New Roman"/>
          <w:sz w:val="28"/>
          <w:szCs w:val="28"/>
        </w:rPr>
        <w:t>FATF</w:t>
      </w:r>
      <w:r w:rsidRPr="00D51F87">
        <w:rPr>
          <w:rFonts w:cs="Times New Roman"/>
          <w:sz w:val="28"/>
          <w:szCs w:val="28"/>
          <w:lang w:val="ru-RU"/>
        </w:rPr>
        <w:t xml:space="preserve"> система автоматично формує перелік контрагентів для перевірки </w:t>
      </w:r>
      <w:r w:rsidR="00D51F87">
        <w:rPr>
          <w:rFonts w:cs="Times New Roman"/>
          <w:sz w:val="28"/>
          <w:szCs w:val="28"/>
          <w:lang w:val="ru-RU"/>
        </w:rPr>
        <w:br/>
      </w:r>
      <w:r w:rsidRPr="00D51F87">
        <w:rPr>
          <w:rFonts w:cs="Times New Roman"/>
          <w:sz w:val="28"/>
          <w:szCs w:val="28"/>
          <w:lang w:val="ru-RU"/>
        </w:rPr>
        <w:t>[</w:t>
      </w:r>
      <w:r w:rsidR="00336915" w:rsidRPr="00D51F87">
        <w:rPr>
          <w:rFonts w:cs="Times New Roman"/>
          <w:sz w:val="28"/>
          <w:szCs w:val="28"/>
          <w:lang w:val="ru-RU"/>
        </w:rPr>
        <w:t>13</w:t>
      </w:r>
      <w:r w:rsidR="00177929" w:rsidRPr="00D51F87">
        <w:rPr>
          <w:rFonts w:cs="Times New Roman"/>
          <w:sz w:val="28"/>
          <w:szCs w:val="28"/>
          <w:lang w:val="ru-RU"/>
        </w:rPr>
        <w:t>, с.220; 10</w:t>
      </w:r>
      <w:r w:rsidRPr="00D51F87">
        <w:rPr>
          <w:rFonts w:cs="Times New Roman"/>
          <w:sz w:val="28"/>
          <w:szCs w:val="28"/>
          <w:lang w:val="ru-RU"/>
        </w:rPr>
        <w:t>, с.155].</w:t>
      </w:r>
      <w:r w:rsidR="007116D8">
        <w:rPr>
          <w:rFonts w:cs="Times New Roman"/>
          <w:sz w:val="28"/>
          <w:szCs w:val="28"/>
          <w:lang w:val="ru-RU"/>
        </w:rPr>
        <w:t xml:space="preserve"> </w:t>
      </w:r>
      <w:r w:rsidRPr="00D51F87">
        <w:rPr>
          <w:rFonts w:cs="Times New Roman"/>
          <w:sz w:val="28"/>
          <w:szCs w:val="28"/>
          <w:lang w:val="ru-RU"/>
        </w:rPr>
        <w:t>Такий підхід не лише економить час, але й значно зменшує людський фактор, який часто є причиною затримок або помилок.</w:t>
      </w:r>
    </w:p>
    <w:p w:rsidR="003E2B6D" w:rsidRPr="00D51F87" w:rsidRDefault="003E2B6D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t>С</w:t>
      </w:r>
      <w:r w:rsidRPr="00D51F87">
        <w:rPr>
          <w:rFonts w:cs="Times New Roman"/>
          <w:sz w:val="28"/>
          <w:szCs w:val="28"/>
          <w:lang w:val="ru-RU"/>
        </w:rPr>
        <w:t xml:space="preserve">тандартні навчальні програми </w:t>
      </w:r>
      <w:r w:rsidRPr="00D51F87">
        <w:rPr>
          <w:rFonts w:cs="Times New Roman"/>
          <w:sz w:val="28"/>
          <w:szCs w:val="28"/>
          <w:lang w:val="ru-RU"/>
        </w:rPr>
        <w:t>підприємств мають охоплювати практичні</w:t>
      </w:r>
      <w:r w:rsidRPr="00D51F87">
        <w:rPr>
          <w:rFonts w:cs="Times New Roman"/>
          <w:sz w:val="28"/>
          <w:szCs w:val="28"/>
          <w:lang w:val="ru-RU"/>
        </w:rPr>
        <w:t xml:space="preserve"> сит</w:t>
      </w:r>
      <w:r w:rsidRPr="00D51F87">
        <w:rPr>
          <w:rFonts w:cs="Times New Roman"/>
          <w:sz w:val="28"/>
          <w:szCs w:val="28"/>
          <w:lang w:val="ru-RU"/>
        </w:rPr>
        <w:t>уації</w:t>
      </w:r>
      <w:r w:rsidRPr="00D51F87">
        <w:rPr>
          <w:rFonts w:cs="Times New Roman"/>
          <w:sz w:val="28"/>
          <w:szCs w:val="28"/>
          <w:lang w:val="ru-RU"/>
        </w:rPr>
        <w:t>, які виникають у роботі з міжнародними партнерами.</w:t>
      </w:r>
      <w:r w:rsidRPr="00D51F87">
        <w:rPr>
          <w:rFonts w:cs="Times New Roman"/>
          <w:sz w:val="28"/>
          <w:szCs w:val="28"/>
          <w:lang w:val="ru-RU"/>
        </w:rPr>
        <w:t xml:space="preserve"> Доцільно розробити</w:t>
      </w:r>
      <w:r w:rsidRPr="00D51F87">
        <w:rPr>
          <w:rFonts w:cs="Times New Roman"/>
          <w:sz w:val="28"/>
          <w:szCs w:val="28"/>
          <w:lang w:val="ru-RU"/>
        </w:rPr>
        <w:t xml:space="preserve"> інтерактивні програми, де співробітники ідентифікують ризикових контрагентів, використовуючи санкційні списки від </w:t>
      </w:r>
      <w:r w:rsidRPr="00D51F87">
        <w:rPr>
          <w:rFonts w:cs="Times New Roman"/>
          <w:sz w:val="28"/>
          <w:szCs w:val="28"/>
        </w:rPr>
        <w:t>OFAC</w:t>
      </w:r>
      <w:r w:rsidRPr="00D51F87">
        <w:rPr>
          <w:rFonts w:cs="Times New Roman"/>
          <w:sz w:val="28"/>
          <w:szCs w:val="28"/>
          <w:lang w:val="ru-RU"/>
        </w:rPr>
        <w:t xml:space="preserve"> чи </w:t>
      </w:r>
      <w:r w:rsidRPr="00D51F87">
        <w:rPr>
          <w:rFonts w:cs="Times New Roman"/>
          <w:sz w:val="28"/>
          <w:szCs w:val="28"/>
        </w:rPr>
        <w:t>FATF</w:t>
      </w:r>
      <w:r w:rsidRPr="00D51F87">
        <w:rPr>
          <w:rFonts w:cs="Times New Roman"/>
          <w:sz w:val="28"/>
          <w:szCs w:val="28"/>
          <w:lang w:val="ru-RU"/>
        </w:rPr>
        <w:t>. Ці модулі інтегрують практичні вправи з аналізу транзакцій та оцінювання ризиків, що дозволяє співробітникам ві</w:t>
      </w:r>
      <w:r w:rsidR="00336915" w:rsidRPr="00D51F87">
        <w:rPr>
          <w:rFonts w:cs="Times New Roman"/>
          <w:sz w:val="28"/>
          <w:szCs w:val="28"/>
          <w:lang w:val="ru-RU"/>
        </w:rPr>
        <w:t>дчути себе у реальних умовах [13</w:t>
      </w:r>
      <w:r w:rsidRPr="00D51F87">
        <w:rPr>
          <w:rFonts w:cs="Times New Roman"/>
          <w:sz w:val="28"/>
          <w:szCs w:val="28"/>
          <w:lang w:val="ru-RU"/>
        </w:rPr>
        <w:t>, с.305].</w:t>
      </w:r>
    </w:p>
    <w:p w:rsidR="004260A6" w:rsidRPr="00D51F87" w:rsidRDefault="004260A6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D51F87">
        <w:rPr>
          <w:rFonts w:cs="Times New Roman"/>
          <w:sz w:val="28"/>
          <w:szCs w:val="28"/>
          <w:lang w:val="ru-RU"/>
        </w:rPr>
        <w:t>Н</w:t>
      </w:r>
      <w:r w:rsidRPr="00D51F87">
        <w:rPr>
          <w:rFonts w:cs="Times New Roman"/>
          <w:sz w:val="28"/>
          <w:szCs w:val="28"/>
          <w:lang w:val="ru-RU"/>
        </w:rPr>
        <w:t xml:space="preserve">авчання </w:t>
      </w:r>
      <w:r w:rsidR="00CE3BD1" w:rsidRPr="00D51F87">
        <w:rPr>
          <w:rFonts w:cs="Times New Roman"/>
          <w:sz w:val="28"/>
          <w:szCs w:val="28"/>
          <w:lang w:val="ru-RU"/>
        </w:rPr>
        <w:t xml:space="preserve">працівників </w:t>
      </w:r>
      <w:r w:rsidRPr="00D51F87">
        <w:rPr>
          <w:rFonts w:cs="Times New Roman"/>
          <w:sz w:val="28"/>
          <w:szCs w:val="28"/>
          <w:lang w:val="ru-RU"/>
        </w:rPr>
        <w:t>має супроводжуватися</w:t>
      </w:r>
      <w:r w:rsidRPr="00D51F87">
        <w:rPr>
          <w:rFonts w:cs="Times New Roman"/>
          <w:sz w:val="28"/>
          <w:szCs w:val="28"/>
          <w:lang w:val="ru-RU"/>
        </w:rPr>
        <w:t xml:space="preserve"> тестуванням </w:t>
      </w:r>
      <w:r w:rsidR="00CE3BD1" w:rsidRPr="00D51F87">
        <w:rPr>
          <w:rFonts w:cs="Times New Roman"/>
          <w:sz w:val="28"/>
          <w:szCs w:val="28"/>
          <w:lang w:val="ru-RU"/>
        </w:rPr>
        <w:t xml:space="preserve">їх </w:t>
      </w:r>
      <w:r w:rsidRPr="00D51F87">
        <w:rPr>
          <w:rFonts w:cs="Times New Roman"/>
          <w:sz w:val="28"/>
          <w:szCs w:val="28"/>
          <w:lang w:val="ru-RU"/>
        </w:rPr>
        <w:t>знань. Такий підхід дозволяє оцінити рівень засвоєння м</w:t>
      </w:r>
      <w:r w:rsidR="00CE3BD1" w:rsidRPr="00D51F87">
        <w:rPr>
          <w:rFonts w:cs="Times New Roman"/>
          <w:sz w:val="28"/>
          <w:szCs w:val="28"/>
          <w:lang w:val="ru-RU"/>
        </w:rPr>
        <w:t xml:space="preserve">атеріалу та виявити прогалини.  </w:t>
      </w:r>
      <w:r w:rsidRPr="00D51F87">
        <w:rPr>
          <w:rFonts w:cs="Times New Roman"/>
          <w:sz w:val="28"/>
          <w:szCs w:val="28"/>
          <w:lang w:val="ru-RU"/>
        </w:rPr>
        <w:t xml:space="preserve">Наступним кроком </w:t>
      </w:r>
      <w:r w:rsidRPr="00D51F87">
        <w:rPr>
          <w:rFonts w:cs="Times New Roman"/>
          <w:sz w:val="28"/>
          <w:szCs w:val="28"/>
          <w:lang w:val="ru-RU"/>
        </w:rPr>
        <w:t xml:space="preserve">має стати </w:t>
      </w:r>
      <w:r w:rsidRPr="00D51F87">
        <w:rPr>
          <w:rFonts w:cs="Times New Roman"/>
          <w:sz w:val="28"/>
          <w:szCs w:val="28"/>
          <w:lang w:val="ru-RU"/>
        </w:rPr>
        <w:t xml:space="preserve">запровадження адаптивних навчальних платформ, які на основі аналізу результатів тестів будуть пропонувати індивідуальні навчальні плани. Використання технологій штучного інтелекту дозволить автоматизувати цей процес, знижуючи навантаження на </w:t>
      </w:r>
      <w:r w:rsidRPr="00D51F87">
        <w:rPr>
          <w:rFonts w:cs="Times New Roman"/>
          <w:sz w:val="28"/>
          <w:szCs w:val="28"/>
        </w:rPr>
        <w:t>HR</w:t>
      </w:r>
      <w:r w:rsidR="00336915" w:rsidRPr="00D51F87">
        <w:rPr>
          <w:rFonts w:cs="Times New Roman"/>
          <w:sz w:val="28"/>
          <w:szCs w:val="28"/>
          <w:lang w:val="ru-RU"/>
        </w:rPr>
        <w:t xml:space="preserve">-департамент </w:t>
      </w:r>
      <w:r w:rsidR="00D51F87">
        <w:rPr>
          <w:rFonts w:cs="Times New Roman"/>
          <w:sz w:val="28"/>
          <w:szCs w:val="28"/>
          <w:lang w:val="ru-RU"/>
        </w:rPr>
        <w:br/>
      </w:r>
      <w:r w:rsidR="00336915" w:rsidRPr="00D51F87">
        <w:rPr>
          <w:rFonts w:cs="Times New Roman"/>
          <w:sz w:val="28"/>
          <w:szCs w:val="28"/>
          <w:lang w:val="ru-RU"/>
        </w:rPr>
        <w:t>[16</w:t>
      </w:r>
      <w:r w:rsidRPr="00D51F87">
        <w:rPr>
          <w:rFonts w:cs="Times New Roman"/>
          <w:sz w:val="28"/>
          <w:szCs w:val="28"/>
          <w:lang w:val="ru-RU"/>
        </w:rPr>
        <w:t>, с.245].</w:t>
      </w:r>
    </w:p>
    <w:p w:rsidR="007116D8" w:rsidRDefault="007116D8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Таким чином, т</w:t>
      </w:r>
      <w:r w:rsidR="004260A6" w:rsidRPr="00D51F87">
        <w:rPr>
          <w:rFonts w:cs="Times New Roman"/>
          <w:sz w:val="28"/>
          <w:szCs w:val="28"/>
          <w:lang w:val="ru-RU"/>
        </w:rPr>
        <w:t>ільки завдяки системному</w:t>
      </w:r>
      <w:r w:rsidR="004260A6" w:rsidRPr="00D51F87">
        <w:rPr>
          <w:rFonts w:cs="Times New Roman"/>
          <w:sz w:val="28"/>
          <w:szCs w:val="28"/>
          <w:lang w:val="ru-RU"/>
        </w:rPr>
        <w:t xml:space="preserve"> підходу </w:t>
      </w:r>
      <w:r w:rsidR="004260A6" w:rsidRPr="00D51F87">
        <w:rPr>
          <w:rFonts w:cs="Times New Roman"/>
          <w:sz w:val="28"/>
          <w:szCs w:val="28"/>
          <w:lang w:val="ru-RU"/>
        </w:rPr>
        <w:t>у питаннях санкційного комплаєнсу, підприємство може покращити</w:t>
      </w:r>
      <w:r w:rsidR="004260A6" w:rsidRPr="00D51F87">
        <w:rPr>
          <w:rFonts w:cs="Times New Roman"/>
          <w:sz w:val="28"/>
          <w:szCs w:val="28"/>
          <w:lang w:val="ru-RU"/>
        </w:rPr>
        <w:t xml:space="preserve"> ефективність роботи, </w:t>
      </w:r>
      <w:r w:rsidR="004260A6" w:rsidRPr="00D51F87">
        <w:rPr>
          <w:rFonts w:cs="Times New Roman"/>
          <w:sz w:val="28"/>
          <w:szCs w:val="28"/>
          <w:lang w:val="ru-RU"/>
        </w:rPr>
        <w:t>забезпечити</w:t>
      </w:r>
      <w:r w:rsidR="004260A6" w:rsidRPr="00D51F87">
        <w:rPr>
          <w:rFonts w:cs="Times New Roman"/>
          <w:sz w:val="28"/>
          <w:szCs w:val="28"/>
          <w:lang w:val="ru-RU"/>
        </w:rPr>
        <w:t xml:space="preserve"> </w:t>
      </w:r>
      <w:r w:rsidR="004260A6" w:rsidRPr="00D51F87">
        <w:rPr>
          <w:rFonts w:cs="Times New Roman"/>
          <w:sz w:val="28"/>
          <w:szCs w:val="28"/>
          <w:lang w:val="ru-RU"/>
        </w:rPr>
        <w:lastRenderedPageBreak/>
        <w:t>довіру партнерів, демонструючи високий рівень відповідальності та готовності працювати в межах санкційного поля.</w:t>
      </w:r>
    </w:p>
    <w:p w:rsidR="007116D8" w:rsidRPr="00D51F87" w:rsidRDefault="007116D8" w:rsidP="00D51F87">
      <w:pPr>
        <w:ind w:left="-567" w:right="333" w:firstLine="709"/>
        <w:contextualSpacing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E47F23" w:rsidRPr="00D51F87" w:rsidRDefault="00361AC4" w:rsidP="00D51F87">
      <w:pPr>
        <w:ind w:left="-567" w:firstLine="709"/>
        <w:jc w:val="center"/>
        <w:rPr>
          <w:rFonts w:cs="Times New Roman"/>
          <w:b/>
          <w:bCs/>
          <w:sz w:val="24"/>
          <w:szCs w:val="24"/>
          <w:lang w:val="uk-UA"/>
        </w:rPr>
      </w:pPr>
      <w:r w:rsidRPr="00D51F87">
        <w:rPr>
          <w:rFonts w:cs="Times New Roman"/>
          <w:b/>
          <w:bCs/>
          <w:sz w:val="24"/>
          <w:szCs w:val="24"/>
          <w:lang w:val="uk-UA"/>
        </w:rPr>
        <w:t>ЛІТЕРАТУРА</w:t>
      </w:r>
    </w:p>
    <w:p w:rsidR="00504D43" w:rsidRPr="00D51F87" w:rsidRDefault="00410F0F" w:rsidP="00D51F87">
      <w:pPr>
        <w:spacing w:after="0"/>
        <w:ind w:left="-567" w:firstLine="709"/>
        <w:jc w:val="both"/>
        <w:rPr>
          <w:sz w:val="24"/>
          <w:szCs w:val="24"/>
        </w:rPr>
      </w:pPr>
      <w:r w:rsidRPr="00D51F87">
        <w:rPr>
          <w:sz w:val="24"/>
          <w:szCs w:val="24"/>
          <w:lang w:val="ru-RU"/>
        </w:rPr>
        <w:t xml:space="preserve">1. </w:t>
      </w:r>
      <w:r w:rsidR="00504D43" w:rsidRPr="00D51F87">
        <w:rPr>
          <w:sz w:val="24"/>
          <w:szCs w:val="24"/>
          <w:lang w:val="ru-RU"/>
        </w:rPr>
        <w:t xml:space="preserve">Бали за ризик: що змінять нові перевірки підприємств в Україні. </w:t>
      </w:r>
      <w:r w:rsidR="00504D43" w:rsidRPr="00D51F87">
        <w:rPr>
          <w:sz w:val="24"/>
          <w:szCs w:val="24"/>
        </w:rPr>
        <w:t xml:space="preserve">URL: </w:t>
      </w:r>
      <w:hyperlink r:id="rId6" w:history="1">
        <w:r w:rsidR="00504D43" w:rsidRPr="00D51F87">
          <w:rPr>
            <w:rStyle w:val="aff8"/>
            <w:color w:val="auto"/>
            <w:sz w:val="24"/>
            <w:szCs w:val="24"/>
            <w:u w:val="none"/>
          </w:rPr>
          <w:t>https://pidpruemci.kiev.ua/bali-za-rizik-shho-zminyat-novi-perevirk</w:t>
        </w:r>
      </w:hyperlink>
      <w:r w:rsidR="00504D43" w:rsidRPr="00D51F87">
        <w:rPr>
          <w:sz w:val="24"/>
          <w:szCs w:val="24"/>
        </w:rPr>
        <w:t>.</w:t>
      </w:r>
    </w:p>
    <w:p w:rsidR="00504D43" w:rsidRPr="00D51F87" w:rsidRDefault="00410F0F" w:rsidP="00D51F87">
      <w:pPr>
        <w:spacing w:after="0"/>
        <w:ind w:left="-567" w:firstLine="709"/>
        <w:jc w:val="both"/>
        <w:rPr>
          <w:sz w:val="24"/>
          <w:szCs w:val="24"/>
        </w:rPr>
      </w:pPr>
      <w:r w:rsidRPr="00D51F87">
        <w:rPr>
          <w:sz w:val="24"/>
          <w:szCs w:val="24"/>
          <w:lang w:val="uk-UA"/>
        </w:rPr>
        <w:t xml:space="preserve">2. </w:t>
      </w:r>
      <w:r w:rsidR="00504D43" w:rsidRPr="00D51F87">
        <w:rPr>
          <w:sz w:val="24"/>
          <w:szCs w:val="24"/>
          <w:lang w:val="ru-RU"/>
        </w:rPr>
        <w:t>Бойчук Н.Я., Орел В.В. Оптимізація управління бізнес-процесами на підприємствах України</w:t>
      </w:r>
      <w:r w:rsidR="00504D43" w:rsidRPr="00D51F87">
        <w:rPr>
          <w:sz w:val="24"/>
          <w:szCs w:val="24"/>
          <w:lang w:val="uk-UA"/>
        </w:rPr>
        <w:t>.</w:t>
      </w:r>
      <w:r w:rsidR="00504D43" w:rsidRPr="00D51F87">
        <w:rPr>
          <w:sz w:val="24"/>
          <w:szCs w:val="24"/>
          <w:lang w:val="ru-RU"/>
        </w:rPr>
        <w:t xml:space="preserve"> </w:t>
      </w:r>
      <w:r w:rsidR="00504D43" w:rsidRPr="00D51F87">
        <w:rPr>
          <w:sz w:val="24"/>
          <w:szCs w:val="24"/>
        </w:rPr>
        <w:t xml:space="preserve">Збірник наукових праць Національного технічного університету «КПІ». 2016. Вип. 17. </w:t>
      </w:r>
      <w:proofErr w:type="gramStart"/>
      <w:r w:rsidR="00504D43" w:rsidRPr="00D51F87">
        <w:rPr>
          <w:sz w:val="24"/>
          <w:szCs w:val="24"/>
        </w:rPr>
        <w:t>С. 173</w:t>
      </w:r>
      <w:proofErr w:type="gramEnd"/>
      <w:r w:rsidR="00504D43" w:rsidRPr="00D51F87">
        <w:rPr>
          <w:sz w:val="24"/>
          <w:szCs w:val="24"/>
        </w:rPr>
        <w:t>–180.</w:t>
      </w:r>
    </w:p>
    <w:p w:rsidR="00504D43" w:rsidRPr="00D51F87" w:rsidRDefault="00177929" w:rsidP="00D51F87">
      <w:pPr>
        <w:spacing w:after="0"/>
        <w:ind w:left="-567" w:firstLine="709"/>
        <w:jc w:val="both"/>
        <w:rPr>
          <w:sz w:val="24"/>
          <w:szCs w:val="24"/>
          <w:lang w:val="uk-UA"/>
        </w:rPr>
      </w:pPr>
      <w:r w:rsidRPr="00D51F87">
        <w:rPr>
          <w:sz w:val="24"/>
          <w:szCs w:val="24"/>
          <w:lang w:val="ru-RU"/>
        </w:rPr>
        <w:t>3.</w:t>
      </w:r>
      <w:r w:rsidR="00504D43" w:rsidRPr="00D51F87">
        <w:rPr>
          <w:sz w:val="24"/>
          <w:szCs w:val="24"/>
          <w:lang w:val="uk-UA"/>
        </w:rPr>
        <w:t xml:space="preserve"> Василішин С. І., Рагуліна І. І., Орлов В. В. Комплаєнс-контроль як складова управління економічною безпекою та формування конкурентоспроможності підприємств. Вісник ХНАУ. Серія: Економічні науки. 2018. № 1. С. 3–16.</w:t>
      </w:r>
    </w:p>
    <w:p w:rsidR="00504D43" w:rsidRPr="00D51F87" w:rsidRDefault="00410F0F" w:rsidP="00D51F87">
      <w:pPr>
        <w:spacing w:after="0"/>
        <w:ind w:left="-567" w:firstLine="709"/>
        <w:jc w:val="both"/>
        <w:rPr>
          <w:sz w:val="24"/>
          <w:szCs w:val="24"/>
          <w:lang w:val="ru-RU"/>
        </w:rPr>
      </w:pPr>
      <w:r w:rsidRPr="00D51F87">
        <w:rPr>
          <w:sz w:val="24"/>
          <w:szCs w:val="24"/>
          <w:lang w:val="uk-UA"/>
        </w:rPr>
        <w:t xml:space="preserve">4. </w:t>
      </w:r>
      <w:r w:rsidR="00504D43" w:rsidRPr="00D51F87">
        <w:rPr>
          <w:sz w:val="24"/>
          <w:szCs w:val="24"/>
          <w:lang w:val="ru-RU"/>
        </w:rPr>
        <w:t>Гладенко І. В. Система моніторингу інноваційного розвитку промислового підприємства. Наукові праці ДонНТУ. Серія: економічна. 2008. Вип. 33-2 (128). С. 93–99.</w:t>
      </w:r>
    </w:p>
    <w:p w:rsidR="00504D43" w:rsidRPr="00D51F87" w:rsidRDefault="00410F0F" w:rsidP="00D51F87">
      <w:pPr>
        <w:spacing w:after="0"/>
        <w:ind w:left="-567" w:firstLine="709"/>
        <w:jc w:val="both"/>
        <w:rPr>
          <w:sz w:val="24"/>
          <w:szCs w:val="24"/>
        </w:rPr>
      </w:pPr>
      <w:r w:rsidRPr="00D51F87">
        <w:rPr>
          <w:sz w:val="24"/>
          <w:szCs w:val="24"/>
          <w:lang w:val="uk-UA"/>
        </w:rPr>
        <w:t xml:space="preserve">5. </w:t>
      </w:r>
      <w:r w:rsidR="00504D43" w:rsidRPr="00D51F87">
        <w:rPr>
          <w:sz w:val="24"/>
          <w:szCs w:val="24"/>
          <w:lang w:val="ru-RU"/>
        </w:rPr>
        <w:t xml:space="preserve">Іванов В. Д. Комплаєнс-контроль зовнішньоекономічної діяльності українських компаній. Відповідальні за випуск: Бондарчук Л. М., Вінська О. Й., Капуш А. В., Козачок Т. С. 2023. </w:t>
      </w:r>
      <w:r w:rsidR="00504D43" w:rsidRPr="00D51F87">
        <w:rPr>
          <w:sz w:val="24"/>
          <w:szCs w:val="24"/>
        </w:rPr>
        <w:t>С. 227.</w:t>
      </w:r>
    </w:p>
    <w:p w:rsidR="00504D43" w:rsidRPr="00D51F87" w:rsidRDefault="00177929" w:rsidP="00D51F87">
      <w:pPr>
        <w:spacing w:after="0"/>
        <w:ind w:left="-567" w:firstLine="709"/>
        <w:jc w:val="both"/>
        <w:rPr>
          <w:sz w:val="24"/>
          <w:szCs w:val="24"/>
          <w:lang w:val="ru-RU"/>
        </w:rPr>
      </w:pPr>
      <w:r w:rsidRPr="00D51F87">
        <w:rPr>
          <w:sz w:val="24"/>
          <w:szCs w:val="24"/>
          <w:lang w:val="ru-RU"/>
        </w:rPr>
        <w:t xml:space="preserve">6. </w:t>
      </w:r>
      <w:r w:rsidR="00504D43" w:rsidRPr="00D51F87">
        <w:rPr>
          <w:sz w:val="24"/>
          <w:szCs w:val="24"/>
          <w:lang w:val="ru-RU"/>
        </w:rPr>
        <w:t>Калініченко Л. Л. Теоретичні аспекти функціонування комплаєнсу у вітчизняних банках. Науковий вісник Херсонського державного університету. 2014. Вип. 6. Ч. 4. С. 242–245.</w:t>
      </w:r>
    </w:p>
    <w:p w:rsidR="00575E8F" w:rsidRPr="00D51F87" w:rsidRDefault="00177929" w:rsidP="00D51F87">
      <w:pPr>
        <w:spacing w:after="0"/>
        <w:ind w:left="-567" w:firstLine="709"/>
        <w:jc w:val="both"/>
        <w:rPr>
          <w:sz w:val="24"/>
          <w:szCs w:val="24"/>
        </w:rPr>
      </w:pPr>
      <w:r w:rsidRPr="00D51F87">
        <w:rPr>
          <w:sz w:val="24"/>
          <w:szCs w:val="24"/>
          <w:lang w:val="ru-RU"/>
        </w:rPr>
        <w:t xml:space="preserve">7. </w:t>
      </w:r>
      <w:r w:rsidR="00575E8F" w:rsidRPr="00D51F87">
        <w:rPr>
          <w:sz w:val="24"/>
          <w:szCs w:val="24"/>
          <w:lang w:val="ru-RU"/>
        </w:rPr>
        <w:t xml:space="preserve">Кобєлєва Т. О. Комплаєнс як категорія економічної безпеки промислового підприємства. </w:t>
      </w:r>
      <w:r w:rsidR="00575E8F" w:rsidRPr="00D51F87">
        <w:rPr>
          <w:sz w:val="24"/>
          <w:szCs w:val="24"/>
        </w:rPr>
        <w:t xml:space="preserve">Економіка: реалії часу. 2018. № 6 (40). </w:t>
      </w:r>
      <w:proofErr w:type="gramStart"/>
      <w:r w:rsidR="00575E8F" w:rsidRPr="00D51F87">
        <w:rPr>
          <w:sz w:val="24"/>
          <w:szCs w:val="24"/>
        </w:rPr>
        <w:t>С. 52</w:t>
      </w:r>
      <w:proofErr w:type="gramEnd"/>
      <w:r w:rsidR="00575E8F" w:rsidRPr="00D51F87">
        <w:rPr>
          <w:sz w:val="24"/>
          <w:szCs w:val="24"/>
        </w:rPr>
        <w:t>–59.</w:t>
      </w:r>
    </w:p>
    <w:p w:rsidR="00504D43" w:rsidRPr="00D51F87" w:rsidRDefault="00410F0F" w:rsidP="00D51F87">
      <w:pPr>
        <w:spacing w:after="0"/>
        <w:ind w:left="-567" w:firstLine="709"/>
        <w:jc w:val="both"/>
        <w:rPr>
          <w:sz w:val="24"/>
          <w:szCs w:val="24"/>
          <w:lang w:val="ru-RU"/>
        </w:rPr>
      </w:pPr>
      <w:r w:rsidRPr="00D51F87">
        <w:rPr>
          <w:sz w:val="24"/>
          <w:szCs w:val="24"/>
          <w:lang w:val="ru-RU"/>
        </w:rPr>
        <w:t xml:space="preserve">8. </w:t>
      </w:r>
      <w:r w:rsidR="00504D43" w:rsidRPr="00D51F87">
        <w:rPr>
          <w:sz w:val="24"/>
          <w:szCs w:val="24"/>
          <w:lang w:val="ru-RU"/>
        </w:rPr>
        <w:t>Кобєлєва Т. О. Комплаєнс-безпека промислового підприємства: теорія та методи: монографія. Харків: Планета-Принт, 2020. 354 с.</w:t>
      </w:r>
    </w:p>
    <w:p w:rsidR="00504D43" w:rsidRPr="00D51F87" w:rsidRDefault="00410F0F" w:rsidP="00D51F87">
      <w:pPr>
        <w:spacing w:after="0"/>
        <w:ind w:left="-567" w:firstLine="709"/>
        <w:jc w:val="both"/>
        <w:rPr>
          <w:sz w:val="24"/>
          <w:szCs w:val="24"/>
          <w:lang w:val="ru-RU"/>
        </w:rPr>
      </w:pPr>
      <w:r w:rsidRPr="00D51F87">
        <w:rPr>
          <w:sz w:val="24"/>
          <w:szCs w:val="24"/>
          <w:lang w:val="uk-UA"/>
        </w:rPr>
        <w:t xml:space="preserve">9. </w:t>
      </w:r>
      <w:r w:rsidR="00504D43" w:rsidRPr="00D51F87">
        <w:rPr>
          <w:sz w:val="24"/>
          <w:szCs w:val="24"/>
          <w:lang w:val="ru-RU"/>
        </w:rPr>
        <w:t>Кобєлєва Т. О. Організаційна структура комплаєнс на промисловому підприємстві. Вісник Національного технічного університету "Харківський політехнічний інститут". Серія: Економічні науки. 2018. № 47 (1323). С. 121–127.</w:t>
      </w:r>
    </w:p>
    <w:p w:rsidR="00504D43" w:rsidRPr="00D51F87" w:rsidRDefault="00410F0F" w:rsidP="00D51F87">
      <w:pPr>
        <w:spacing w:after="0"/>
        <w:ind w:left="-567" w:firstLine="709"/>
        <w:jc w:val="both"/>
        <w:rPr>
          <w:sz w:val="24"/>
          <w:szCs w:val="24"/>
        </w:rPr>
      </w:pPr>
      <w:r w:rsidRPr="00D51F87">
        <w:rPr>
          <w:sz w:val="24"/>
          <w:szCs w:val="24"/>
          <w:lang w:val="ru-RU"/>
        </w:rPr>
        <w:t xml:space="preserve">10. </w:t>
      </w:r>
      <w:r w:rsidR="00504D43" w:rsidRPr="00D51F87">
        <w:rPr>
          <w:sz w:val="24"/>
          <w:szCs w:val="24"/>
          <w:lang w:val="ru-RU"/>
        </w:rPr>
        <w:t xml:space="preserve">Кобєлєва Т. О. Розробка рекомендацій по формуванню інтегрального показника комплаєнс-безпеки промислового підприємства. Вісник Національного технічного університету "Харківський політехнічний інститут". Серія: Економічні науки. </w:t>
      </w:r>
      <w:r w:rsidR="00504D43" w:rsidRPr="00D51F87">
        <w:rPr>
          <w:sz w:val="24"/>
          <w:szCs w:val="24"/>
        </w:rPr>
        <w:t xml:space="preserve">2018. № 48 (1324). </w:t>
      </w:r>
      <w:proofErr w:type="gramStart"/>
      <w:r w:rsidR="00504D43" w:rsidRPr="00D51F87">
        <w:rPr>
          <w:sz w:val="24"/>
          <w:szCs w:val="24"/>
        </w:rPr>
        <w:t>С. 46</w:t>
      </w:r>
      <w:proofErr w:type="gramEnd"/>
      <w:r w:rsidR="00504D43" w:rsidRPr="00D51F87">
        <w:rPr>
          <w:sz w:val="24"/>
          <w:szCs w:val="24"/>
        </w:rPr>
        <w:t>–52.</w:t>
      </w:r>
    </w:p>
    <w:p w:rsidR="00E40FDD" w:rsidRPr="00D51F87" w:rsidRDefault="00177929" w:rsidP="00D51F87">
      <w:pPr>
        <w:spacing w:after="0"/>
        <w:ind w:left="-567" w:firstLine="709"/>
        <w:jc w:val="both"/>
        <w:rPr>
          <w:sz w:val="24"/>
          <w:szCs w:val="24"/>
        </w:rPr>
      </w:pPr>
      <w:r w:rsidRPr="00D51F87">
        <w:rPr>
          <w:sz w:val="24"/>
          <w:szCs w:val="24"/>
          <w:lang w:val="ru-RU"/>
        </w:rPr>
        <w:t xml:space="preserve">11. </w:t>
      </w:r>
      <w:r w:rsidR="00E40FDD" w:rsidRPr="00D51F87">
        <w:rPr>
          <w:sz w:val="24"/>
          <w:szCs w:val="24"/>
          <w:lang w:val="ru-RU"/>
        </w:rPr>
        <w:t xml:space="preserve">Марчук Л. С. Методики розрахунку інтелектуального потенціалу підприємства. Вісник Національного технічного університету "Харківський політехнічний інститут". Серія: Економічні науки. </w:t>
      </w:r>
      <w:r w:rsidR="00E40FDD" w:rsidRPr="00D51F87">
        <w:rPr>
          <w:sz w:val="24"/>
          <w:szCs w:val="24"/>
        </w:rPr>
        <w:t xml:space="preserve">2018. № 20 (1296). </w:t>
      </w:r>
      <w:proofErr w:type="gramStart"/>
      <w:r w:rsidR="00E40FDD" w:rsidRPr="00D51F87">
        <w:rPr>
          <w:sz w:val="24"/>
          <w:szCs w:val="24"/>
        </w:rPr>
        <w:t>С. 95</w:t>
      </w:r>
      <w:proofErr w:type="gramEnd"/>
      <w:r w:rsidR="00E40FDD" w:rsidRPr="00D51F87">
        <w:rPr>
          <w:sz w:val="24"/>
          <w:szCs w:val="24"/>
        </w:rPr>
        <w:t>–101.</w:t>
      </w:r>
    </w:p>
    <w:p w:rsidR="00E40FDD" w:rsidRPr="00D51F87" w:rsidRDefault="00410F0F" w:rsidP="00D51F87">
      <w:pPr>
        <w:spacing w:after="0"/>
        <w:ind w:left="-567" w:firstLine="709"/>
        <w:jc w:val="both"/>
        <w:rPr>
          <w:sz w:val="24"/>
          <w:szCs w:val="24"/>
          <w:lang w:val="ru-RU"/>
        </w:rPr>
      </w:pPr>
      <w:r w:rsidRPr="00D51F87">
        <w:rPr>
          <w:sz w:val="24"/>
          <w:szCs w:val="24"/>
          <w:lang w:val="uk-UA"/>
        </w:rPr>
        <w:lastRenderedPageBreak/>
        <w:t xml:space="preserve">12. </w:t>
      </w:r>
      <w:r w:rsidR="00E40FDD" w:rsidRPr="00D51F87">
        <w:rPr>
          <w:sz w:val="24"/>
          <w:szCs w:val="24"/>
          <w:lang w:val="ru-RU"/>
        </w:rPr>
        <w:t>Москаленко Н. В. Теоретичні аспекти запровадження комплаєнс-контролю в Україні. Економічний вісник. Серія: фінанси, облік, оподаткування. 2018. Вип. 2. С. 106–112.</w:t>
      </w:r>
    </w:p>
    <w:p w:rsidR="00504D43" w:rsidRPr="00D51F87" w:rsidRDefault="00177929" w:rsidP="00D51F87">
      <w:pPr>
        <w:spacing w:after="0"/>
        <w:ind w:left="-567" w:firstLine="709"/>
        <w:jc w:val="both"/>
        <w:rPr>
          <w:sz w:val="24"/>
          <w:szCs w:val="24"/>
          <w:lang w:val="ru-RU"/>
        </w:rPr>
      </w:pPr>
      <w:r w:rsidRPr="00D51F87">
        <w:rPr>
          <w:sz w:val="24"/>
          <w:szCs w:val="24"/>
          <w:lang w:val="ru-RU"/>
        </w:rPr>
        <w:t xml:space="preserve">13. </w:t>
      </w:r>
      <w:r w:rsidR="00504D43" w:rsidRPr="00D51F87">
        <w:rPr>
          <w:sz w:val="24"/>
          <w:szCs w:val="24"/>
          <w:lang w:val="ru-RU"/>
        </w:rPr>
        <w:t>Москаленко Н.В. Теоретичні аспекти запровадження комплаєнс-контролю в Україні</w:t>
      </w:r>
      <w:r w:rsidR="00504D43" w:rsidRPr="00D51F87">
        <w:rPr>
          <w:sz w:val="24"/>
          <w:szCs w:val="24"/>
          <w:lang w:val="uk-UA"/>
        </w:rPr>
        <w:t>.</w:t>
      </w:r>
      <w:r w:rsidR="00504D43" w:rsidRPr="00D51F87">
        <w:rPr>
          <w:sz w:val="24"/>
          <w:szCs w:val="24"/>
          <w:lang w:val="ru-RU"/>
        </w:rPr>
        <w:t xml:space="preserve"> Економічний вісник. Серія: Фінанси, облік, оподаткування. 2018. Вип. 2. С. 106–112. </w:t>
      </w:r>
      <w:r w:rsidR="00504D43" w:rsidRPr="00D51F87">
        <w:rPr>
          <w:sz w:val="24"/>
          <w:szCs w:val="24"/>
        </w:rPr>
        <w:t>URL</w:t>
      </w:r>
      <w:r w:rsidR="00504D43" w:rsidRPr="00D51F87">
        <w:rPr>
          <w:sz w:val="24"/>
          <w:szCs w:val="24"/>
          <w:lang w:val="ru-RU"/>
        </w:rPr>
        <w:t xml:space="preserve">: </w:t>
      </w:r>
      <w:r w:rsidR="00504D43" w:rsidRPr="00D51F87">
        <w:rPr>
          <w:sz w:val="24"/>
          <w:szCs w:val="24"/>
        </w:rPr>
        <w:t>https</w:t>
      </w:r>
      <w:r w:rsidR="00504D43" w:rsidRPr="00D51F87">
        <w:rPr>
          <w:sz w:val="24"/>
          <w:szCs w:val="24"/>
          <w:lang w:val="ru-RU"/>
        </w:rPr>
        <w:t>://</w:t>
      </w:r>
      <w:r w:rsidR="00504D43" w:rsidRPr="00D51F87">
        <w:rPr>
          <w:sz w:val="24"/>
          <w:szCs w:val="24"/>
        </w:rPr>
        <w:t>core</w:t>
      </w:r>
      <w:r w:rsidR="00504D43" w:rsidRPr="00D51F87">
        <w:rPr>
          <w:sz w:val="24"/>
          <w:szCs w:val="24"/>
          <w:lang w:val="ru-RU"/>
        </w:rPr>
        <w:t>.</w:t>
      </w:r>
      <w:r w:rsidR="00504D43" w:rsidRPr="00D51F87">
        <w:rPr>
          <w:sz w:val="24"/>
          <w:szCs w:val="24"/>
        </w:rPr>
        <w:t>ac</w:t>
      </w:r>
      <w:r w:rsidR="00504D43" w:rsidRPr="00D51F87">
        <w:rPr>
          <w:sz w:val="24"/>
          <w:szCs w:val="24"/>
          <w:lang w:val="ru-RU"/>
        </w:rPr>
        <w:t>.</w:t>
      </w:r>
      <w:r w:rsidR="00504D43" w:rsidRPr="00D51F87">
        <w:rPr>
          <w:sz w:val="24"/>
          <w:szCs w:val="24"/>
        </w:rPr>
        <w:t>uk</w:t>
      </w:r>
      <w:r w:rsidR="00504D43" w:rsidRPr="00D51F87">
        <w:rPr>
          <w:sz w:val="24"/>
          <w:szCs w:val="24"/>
          <w:lang w:val="ru-RU"/>
        </w:rPr>
        <w:t>/</w:t>
      </w:r>
      <w:r w:rsidR="00504D43" w:rsidRPr="00D51F87">
        <w:rPr>
          <w:sz w:val="24"/>
          <w:szCs w:val="24"/>
        </w:rPr>
        <w:t>download</w:t>
      </w:r>
      <w:r w:rsidR="00504D43" w:rsidRPr="00D51F87">
        <w:rPr>
          <w:sz w:val="24"/>
          <w:szCs w:val="24"/>
          <w:lang w:val="ru-RU"/>
        </w:rPr>
        <w:t>/</w:t>
      </w:r>
      <w:r w:rsidR="00504D43" w:rsidRPr="00D51F87">
        <w:rPr>
          <w:sz w:val="24"/>
          <w:szCs w:val="24"/>
        </w:rPr>
        <w:t>pdf</w:t>
      </w:r>
      <w:r w:rsidR="00504D43" w:rsidRPr="00D51F87">
        <w:rPr>
          <w:sz w:val="24"/>
          <w:szCs w:val="24"/>
          <w:lang w:val="ru-RU"/>
        </w:rPr>
        <w:t>/268453001.</w:t>
      </w:r>
      <w:r w:rsidR="00504D43" w:rsidRPr="00D51F87">
        <w:rPr>
          <w:sz w:val="24"/>
          <w:szCs w:val="24"/>
        </w:rPr>
        <w:t>pdf</w:t>
      </w:r>
      <w:r w:rsidR="00504D43" w:rsidRPr="00D51F87">
        <w:rPr>
          <w:sz w:val="24"/>
          <w:szCs w:val="24"/>
          <w:lang w:val="ru-RU"/>
        </w:rPr>
        <w:t>.</w:t>
      </w:r>
    </w:p>
    <w:p w:rsidR="00504D43" w:rsidRPr="00D51F87" w:rsidRDefault="00177929" w:rsidP="00D51F87">
      <w:pPr>
        <w:spacing w:after="0"/>
        <w:ind w:left="-567" w:firstLine="709"/>
        <w:jc w:val="both"/>
        <w:rPr>
          <w:sz w:val="24"/>
          <w:szCs w:val="24"/>
          <w:lang w:val="ru-RU"/>
        </w:rPr>
      </w:pPr>
      <w:r w:rsidRPr="00D51F87">
        <w:rPr>
          <w:sz w:val="24"/>
          <w:szCs w:val="24"/>
          <w:lang w:val="ru-RU"/>
        </w:rPr>
        <w:t xml:space="preserve">14. </w:t>
      </w:r>
      <w:r w:rsidR="00504D43" w:rsidRPr="00D51F87">
        <w:rPr>
          <w:sz w:val="24"/>
          <w:szCs w:val="24"/>
          <w:lang w:val="ru-RU"/>
        </w:rPr>
        <w:t>Охрименко І., Крутій А. До питання щодо ролі комплаєнс у модернізації менеджменту підприємств малого бізнесу в Україні</w:t>
      </w:r>
      <w:r w:rsidR="00504D43" w:rsidRPr="00D51F87">
        <w:rPr>
          <w:sz w:val="24"/>
          <w:szCs w:val="24"/>
          <w:lang w:val="uk-UA"/>
        </w:rPr>
        <w:t>.</w:t>
      </w:r>
      <w:r w:rsidR="00504D43" w:rsidRPr="00D51F87">
        <w:rPr>
          <w:sz w:val="24"/>
          <w:szCs w:val="24"/>
          <w:lang w:val="ru-RU"/>
        </w:rPr>
        <w:t xml:space="preserve"> Наукові інновації та передові технології. 2024. № 6 (34).</w:t>
      </w:r>
    </w:p>
    <w:p w:rsidR="00E40FDD" w:rsidRPr="00D51F87" w:rsidRDefault="00177929" w:rsidP="00D51F87">
      <w:pPr>
        <w:spacing w:after="0"/>
        <w:ind w:left="-567" w:firstLine="709"/>
        <w:jc w:val="both"/>
        <w:rPr>
          <w:sz w:val="24"/>
          <w:szCs w:val="24"/>
        </w:rPr>
      </w:pPr>
      <w:r w:rsidRPr="00D51F87">
        <w:rPr>
          <w:sz w:val="24"/>
          <w:szCs w:val="24"/>
          <w:lang w:val="ru-RU"/>
        </w:rPr>
        <w:t xml:space="preserve">15. </w:t>
      </w:r>
      <w:r w:rsidR="00E40FDD" w:rsidRPr="00D51F87">
        <w:rPr>
          <w:sz w:val="24"/>
          <w:szCs w:val="24"/>
          <w:lang w:val="ru-RU"/>
        </w:rPr>
        <w:t xml:space="preserve">Перерва П. Г. Економіко-організаційні засади інноваційної та інвестиційної діяльності підприємства. Вісник Національного технічного університету "Харківський політехнічний інститут". Серія: Економічні науки. </w:t>
      </w:r>
      <w:r w:rsidR="00E40FDD" w:rsidRPr="00D51F87">
        <w:rPr>
          <w:sz w:val="24"/>
          <w:szCs w:val="24"/>
        </w:rPr>
        <w:t xml:space="preserve">2017. № 45 (1266). </w:t>
      </w:r>
      <w:proofErr w:type="gramStart"/>
      <w:r w:rsidR="00E40FDD" w:rsidRPr="00D51F87">
        <w:rPr>
          <w:sz w:val="24"/>
          <w:szCs w:val="24"/>
        </w:rPr>
        <w:t>С. 51</w:t>
      </w:r>
      <w:proofErr w:type="gramEnd"/>
      <w:r w:rsidR="00E40FDD" w:rsidRPr="00D51F87">
        <w:rPr>
          <w:sz w:val="24"/>
          <w:szCs w:val="24"/>
        </w:rPr>
        <w:t>–55.</w:t>
      </w:r>
    </w:p>
    <w:p w:rsidR="00177929" w:rsidRPr="00D51F87" w:rsidRDefault="00336915" w:rsidP="00D51F87">
      <w:pPr>
        <w:spacing w:after="0"/>
        <w:ind w:left="-567" w:firstLine="709"/>
        <w:jc w:val="both"/>
        <w:rPr>
          <w:sz w:val="24"/>
          <w:szCs w:val="24"/>
        </w:rPr>
      </w:pPr>
      <w:r w:rsidRPr="00D51F87">
        <w:rPr>
          <w:sz w:val="24"/>
          <w:szCs w:val="24"/>
          <w:lang w:val="uk-UA"/>
        </w:rPr>
        <w:t xml:space="preserve">16. </w:t>
      </w:r>
      <w:r w:rsidR="00177929" w:rsidRPr="00D51F87">
        <w:rPr>
          <w:sz w:val="24"/>
          <w:szCs w:val="24"/>
          <w:lang w:val="ru-RU"/>
        </w:rPr>
        <w:t xml:space="preserve">Перерва П. Г. Управління маркетингом на машинобудівному підприємстві. </w:t>
      </w:r>
      <w:r w:rsidR="00177929" w:rsidRPr="00D51F87">
        <w:rPr>
          <w:sz w:val="24"/>
          <w:szCs w:val="24"/>
        </w:rPr>
        <w:t xml:space="preserve">Навч. посібник для інж.-техн. </w:t>
      </w:r>
      <w:proofErr w:type="gramStart"/>
      <w:r w:rsidR="00177929" w:rsidRPr="00D51F87">
        <w:rPr>
          <w:sz w:val="24"/>
          <w:szCs w:val="24"/>
        </w:rPr>
        <w:t>вузів</w:t>
      </w:r>
      <w:proofErr w:type="gramEnd"/>
      <w:r w:rsidR="00177929" w:rsidRPr="00D51F87">
        <w:rPr>
          <w:sz w:val="24"/>
          <w:szCs w:val="24"/>
        </w:rPr>
        <w:t xml:space="preserve">. Харків: «Основа», 1993. </w:t>
      </w:r>
      <w:proofErr w:type="gramStart"/>
      <w:r w:rsidR="00177929" w:rsidRPr="00D51F87">
        <w:rPr>
          <w:sz w:val="24"/>
          <w:szCs w:val="24"/>
        </w:rPr>
        <w:t>288</w:t>
      </w:r>
      <w:proofErr w:type="gramEnd"/>
      <w:r w:rsidR="00177929" w:rsidRPr="00D51F87">
        <w:rPr>
          <w:sz w:val="24"/>
          <w:szCs w:val="24"/>
        </w:rPr>
        <w:t xml:space="preserve"> с.</w:t>
      </w:r>
    </w:p>
    <w:p w:rsidR="00E40FDD" w:rsidRPr="00D51F87" w:rsidRDefault="00177929" w:rsidP="00D51F87">
      <w:pPr>
        <w:spacing w:after="0"/>
        <w:ind w:left="-567" w:firstLine="709"/>
        <w:jc w:val="both"/>
        <w:rPr>
          <w:sz w:val="24"/>
          <w:szCs w:val="24"/>
          <w:lang w:val="ru-RU"/>
        </w:rPr>
      </w:pPr>
      <w:r w:rsidRPr="00D51F87">
        <w:rPr>
          <w:sz w:val="24"/>
          <w:szCs w:val="24"/>
          <w:lang w:val="uk-UA"/>
        </w:rPr>
        <w:t xml:space="preserve">17. </w:t>
      </w:r>
      <w:r w:rsidR="00E40FDD" w:rsidRPr="00D51F87">
        <w:rPr>
          <w:sz w:val="24"/>
          <w:szCs w:val="24"/>
          <w:lang w:val="ru-RU"/>
        </w:rPr>
        <w:t>Перерва П. Г., Борзенко В. І., Кобєлєва Т. О. Інтелектуальна власність: магістерський курс: підручник. Харків</w:t>
      </w:r>
      <w:r w:rsidR="00E40FDD" w:rsidRPr="00D51F87">
        <w:rPr>
          <w:sz w:val="24"/>
          <w:szCs w:val="24"/>
        </w:rPr>
        <w:t xml:space="preserve">: </w:t>
      </w:r>
      <w:r w:rsidR="00E40FDD" w:rsidRPr="00D51F87">
        <w:rPr>
          <w:sz w:val="24"/>
          <w:szCs w:val="24"/>
          <w:lang w:val="ru-RU"/>
        </w:rPr>
        <w:t>НТУ</w:t>
      </w:r>
      <w:r w:rsidR="00E40FDD" w:rsidRPr="00D51F87">
        <w:rPr>
          <w:sz w:val="24"/>
          <w:szCs w:val="24"/>
        </w:rPr>
        <w:t xml:space="preserve"> "</w:t>
      </w:r>
      <w:r w:rsidR="00E40FDD" w:rsidRPr="00D51F87">
        <w:rPr>
          <w:sz w:val="24"/>
          <w:szCs w:val="24"/>
          <w:lang w:val="ru-RU"/>
        </w:rPr>
        <w:t>ХПІ</w:t>
      </w:r>
      <w:r w:rsidR="00E40FDD" w:rsidRPr="00D51F87">
        <w:rPr>
          <w:sz w:val="24"/>
          <w:szCs w:val="24"/>
        </w:rPr>
        <w:t>"</w:t>
      </w:r>
      <w:r w:rsidR="00E40FDD" w:rsidRPr="00D51F87">
        <w:rPr>
          <w:sz w:val="24"/>
          <w:szCs w:val="24"/>
          <w:lang w:val="ru-RU"/>
        </w:rPr>
        <w:t xml:space="preserve">, 2019. 1002 с. </w:t>
      </w:r>
      <w:r w:rsidR="00E40FDD" w:rsidRPr="00D51F87">
        <w:rPr>
          <w:sz w:val="24"/>
          <w:szCs w:val="24"/>
        </w:rPr>
        <w:t>URL</w:t>
      </w:r>
      <w:r w:rsidR="00E40FDD" w:rsidRPr="00D51F87">
        <w:rPr>
          <w:sz w:val="24"/>
          <w:szCs w:val="24"/>
          <w:lang w:val="ru-RU"/>
        </w:rPr>
        <w:t xml:space="preserve">: </w:t>
      </w:r>
      <w:r w:rsidR="00E40FDD" w:rsidRPr="00D51F87">
        <w:rPr>
          <w:sz w:val="24"/>
          <w:szCs w:val="24"/>
        </w:rPr>
        <w:t>https</w:t>
      </w:r>
      <w:r w:rsidR="00E40FDD" w:rsidRPr="00D51F87">
        <w:rPr>
          <w:sz w:val="24"/>
          <w:szCs w:val="24"/>
          <w:lang w:val="ru-RU"/>
        </w:rPr>
        <w:t>://</w:t>
      </w:r>
      <w:r w:rsidR="00E40FDD" w:rsidRPr="00D51F87">
        <w:rPr>
          <w:sz w:val="24"/>
          <w:szCs w:val="24"/>
        </w:rPr>
        <w:t>core</w:t>
      </w:r>
      <w:r w:rsidR="00E40FDD" w:rsidRPr="00D51F87">
        <w:rPr>
          <w:sz w:val="24"/>
          <w:szCs w:val="24"/>
          <w:lang w:val="ru-RU"/>
        </w:rPr>
        <w:t>.</w:t>
      </w:r>
      <w:r w:rsidR="00E40FDD" w:rsidRPr="00D51F87">
        <w:rPr>
          <w:sz w:val="24"/>
          <w:szCs w:val="24"/>
        </w:rPr>
        <w:t>ac</w:t>
      </w:r>
      <w:r w:rsidR="00E40FDD" w:rsidRPr="00D51F87">
        <w:rPr>
          <w:sz w:val="24"/>
          <w:szCs w:val="24"/>
          <w:lang w:val="ru-RU"/>
        </w:rPr>
        <w:t>.</w:t>
      </w:r>
      <w:r w:rsidR="00E40FDD" w:rsidRPr="00D51F87">
        <w:rPr>
          <w:sz w:val="24"/>
          <w:szCs w:val="24"/>
        </w:rPr>
        <w:t>uk</w:t>
      </w:r>
      <w:r w:rsidR="00E40FDD" w:rsidRPr="00D51F87">
        <w:rPr>
          <w:sz w:val="24"/>
          <w:szCs w:val="24"/>
          <w:lang w:val="ru-RU"/>
        </w:rPr>
        <w:t>/</w:t>
      </w:r>
      <w:r w:rsidR="00E40FDD" w:rsidRPr="00D51F87">
        <w:rPr>
          <w:sz w:val="24"/>
          <w:szCs w:val="24"/>
        </w:rPr>
        <w:t>download</w:t>
      </w:r>
      <w:r w:rsidR="00E40FDD" w:rsidRPr="00D51F87">
        <w:rPr>
          <w:sz w:val="24"/>
          <w:szCs w:val="24"/>
          <w:lang w:val="ru-RU"/>
        </w:rPr>
        <w:t>/</w:t>
      </w:r>
      <w:r w:rsidR="00E40FDD" w:rsidRPr="00D51F87">
        <w:rPr>
          <w:sz w:val="24"/>
          <w:szCs w:val="24"/>
        </w:rPr>
        <w:t>pdf</w:t>
      </w:r>
      <w:r w:rsidR="00E40FDD" w:rsidRPr="00D51F87">
        <w:rPr>
          <w:sz w:val="24"/>
          <w:szCs w:val="24"/>
          <w:lang w:val="ru-RU"/>
        </w:rPr>
        <w:t>/286988829.</w:t>
      </w:r>
      <w:r w:rsidR="00E40FDD" w:rsidRPr="00D51F87">
        <w:rPr>
          <w:sz w:val="24"/>
          <w:szCs w:val="24"/>
        </w:rPr>
        <w:t>pdf</w:t>
      </w:r>
      <w:r w:rsidR="00E40FDD" w:rsidRPr="00D51F87">
        <w:rPr>
          <w:sz w:val="24"/>
          <w:szCs w:val="24"/>
          <w:lang w:val="ru-RU"/>
        </w:rPr>
        <w:t>.</w:t>
      </w:r>
    </w:p>
    <w:p w:rsidR="00E40FDD" w:rsidRPr="00D51F87" w:rsidRDefault="00E40FDD" w:rsidP="00D51F87">
      <w:pPr>
        <w:spacing w:after="0"/>
        <w:ind w:left="-567" w:firstLine="709"/>
        <w:jc w:val="both"/>
        <w:rPr>
          <w:sz w:val="24"/>
          <w:szCs w:val="24"/>
          <w:lang w:val="ru-RU"/>
        </w:rPr>
      </w:pPr>
    </w:p>
    <w:p w:rsidR="00E40FDD" w:rsidRPr="00D51F87" w:rsidRDefault="00E40FDD" w:rsidP="00D51F87">
      <w:pPr>
        <w:spacing w:after="0"/>
        <w:ind w:left="-567" w:firstLine="709"/>
        <w:jc w:val="both"/>
        <w:rPr>
          <w:sz w:val="24"/>
          <w:szCs w:val="24"/>
          <w:lang w:val="ru-RU"/>
        </w:rPr>
      </w:pPr>
    </w:p>
    <w:p w:rsidR="005200FE" w:rsidRPr="00D51F87" w:rsidRDefault="005200FE" w:rsidP="00D51F87">
      <w:pPr>
        <w:spacing w:after="0"/>
        <w:ind w:left="-567" w:firstLine="709"/>
        <w:jc w:val="both"/>
        <w:rPr>
          <w:sz w:val="24"/>
          <w:szCs w:val="24"/>
          <w:lang w:val="ru-RU"/>
        </w:rPr>
      </w:pPr>
    </w:p>
    <w:p w:rsidR="00E40FDD" w:rsidRPr="00D51F87" w:rsidRDefault="00E40FDD" w:rsidP="00D51F87">
      <w:pPr>
        <w:spacing w:after="0"/>
        <w:ind w:left="-567" w:firstLine="709"/>
        <w:jc w:val="both"/>
        <w:rPr>
          <w:sz w:val="24"/>
          <w:szCs w:val="24"/>
          <w:lang w:val="ru-RU"/>
        </w:rPr>
      </w:pPr>
    </w:p>
    <w:p w:rsidR="00E40FDD" w:rsidRPr="00D51F87" w:rsidRDefault="00E40FDD" w:rsidP="00D51F87">
      <w:pPr>
        <w:spacing w:after="0"/>
        <w:ind w:left="-567" w:firstLine="709"/>
        <w:jc w:val="both"/>
        <w:rPr>
          <w:sz w:val="28"/>
          <w:szCs w:val="28"/>
          <w:lang w:val="ru-RU"/>
        </w:rPr>
      </w:pPr>
    </w:p>
    <w:p w:rsidR="00E40FDD" w:rsidRPr="00D51F87" w:rsidRDefault="00E40FDD" w:rsidP="00D51F87">
      <w:pPr>
        <w:spacing w:after="0"/>
        <w:ind w:left="-567" w:firstLine="709"/>
        <w:jc w:val="both"/>
        <w:rPr>
          <w:sz w:val="28"/>
          <w:szCs w:val="28"/>
          <w:lang w:val="ru-RU"/>
        </w:rPr>
      </w:pPr>
    </w:p>
    <w:p w:rsidR="00E40FDD" w:rsidRPr="00D51F87" w:rsidRDefault="00E40FDD" w:rsidP="00D51F87">
      <w:pPr>
        <w:spacing w:after="0"/>
        <w:ind w:left="-567" w:firstLine="709"/>
        <w:jc w:val="both"/>
        <w:rPr>
          <w:sz w:val="28"/>
          <w:szCs w:val="28"/>
          <w:lang w:val="ru-RU"/>
        </w:rPr>
      </w:pPr>
    </w:p>
    <w:p w:rsidR="00E40FDD" w:rsidRPr="00D51F87" w:rsidRDefault="00E40FDD" w:rsidP="00D51F87">
      <w:pPr>
        <w:spacing w:after="0"/>
        <w:ind w:left="-567" w:firstLine="709"/>
        <w:jc w:val="both"/>
        <w:rPr>
          <w:sz w:val="28"/>
          <w:szCs w:val="28"/>
          <w:lang w:val="uk-UA"/>
        </w:rPr>
      </w:pPr>
    </w:p>
    <w:p w:rsidR="00E40FDD" w:rsidRPr="00D51F87" w:rsidRDefault="00E40FDD" w:rsidP="00D51F87">
      <w:pPr>
        <w:spacing w:after="0"/>
        <w:ind w:left="-567" w:firstLine="709"/>
        <w:jc w:val="both"/>
        <w:rPr>
          <w:sz w:val="28"/>
          <w:szCs w:val="28"/>
          <w:lang w:val="ru-RU"/>
        </w:rPr>
      </w:pPr>
    </w:p>
    <w:p w:rsidR="00E40FDD" w:rsidRPr="00D51F87" w:rsidRDefault="00E40FDD" w:rsidP="00D51F87">
      <w:pPr>
        <w:spacing w:after="0"/>
        <w:ind w:left="-567" w:firstLine="709"/>
        <w:jc w:val="both"/>
        <w:rPr>
          <w:sz w:val="28"/>
          <w:szCs w:val="28"/>
          <w:lang w:val="ru-RU"/>
        </w:rPr>
      </w:pPr>
    </w:p>
    <w:p w:rsidR="00E40FDD" w:rsidRPr="00D51F87" w:rsidRDefault="00E40FDD" w:rsidP="00D51F87">
      <w:pPr>
        <w:spacing w:after="0"/>
        <w:ind w:left="-567" w:firstLine="709"/>
        <w:jc w:val="both"/>
        <w:rPr>
          <w:sz w:val="28"/>
          <w:szCs w:val="28"/>
          <w:lang w:val="ru-RU"/>
        </w:rPr>
      </w:pPr>
    </w:p>
    <w:p w:rsidR="00E40FDD" w:rsidRPr="00D51F87" w:rsidRDefault="00E40FDD" w:rsidP="00D51F87">
      <w:pPr>
        <w:spacing w:after="0"/>
        <w:ind w:left="-567" w:firstLine="709"/>
        <w:jc w:val="both"/>
        <w:rPr>
          <w:sz w:val="28"/>
          <w:szCs w:val="28"/>
          <w:lang w:val="ru-RU"/>
        </w:rPr>
      </w:pPr>
    </w:p>
    <w:p w:rsidR="00E40FDD" w:rsidRPr="00D51F87" w:rsidRDefault="00E40FDD" w:rsidP="00D51F87">
      <w:pPr>
        <w:spacing w:after="0"/>
        <w:ind w:left="-567" w:firstLine="709"/>
        <w:jc w:val="both"/>
        <w:rPr>
          <w:sz w:val="28"/>
          <w:szCs w:val="28"/>
          <w:lang w:val="ru-RU"/>
        </w:rPr>
      </w:pPr>
    </w:p>
    <w:p w:rsidR="00575E8F" w:rsidRPr="00D51F87" w:rsidRDefault="00575E8F" w:rsidP="00D51F87">
      <w:pPr>
        <w:ind w:firstLine="709"/>
        <w:jc w:val="center"/>
        <w:rPr>
          <w:rFonts w:cs="Times New Roman"/>
          <w:b/>
          <w:bCs/>
          <w:sz w:val="24"/>
          <w:szCs w:val="24"/>
          <w:lang w:val="uk-UA"/>
        </w:rPr>
      </w:pPr>
    </w:p>
    <w:sectPr w:rsidR="00575E8F" w:rsidRPr="00D51F87" w:rsidSect="007B4FD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6D9AB64"/>
    <w:multiLevelType w:val="singleLevel"/>
    <w:tmpl w:val="66D9AB6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77929"/>
    <w:rsid w:val="0029639D"/>
    <w:rsid w:val="00326F90"/>
    <w:rsid w:val="00336915"/>
    <w:rsid w:val="00361AC4"/>
    <w:rsid w:val="0038054D"/>
    <w:rsid w:val="003E2B6D"/>
    <w:rsid w:val="00410F0F"/>
    <w:rsid w:val="004260A6"/>
    <w:rsid w:val="00440C38"/>
    <w:rsid w:val="0044732F"/>
    <w:rsid w:val="00480C40"/>
    <w:rsid w:val="00504D43"/>
    <w:rsid w:val="005200FE"/>
    <w:rsid w:val="00534C4A"/>
    <w:rsid w:val="005511E1"/>
    <w:rsid w:val="00566D21"/>
    <w:rsid w:val="00575E8F"/>
    <w:rsid w:val="006F77C8"/>
    <w:rsid w:val="007116D8"/>
    <w:rsid w:val="00751A09"/>
    <w:rsid w:val="007A2EF1"/>
    <w:rsid w:val="007B4FDD"/>
    <w:rsid w:val="007D6AE8"/>
    <w:rsid w:val="00807113"/>
    <w:rsid w:val="0084451F"/>
    <w:rsid w:val="0087044D"/>
    <w:rsid w:val="00A5721B"/>
    <w:rsid w:val="00AA1D8D"/>
    <w:rsid w:val="00B47730"/>
    <w:rsid w:val="00C9660A"/>
    <w:rsid w:val="00CB0664"/>
    <w:rsid w:val="00CE3BD1"/>
    <w:rsid w:val="00D51F87"/>
    <w:rsid w:val="00D54CCB"/>
    <w:rsid w:val="00DB0F9F"/>
    <w:rsid w:val="00DC40F1"/>
    <w:rsid w:val="00E40FDD"/>
    <w:rsid w:val="00E47F2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FA4F3CB-775F-451B-8018-615BBA76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pPr>
      <w:spacing w:line="360" w:lineRule="auto"/>
    </w:pPr>
    <w:rPr>
      <w:rFonts w:ascii="Times New Roman" w:hAnsi="Times New Roman"/>
      <w:sz w:val="0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E40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idpruemci.kiev.ua/bali-za-rizik-shho-zminyat-novi-perevir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5611E7-A79D-400F-83E3-CF2A9B64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2655</Words>
  <Characters>15140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17760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Andrey</cp:lastModifiedBy>
  <cp:revision>18</cp:revision>
  <dcterms:created xsi:type="dcterms:W3CDTF">2013-12-23T23:15:00Z</dcterms:created>
  <dcterms:modified xsi:type="dcterms:W3CDTF">2025-01-14T20:52:00Z</dcterms:modified>
  <cp:category/>
</cp:coreProperties>
</file>