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B2568" w14:textId="77777777" w:rsidR="00AB3A49" w:rsidRPr="00AE7C4B" w:rsidRDefault="00DD73A2" w:rsidP="00F47C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 w:rsidRPr="00DD73A2">
        <w:rPr>
          <w:b/>
          <w:color w:val="000000"/>
          <w:sz w:val="28"/>
          <w:szCs w:val="28"/>
        </w:rPr>
        <w:t>ЦИФРОВА ТРАНСФОРМАЦІЯ НАВЧАННЯ НАСЕЛЕННЯ ДІЯМ В НАДЗВИЧАЙНИХ СИТУАЦІЯХ: ВИКЛИКИ ТА ПЕРСПЕКТИВИ</w:t>
      </w:r>
    </w:p>
    <w:p w14:paraId="6926C199" w14:textId="77777777" w:rsidR="00AB3A49" w:rsidRPr="00AE7C4B" w:rsidRDefault="00AB3A49" w:rsidP="008A7F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sz w:val="28"/>
          <w:szCs w:val="28"/>
        </w:rPr>
      </w:pPr>
    </w:p>
    <w:p w14:paraId="0EDDFAFA" w14:textId="77777777" w:rsidR="00AB3A49" w:rsidRPr="00AE7C4B" w:rsidRDefault="00082337" w:rsidP="008A7F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36" w:firstLine="709"/>
        <w:rPr>
          <w:color w:val="000000" w:themeColor="text1"/>
          <w:sz w:val="28"/>
          <w:szCs w:val="28"/>
        </w:rPr>
      </w:pPr>
      <w:proofErr w:type="spellStart"/>
      <w:r w:rsidRPr="00AE7C4B">
        <w:rPr>
          <w:b/>
          <w:color w:val="000000" w:themeColor="text1"/>
          <w:sz w:val="28"/>
          <w:szCs w:val="28"/>
        </w:rPr>
        <w:t>Пархомей</w:t>
      </w:r>
      <w:proofErr w:type="spellEnd"/>
      <w:r w:rsidRPr="00AE7C4B">
        <w:rPr>
          <w:b/>
          <w:color w:val="000000" w:themeColor="text1"/>
          <w:sz w:val="28"/>
          <w:szCs w:val="28"/>
        </w:rPr>
        <w:t xml:space="preserve"> О.Ф.,</w:t>
      </w:r>
      <w:r w:rsidRPr="00AE7C4B">
        <w:rPr>
          <w:color w:val="000000" w:themeColor="text1"/>
          <w:sz w:val="28"/>
          <w:szCs w:val="28"/>
        </w:rPr>
        <w:t xml:space="preserve"> </w:t>
      </w:r>
      <w:r w:rsidR="00AE7C4B">
        <w:rPr>
          <w:i/>
          <w:color w:val="000000" w:themeColor="text1"/>
          <w:sz w:val="28"/>
          <w:szCs w:val="28"/>
        </w:rPr>
        <w:t>студ</w:t>
      </w:r>
      <w:r w:rsidR="0057484E">
        <w:rPr>
          <w:i/>
          <w:color w:val="000000" w:themeColor="text1"/>
          <w:sz w:val="28"/>
          <w:szCs w:val="28"/>
        </w:rPr>
        <w:t xml:space="preserve">ент  </w:t>
      </w:r>
      <w:r w:rsidRPr="00AE7C4B">
        <w:rPr>
          <w:i/>
          <w:color w:val="000000" w:themeColor="text1"/>
          <w:sz w:val="28"/>
          <w:szCs w:val="28"/>
        </w:rPr>
        <w:t>Луцького національного технічного університету</w:t>
      </w:r>
    </w:p>
    <w:p w14:paraId="74F20DFA" w14:textId="77777777" w:rsidR="00AB3A49" w:rsidRPr="00AE7C4B" w:rsidRDefault="00AB3A49" w:rsidP="008A7F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50F22C4" w14:textId="77777777" w:rsidR="0049783F" w:rsidRDefault="0049783F" w:rsidP="008A7F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r w:rsidRPr="0049783F">
        <w:rPr>
          <w:color w:val="000000"/>
          <w:sz w:val="28"/>
          <w:szCs w:val="28"/>
        </w:rPr>
        <w:t xml:space="preserve">сучасному світі, де природні катаклізми та техногенні катастрофи стають все більш частими, питання безпеки населення набуває особливої актуальності. Одним із найефективніших способів захистити себе та своїх близьких є підготовка до можливих надзвичайних ситуацій. В Україні, як і в багатьох інших країнах, існує </w:t>
      </w:r>
      <w:r w:rsidR="00DD73A2">
        <w:rPr>
          <w:color w:val="000000"/>
          <w:sz w:val="28"/>
          <w:szCs w:val="28"/>
        </w:rPr>
        <w:t xml:space="preserve">єдина </w:t>
      </w:r>
      <w:r w:rsidRPr="0049783F">
        <w:rPr>
          <w:color w:val="000000"/>
          <w:sz w:val="28"/>
          <w:szCs w:val="28"/>
        </w:rPr>
        <w:t>державна система цивільного захисту, яка покликана забезпечити безпеку громадян. Важливим компонентом цієї системи є навчання населення діям у разі виникнення надзвичайних ситуацій.</w:t>
      </w:r>
    </w:p>
    <w:p w14:paraId="30B55EE5" w14:textId="6CBF17B2" w:rsidR="006F4CBB" w:rsidRDefault="006F4CBB" w:rsidP="008A7F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CBB">
        <w:rPr>
          <w:color w:val="000000"/>
          <w:sz w:val="28"/>
          <w:szCs w:val="28"/>
        </w:rPr>
        <w:t>Кодекс цивільного захисту України</w:t>
      </w:r>
      <w:r w:rsidR="00C31013">
        <w:rPr>
          <w:color w:val="000000"/>
          <w:sz w:val="28"/>
          <w:szCs w:val="28"/>
        </w:rPr>
        <w:t xml:space="preserve"> </w:t>
      </w:r>
      <w:r w:rsidR="000527F1" w:rsidRPr="000527F1">
        <w:rPr>
          <w:color w:val="000000"/>
          <w:sz w:val="28"/>
          <w:szCs w:val="28"/>
          <w:lang w:val="ru-RU"/>
        </w:rPr>
        <w:t>[</w:t>
      </w:r>
      <w:r w:rsidR="000527F1">
        <w:rPr>
          <w:color w:val="000000"/>
          <w:sz w:val="28"/>
          <w:szCs w:val="28"/>
          <w:lang w:val="ru-RU"/>
        </w:rPr>
        <w:t>1</w:t>
      </w:r>
      <w:r w:rsidR="000527F1" w:rsidRPr="000527F1">
        <w:rPr>
          <w:color w:val="000000"/>
          <w:sz w:val="28"/>
          <w:szCs w:val="28"/>
          <w:lang w:val="ru-RU"/>
        </w:rPr>
        <w:t>]</w:t>
      </w:r>
      <w:r w:rsidRPr="006F4CBB">
        <w:rPr>
          <w:color w:val="000000"/>
          <w:sz w:val="28"/>
          <w:szCs w:val="28"/>
        </w:rPr>
        <w:t xml:space="preserve"> закріплює обов’язковість навчання всіх категорій населення діям в надзвичайних ситуаціях. Проте, традиційні методи навчання часто виявляються недостатньо ефективними для задоволення сучасних потреб. Інформаційні технології відкривають нові можливості для підвищення якості та доступності навчання.</w:t>
      </w:r>
    </w:p>
    <w:p w14:paraId="390638AE" w14:textId="79FD0252" w:rsidR="006F4CBB" w:rsidRDefault="002D4805" w:rsidP="008A7F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6F4CBB" w:rsidRPr="006F4CBB">
        <w:rPr>
          <w:color w:val="000000"/>
          <w:sz w:val="28"/>
          <w:szCs w:val="28"/>
        </w:rPr>
        <w:t xml:space="preserve">авчання населення діям в надзвичайних ситуаціях є невід’ємною складовою забезпечення національної безпеки. </w:t>
      </w:r>
      <w:r w:rsidR="008F13B8" w:rsidRPr="008F13B8">
        <w:rPr>
          <w:color w:val="000000"/>
          <w:sz w:val="28"/>
          <w:szCs w:val="28"/>
        </w:rPr>
        <w:t>Відповідно до статті 39 Кодексу цивільного захисту України, постановою Кабінету Міністрів України від 26.06.2013 № 444 визначено Порядок здійснення навчання населення діям у надзвичайних ситуаціях</w:t>
      </w:r>
      <w:r w:rsidR="00C31013">
        <w:rPr>
          <w:color w:val="000000"/>
          <w:sz w:val="28"/>
          <w:szCs w:val="28"/>
        </w:rPr>
        <w:t xml:space="preserve"> </w:t>
      </w:r>
      <w:r w:rsidR="00DF29A3" w:rsidRPr="00DF29A3">
        <w:rPr>
          <w:color w:val="000000"/>
          <w:sz w:val="28"/>
          <w:szCs w:val="28"/>
        </w:rPr>
        <w:t>[</w:t>
      </w:r>
      <w:r w:rsidR="00DF29A3">
        <w:rPr>
          <w:color w:val="000000"/>
          <w:sz w:val="28"/>
          <w:szCs w:val="28"/>
        </w:rPr>
        <w:t>2</w:t>
      </w:r>
      <w:r w:rsidR="00DF29A3" w:rsidRPr="00DF29A3">
        <w:rPr>
          <w:color w:val="000000"/>
          <w:sz w:val="28"/>
          <w:szCs w:val="28"/>
        </w:rPr>
        <w:t>]</w:t>
      </w:r>
      <w:r w:rsidR="008F13B8" w:rsidRPr="008F13B8">
        <w:rPr>
          <w:color w:val="000000"/>
          <w:sz w:val="28"/>
          <w:szCs w:val="28"/>
        </w:rPr>
        <w:t xml:space="preserve">. Цей Порядок визначає механізм організації навчання населення діям у надзвичайних ситуаціях, його структуру, види та форми. </w:t>
      </w:r>
      <w:r w:rsidR="006F4CBB" w:rsidRPr="006F4CBB">
        <w:rPr>
          <w:color w:val="000000"/>
          <w:sz w:val="28"/>
          <w:szCs w:val="28"/>
        </w:rPr>
        <w:t xml:space="preserve"> Однак, сучасні реалії вимагають постійного вдосконалення цієї системи, зокрема, шляхом використання новітніх технологій та адаптації до нових викликів.</w:t>
      </w:r>
    </w:p>
    <w:p w14:paraId="3EB93B9C" w14:textId="7A4EEAF6" w:rsidR="00AA5AE0" w:rsidRPr="00AA5AE0" w:rsidRDefault="00AA5AE0" w:rsidP="008A7F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AE0">
        <w:rPr>
          <w:color w:val="000000"/>
          <w:sz w:val="28"/>
          <w:szCs w:val="28"/>
        </w:rPr>
        <w:t xml:space="preserve">Навчання осіб керівного складу та фахівців, діяльність яких пов’язана з організацією і здійсненням заходів з питань цивільного захисту, здійснюється шляхом проведення функціонального навчання та практичної підготовки згідно </w:t>
      </w:r>
      <w:r w:rsidRPr="00AA5AE0">
        <w:rPr>
          <w:color w:val="000000"/>
          <w:sz w:val="28"/>
          <w:szCs w:val="28"/>
        </w:rPr>
        <w:lastRenderedPageBreak/>
        <w:t>вимог Постанови Кабінету Міністрів України від 23 жовтня 2013 р. № 819 „Про затвердження Порядку проведення навчання керівного складу та фахівців, діяльність яких пов’язана з організацією і здійсненням заходів з питань цивільного захисту”</w:t>
      </w:r>
      <w:r w:rsidR="00C31013">
        <w:rPr>
          <w:color w:val="000000"/>
          <w:sz w:val="28"/>
          <w:szCs w:val="28"/>
        </w:rPr>
        <w:t xml:space="preserve"> </w:t>
      </w:r>
      <w:r w:rsidR="00DF29A3" w:rsidRPr="00DF29A3">
        <w:rPr>
          <w:color w:val="000000"/>
          <w:sz w:val="28"/>
          <w:szCs w:val="28"/>
        </w:rPr>
        <w:t>[</w:t>
      </w:r>
      <w:r w:rsidR="00DF29A3">
        <w:rPr>
          <w:color w:val="000000"/>
          <w:sz w:val="28"/>
          <w:szCs w:val="28"/>
        </w:rPr>
        <w:t>3</w:t>
      </w:r>
      <w:r w:rsidR="00DF29A3" w:rsidRPr="00DF29A3">
        <w:rPr>
          <w:color w:val="000000"/>
          <w:sz w:val="28"/>
          <w:szCs w:val="28"/>
        </w:rPr>
        <w:t>]</w:t>
      </w:r>
      <w:r w:rsidRPr="00AA5AE0">
        <w:rPr>
          <w:color w:val="000000"/>
          <w:sz w:val="28"/>
          <w:szCs w:val="28"/>
        </w:rPr>
        <w:t>.</w:t>
      </w:r>
    </w:p>
    <w:p w14:paraId="6330A5B0" w14:textId="77777777" w:rsidR="00AA5AE0" w:rsidRPr="00AA5AE0" w:rsidRDefault="00AA5AE0" w:rsidP="008A7F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AE0">
        <w:rPr>
          <w:color w:val="000000"/>
          <w:sz w:val="28"/>
          <w:szCs w:val="28"/>
        </w:rPr>
        <w:t>Функціональне навчання - це навчання осіб, які за класифікацією професій належать до керівників, професіоналів і фахівців, з метою набуття та систематичного оновлення спеціальних знань, умінь і навичок з питань цивільного захисту.</w:t>
      </w:r>
    </w:p>
    <w:p w14:paraId="5C513EDB" w14:textId="77777777" w:rsidR="00AA5AE0" w:rsidRPr="00AA5AE0" w:rsidRDefault="00AA5AE0" w:rsidP="008A7F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AE0">
        <w:rPr>
          <w:color w:val="000000"/>
          <w:sz w:val="28"/>
          <w:szCs w:val="28"/>
        </w:rPr>
        <w:t>Практична підготовка - це закріплення керівним складом і фахівцями теоретичних знань з питань цивільного захисту та набуття ними навичок і досвіду виконання завдань та функцій під час командно-штабних, штабних та спеціальних об’єктових навчань і тренувань з питань цивільного захисту.</w:t>
      </w:r>
    </w:p>
    <w:p w14:paraId="33E5434E" w14:textId="4098E437" w:rsidR="0057484E" w:rsidRDefault="00D34D13" w:rsidP="008A7F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D13">
        <w:rPr>
          <w:color w:val="000000"/>
          <w:sz w:val="28"/>
          <w:szCs w:val="28"/>
        </w:rPr>
        <w:t>Окрім того, на виконання наказу ДСНС України від 28.11.2024 № 1268 „Про затвердження Організаційно-методичних вказівок з підготовки населення до дій у надзвичайних ситуаціях на 2025-2026 роки”</w:t>
      </w:r>
      <w:r w:rsidR="00C31013">
        <w:rPr>
          <w:color w:val="000000"/>
          <w:sz w:val="28"/>
          <w:szCs w:val="28"/>
        </w:rPr>
        <w:t xml:space="preserve"> </w:t>
      </w:r>
      <w:r w:rsidR="00DF29A3" w:rsidRPr="00DF29A3">
        <w:rPr>
          <w:color w:val="000000"/>
          <w:sz w:val="28"/>
          <w:szCs w:val="28"/>
        </w:rPr>
        <w:t>[</w:t>
      </w:r>
      <w:r w:rsidR="00DF29A3">
        <w:rPr>
          <w:color w:val="000000"/>
          <w:sz w:val="28"/>
          <w:szCs w:val="28"/>
        </w:rPr>
        <w:t>4</w:t>
      </w:r>
      <w:r w:rsidR="00DF29A3" w:rsidRPr="00DF29A3">
        <w:rPr>
          <w:color w:val="000000"/>
          <w:sz w:val="28"/>
          <w:szCs w:val="28"/>
        </w:rPr>
        <w:t>]</w:t>
      </w:r>
      <w:r w:rsidR="00DF29A3" w:rsidRPr="006F4CBB">
        <w:rPr>
          <w:color w:val="000000"/>
          <w:sz w:val="28"/>
          <w:szCs w:val="28"/>
        </w:rPr>
        <w:t xml:space="preserve"> </w:t>
      </w:r>
      <w:r w:rsidRPr="00D34D13">
        <w:rPr>
          <w:color w:val="000000"/>
          <w:sz w:val="28"/>
          <w:szCs w:val="28"/>
        </w:rPr>
        <w:t xml:space="preserve"> та з метою підвищення ефективності підготовки з питань реалізації заходів захисту населення і територій від надзвичайних ситуацій у мирний час та в особливий період заплановане проведення одноденних навчальних зборів з керівниками підрозділів (фахівцями) з питань цивільного захисту територіальних громад на базі територіальних курсів цивільного захисту та безпеки життєдіяльності (навчально-консультаційних пунктів). </w:t>
      </w:r>
    </w:p>
    <w:p w14:paraId="7D53E8D0" w14:textId="77777777" w:rsidR="00D34D13" w:rsidRPr="00D34D13" w:rsidRDefault="00D34D13" w:rsidP="008A7F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D13">
        <w:rPr>
          <w:color w:val="000000"/>
          <w:sz w:val="28"/>
          <w:szCs w:val="28"/>
        </w:rPr>
        <w:t>Навчання населення, не зайнятого у сфері виробництва та обслуговування (непрацюючого населення), здійснюється шляхом проведення інформаційно-просвітницької роботи за місцем проживання та самостійного вивчення загальної програми навчання населення діям у надзвичайних ситуаціях та інших інформаційно-довідкових матеріалів з питань цивільного захисту, правил пожежної безпеки у побуті та громадських місцях.</w:t>
      </w:r>
    </w:p>
    <w:p w14:paraId="17177FD5" w14:textId="4477EDC5" w:rsidR="00D34D13" w:rsidRPr="00D34D13" w:rsidRDefault="00D34D13" w:rsidP="008A7F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D13">
        <w:rPr>
          <w:color w:val="000000"/>
          <w:sz w:val="28"/>
          <w:szCs w:val="28"/>
        </w:rPr>
        <w:t>Інформаційно-просвітницька робота з питань поведінки в умовах надзвичайних ситуацій організовується та проводиться територіальними громадами за методичного супроводу навчально-методичн</w:t>
      </w:r>
      <w:r w:rsidR="00AF3251">
        <w:rPr>
          <w:color w:val="000000"/>
          <w:sz w:val="28"/>
          <w:szCs w:val="28"/>
        </w:rPr>
        <w:t>их</w:t>
      </w:r>
      <w:r w:rsidRPr="00D34D13">
        <w:rPr>
          <w:color w:val="000000"/>
          <w:sz w:val="28"/>
          <w:szCs w:val="28"/>
        </w:rPr>
        <w:t xml:space="preserve"> центр</w:t>
      </w:r>
      <w:r w:rsidR="00AF3251">
        <w:rPr>
          <w:color w:val="000000"/>
          <w:sz w:val="28"/>
          <w:szCs w:val="28"/>
        </w:rPr>
        <w:t>ів</w:t>
      </w:r>
      <w:r w:rsidRPr="00D34D13">
        <w:rPr>
          <w:color w:val="000000"/>
          <w:sz w:val="28"/>
          <w:szCs w:val="28"/>
        </w:rPr>
        <w:t xml:space="preserve"> ЦЗ та </w:t>
      </w:r>
      <w:r w:rsidRPr="00D34D13">
        <w:rPr>
          <w:color w:val="000000"/>
          <w:sz w:val="28"/>
          <w:szCs w:val="28"/>
        </w:rPr>
        <w:lastRenderedPageBreak/>
        <w:t>БЖД через мережу консультаційних пунктів, що створені при органах місцевого самоврядування відповідно до вимог наказу МВС України від 01.08.2024 № 540 „Про затвердження Методики створення та функціонування консультаційних пунктів для надання населенню за місцем проживання інформації з питань цивільного захисту”</w:t>
      </w:r>
      <w:r w:rsidR="00C31013">
        <w:rPr>
          <w:color w:val="000000"/>
          <w:sz w:val="28"/>
          <w:szCs w:val="28"/>
        </w:rPr>
        <w:t xml:space="preserve"> </w:t>
      </w:r>
      <w:r w:rsidR="00DF29A3" w:rsidRPr="00DF29A3">
        <w:rPr>
          <w:color w:val="000000"/>
          <w:sz w:val="28"/>
          <w:szCs w:val="28"/>
        </w:rPr>
        <w:t>[</w:t>
      </w:r>
      <w:r w:rsidR="00DF29A3">
        <w:rPr>
          <w:color w:val="000000"/>
          <w:sz w:val="28"/>
          <w:szCs w:val="28"/>
        </w:rPr>
        <w:t>5</w:t>
      </w:r>
      <w:r w:rsidR="00DF29A3" w:rsidRPr="00DF29A3">
        <w:rPr>
          <w:color w:val="000000"/>
          <w:sz w:val="28"/>
          <w:szCs w:val="28"/>
        </w:rPr>
        <w:t>]</w:t>
      </w:r>
      <w:r w:rsidRPr="00D34D13">
        <w:rPr>
          <w:color w:val="000000"/>
          <w:sz w:val="28"/>
          <w:szCs w:val="28"/>
        </w:rPr>
        <w:t>.</w:t>
      </w:r>
    </w:p>
    <w:p w14:paraId="7B8FC30D" w14:textId="77777777" w:rsidR="00D34D13" w:rsidRPr="00D34D13" w:rsidRDefault="00D34D13" w:rsidP="008A7F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D13">
        <w:rPr>
          <w:color w:val="000000"/>
          <w:sz w:val="28"/>
          <w:szCs w:val="28"/>
        </w:rPr>
        <w:t>Завдання, які стоять на сучасному етапі перед системою цивільного захисту країни, вимагають подальшого вдосконалення різноманітних видів занять, форм та методів їх проведення, підвищення ефективності інформаційно-просвітницької роботи та розвитку навчально-матеріальної бази з цивільного захисту.</w:t>
      </w:r>
    </w:p>
    <w:p w14:paraId="553ABE29" w14:textId="77777777" w:rsidR="006F4CBB" w:rsidRPr="006F4CBB" w:rsidRDefault="002D4805" w:rsidP="008A7F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805">
        <w:rPr>
          <w:color w:val="000000"/>
          <w:sz w:val="28"/>
          <w:szCs w:val="28"/>
        </w:rPr>
        <w:t xml:space="preserve">Сучасний стан навчання населення діям в надзвичайних ситуаціях в Україні характеризується як неоднозначний. З одного боку, існує нормативно-правова база, що регулює цей процес, а також проводиться </w:t>
      </w:r>
      <w:r>
        <w:rPr>
          <w:color w:val="000000"/>
          <w:sz w:val="28"/>
          <w:szCs w:val="28"/>
        </w:rPr>
        <w:t>серйозна</w:t>
      </w:r>
      <w:r w:rsidRPr="002D4805">
        <w:rPr>
          <w:color w:val="000000"/>
          <w:sz w:val="28"/>
          <w:szCs w:val="28"/>
        </w:rPr>
        <w:t xml:space="preserve"> робота з навчання населен</w:t>
      </w:r>
      <w:r>
        <w:rPr>
          <w:color w:val="000000"/>
          <w:sz w:val="28"/>
          <w:szCs w:val="28"/>
        </w:rPr>
        <w:t>ня. З іншого боку, існують певні</w:t>
      </w:r>
      <w:r w:rsidRPr="002D4805">
        <w:rPr>
          <w:color w:val="000000"/>
          <w:sz w:val="28"/>
          <w:szCs w:val="28"/>
        </w:rPr>
        <w:t xml:space="preserve"> прогалини та проблеми.</w:t>
      </w:r>
    </w:p>
    <w:p w14:paraId="499E0F39" w14:textId="77777777" w:rsidR="00125A18" w:rsidRPr="0095441C" w:rsidRDefault="006F4CBB" w:rsidP="008A7F22">
      <w:pPr>
        <w:ind w:firstLine="709"/>
        <w:jc w:val="right"/>
        <w:outlineLvl w:val="2"/>
        <w:rPr>
          <w:b/>
          <w:bCs/>
          <w:sz w:val="28"/>
          <w:szCs w:val="28"/>
          <w:lang w:val="ru-RU"/>
        </w:rPr>
      </w:pPr>
      <w:proofErr w:type="spellStart"/>
      <w:r w:rsidRPr="006F4CBB">
        <w:rPr>
          <w:b/>
          <w:bCs/>
          <w:sz w:val="28"/>
          <w:szCs w:val="28"/>
          <w:lang w:val="ru-RU"/>
        </w:rPr>
        <w:t>Таблиця</w:t>
      </w:r>
      <w:proofErr w:type="spellEnd"/>
      <w:r w:rsidR="00125A18" w:rsidRPr="0095441C">
        <w:rPr>
          <w:b/>
          <w:bCs/>
          <w:sz w:val="28"/>
          <w:szCs w:val="28"/>
          <w:lang w:val="ru-RU"/>
        </w:rPr>
        <w:t xml:space="preserve"> 1</w:t>
      </w:r>
      <w:r w:rsidRPr="006F4CBB">
        <w:rPr>
          <w:b/>
          <w:bCs/>
          <w:sz w:val="28"/>
          <w:szCs w:val="28"/>
          <w:lang w:val="ru-RU"/>
        </w:rPr>
        <w:t xml:space="preserve"> </w:t>
      </w:r>
    </w:p>
    <w:p w14:paraId="20D38C4E" w14:textId="77777777" w:rsidR="00697DE5" w:rsidRDefault="00697DE5" w:rsidP="008A7F22">
      <w:pPr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</w:p>
    <w:p w14:paraId="66254238" w14:textId="77777777" w:rsidR="005B5265" w:rsidRDefault="006F4CBB" w:rsidP="005B5265">
      <w:pPr>
        <w:jc w:val="center"/>
        <w:outlineLvl w:val="2"/>
        <w:rPr>
          <w:b/>
          <w:bCs/>
          <w:sz w:val="28"/>
          <w:szCs w:val="28"/>
          <w:lang w:val="ru-RU"/>
        </w:rPr>
      </w:pPr>
      <w:r w:rsidRPr="006F4CBB">
        <w:rPr>
          <w:b/>
          <w:bCs/>
          <w:sz w:val="28"/>
          <w:szCs w:val="28"/>
          <w:lang w:val="ru-RU"/>
        </w:rPr>
        <w:t xml:space="preserve">Роль </w:t>
      </w:r>
      <w:proofErr w:type="spellStart"/>
      <w:r w:rsidRPr="006F4CBB">
        <w:rPr>
          <w:b/>
          <w:bCs/>
          <w:sz w:val="28"/>
          <w:szCs w:val="28"/>
          <w:lang w:val="ru-RU"/>
        </w:rPr>
        <w:t>інформаційних</w:t>
      </w:r>
      <w:proofErr w:type="spellEnd"/>
      <w:r w:rsidRPr="006F4CBB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6F4CBB">
        <w:rPr>
          <w:b/>
          <w:bCs/>
          <w:sz w:val="28"/>
          <w:szCs w:val="28"/>
          <w:lang w:val="ru-RU"/>
        </w:rPr>
        <w:t>технологій</w:t>
      </w:r>
      <w:proofErr w:type="spellEnd"/>
      <w:r w:rsidRPr="006F4CBB">
        <w:rPr>
          <w:b/>
          <w:bCs/>
          <w:sz w:val="28"/>
          <w:szCs w:val="28"/>
          <w:lang w:val="ru-RU"/>
        </w:rPr>
        <w:t xml:space="preserve"> у </w:t>
      </w:r>
      <w:proofErr w:type="spellStart"/>
      <w:r w:rsidRPr="006F4CBB">
        <w:rPr>
          <w:b/>
          <w:bCs/>
          <w:sz w:val="28"/>
          <w:szCs w:val="28"/>
          <w:lang w:val="ru-RU"/>
        </w:rPr>
        <w:t>навчанні</w:t>
      </w:r>
      <w:proofErr w:type="spellEnd"/>
      <w:r w:rsidRPr="006F4CBB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6F4CBB">
        <w:rPr>
          <w:b/>
          <w:bCs/>
          <w:sz w:val="28"/>
          <w:szCs w:val="28"/>
          <w:lang w:val="ru-RU"/>
        </w:rPr>
        <w:t>населення</w:t>
      </w:r>
      <w:proofErr w:type="spellEnd"/>
      <w:r w:rsidRPr="006F4CBB">
        <w:rPr>
          <w:b/>
          <w:bCs/>
          <w:sz w:val="28"/>
          <w:szCs w:val="28"/>
          <w:lang w:val="ru-RU"/>
        </w:rPr>
        <w:t xml:space="preserve"> </w:t>
      </w:r>
    </w:p>
    <w:p w14:paraId="4FBADFDD" w14:textId="0E69F8B0" w:rsidR="006F4CBB" w:rsidRDefault="006F4CBB" w:rsidP="005B5265">
      <w:pPr>
        <w:jc w:val="center"/>
        <w:outlineLvl w:val="2"/>
        <w:rPr>
          <w:b/>
          <w:bCs/>
          <w:sz w:val="28"/>
          <w:szCs w:val="28"/>
          <w:lang w:val="ru-RU"/>
        </w:rPr>
      </w:pPr>
      <w:proofErr w:type="spellStart"/>
      <w:r w:rsidRPr="006F4CBB">
        <w:rPr>
          <w:b/>
          <w:bCs/>
          <w:sz w:val="28"/>
          <w:szCs w:val="28"/>
          <w:lang w:val="ru-RU"/>
        </w:rPr>
        <w:t>діям</w:t>
      </w:r>
      <w:proofErr w:type="spellEnd"/>
      <w:r w:rsidRPr="006F4CBB">
        <w:rPr>
          <w:b/>
          <w:bCs/>
          <w:sz w:val="28"/>
          <w:szCs w:val="28"/>
          <w:lang w:val="ru-RU"/>
        </w:rPr>
        <w:t xml:space="preserve"> </w:t>
      </w:r>
      <w:r w:rsidR="005B5265">
        <w:rPr>
          <w:b/>
          <w:bCs/>
          <w:sz w:val="28"/>
          <w:szCs w:val="28"/>
          <w:lang w:val="ru-RU"/>
        </w:rPr>
        <w:t>у</w:t>
      </w:r>
      <w:r w:rsidRPr="006F4CBB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6F4CBB">
        <w:rPr>
          <w:b/>
          <w:bCs/>
          <w:sz w:val="28"/>
          <w:szCs w:val="28"/>
          <w:lang w:val="ru-RU"/>
        </w:rPr>
        <w:t>надзвичайних</w:t>
      </w:r>
      <w:proofErr w:type="spellEnd"/>
      <w:r w:rsidRPr="006F4CBB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6F4CBB">
        <w:rPr>
          <w:b/>
          <w:bCs/>
          <w:sz w:val="28"/>
          <w:szCs w:val="28"/>
          <w:lang w:val="ru-RU"/>
        </w:rPr>
        <w:t>ситуаціях</w:t>
      </w:r>
      <w:proofErr w:type="spellEnd"/>
    </w:p>
    <w:p w14:paraId="4F2AF92D" w14:textId="77777777" w:rsidR="000C40D4" w:rsidRPr="0095441C" w:rsidRDefault="000C40D4" w:rsidP="008A7F22">
      <w:pPr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802"/>
        <w:gridCol w:w="3285"/>
        <w:gridCol w:w="3802"/>
      </w:tblGrid>
      <w:tr w:rsidR="00125A18" w:rsidRPr="008A7F22" w14:paraId="551F543A" w14:textId="77777777" w:rsidTr="00D34D13">
        <w:trPr>
          <w:trHeight w:val="20"/>
        </w:trPr>
        <w:tc>
          <w:tcPr>
            <w:tcW w:w="2802" w:type="dxa"/>
            <w:vAlign w:val="center"/>
          </w:tcPr>
          <w:p w14:paraId="3EA60FA9" w14:textId="77777777" w:rsidR="00125A18" w:rsidRPr="008A7F22" w:rsidRDefault="00125A18" w:rsidP="008A7F22">
            <w:pPr>
              <w:ind w:firstLine="70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A7F22">
              <w:rPr>
                <w:b/>
                <w:bCs/>
                <w:sz w:val="24"/>
                <w:szCs w:val="24"/>
                <w:lang w:val="ru-RU"/>
              </w:rPr>
              <w:t>Характеристика</w:t>
            </w:r>
          </w:p>
        </w:tc>
        <w:tc>
          <w:tcPr>
            <w:tcW w:w="3285" w:type="dxa"/>
            <w:vAlign w:val="center"/>
          </w:tcPr>
          <w:p w14:paraId="03B397D8" w14:textId="77777777" w:rsidR="00125A18" w:rsidRPr="008A7F22" w:rsidRDefault="00125A18" w:rsidP="008A7F22">
            <w:pPr>
              <w:ind w:firstLine="70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8A7F22">
              <w:rPr>
                <w:b/>
                <w:bCs/>
                <w:sz w:val="24"/>
                <w:szCs w:val="24"/>
                <w:lang w:val="ru-RU"/>
              </w:rPr>
              <w:t>Приклади</w:t>
            </w:r>
            <w:proofErr w:type="spellEnd"/>
            <w:r w:rsidRPr="008A7F22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F22">
              <w:rPr>
                <w:b/>
                <w:bCs/>
                <w:sz w:val="24"/>
                <w:szCs w:val="24"/>
                <w:lang w:val="ru-RU"/>
              </w:rPr>
              <w:t>технологій</w:t>
            </w:r>
            <w:proofErr w:type="spellEnd"/>
          </w:p>
        </w:tc>
        <w:tc>
          <w:tcPr>
            <w:tcW w:w="3802" w:type="dxa"/>
            <w:vAlign w:val="center"/>
          </w:tcPr>
          <w:p w14:paraId="1BD4FDF5" w14:textId="77777777" w:rsidR="00125A18" w:rsidRPr="008A7F22" w:rsidRDefault="00125A18" w:rsidP="008A7F22">
            <w:pPr>
              <w:ind w:firstLine="70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8A7F22">
              <w:rPr>
                <w:b/>
                <w:bCs/>
                <w:sz w:val="24"/>
                <w:szCs w:val="24"/>
                <w:lang w:val="ru-RU"/>
              </w:rPr>
              <w:t>Можливості</w:t>
            </w:r>
            <w:proofErr w:type="spellEnd"/>
          </w:p>
        </w:tc>
      </w:tr>
      <w:tr w:rsidR="00125A18" w:rsidRPr="008A7F22" w14:paraId="30A65CCF" w14:textId="77777777" w:rsidTr="00D34D13">
        <w:trPr>
          <w:trHeight w:val="20"/>
        </w:trPr>
        <w:tc>
          <w:tcPr>
            <w:tcW w:w="2802" w:type="dxa"/>
            <w:vAlign w:val="center"/>
          </w:tcPr>
          <w:p w14:paraId="2DEF2610" w14:textId="77777777" w:rsidR="00125A18" w:rsidRPr="008A7F22" w:rsidRDefault="00125A18" w:rsidP="008A7F22">
            <w:pPr>
              <w:ind w:firstLine="70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A7F22">
              <w:rPr>
                <w:b/>
                <w:bCs/>
                <w:sz w:val="24"/>
                <w:szCs w:val="24"/>
                <w:lang w:val="ru-RU"/>
              </w:rPr>
              <w:t>Доступність</w:t>
            </w:r>
            <w:proofErr w:type="spellEnd"/>
          </w:p>
        </w:tc>
        <w:tc>
          <w:tcPr>
            <w:tcW w:w="3285" w:type="dxa"/>
            <w:vAlign w:val="center"/>
          </w:tcPr>
          <w:p w14:paraId="4A940A5B" w14:textId="77777777" w:rsidR="00125A18" w:rsidRPr="008A7F22" w:rsidRDefault="00125A18" w:rsidP="008A7F22">
            <w:pPr>
              <w:ind w:firstLine="709"/>
              <w:rPr>
                <w:sz w:val="24"/>
                <w:szCs w:val="24"/>
                <w:lang w:val="ru-RU"/>
              </w:rPr>
            </w:pPr>
            <w:r w:rsidRPr="008A7F22">
              <w:rPr>
                <w:sz w:val="24"/>
                <w:szCs w:val="24"/>
                <w:lang w:val="ru-RU"/>
              </w:rPr>
              <w:t>Онлайн-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платформи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мобільні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додатки</w:t>
            </w:r>
            <w:proofErr w:type="spellEnd"/>
          </w:p>
        </w:tc>
        <w:tc>
          <w:tcPr>
            <w:tcW w:w="3802" w:type="dxa"/>
            <w:vAlign w:val="center"/>
          </w:tcPr>
          <w:p w14:paraId="2C5E1708" w14:textId="77777777" w:rsidR="00125A18" w:rsidRPr="008A7F22" w:rsidRDefault="00125A18" w:rsidP="008A7F22">
            <w:pPr>
              <w:ind w:firstLine="709"/>
              <w:rPr>
                <w:sz w:val="24"/>
                <w:szCs w:val="24"/>
                <w:lang w:val="ru-RU"/>
              </w:rPr>
            </w:pPr>
            <w:proofErr w:type="spellStart"/>
            <w:r w:rsidRPr="008A7F22">
              <w:rPr>
                <w:sz w:val="24"/>
                <w:szCs w:val="24"/>
                <w:lang w:val="ru-RU"/>
              </w:rPr>
              <w:t>Навчання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в будь-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який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час і в будь-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якому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місці</w:t>
            </w:r>
            <w:proofErr w:type="spellEnd"/>
          </w:p>
        </w:tc>
      </w:tr>
      <w:tr w:rsidR="00125A18" w:rsidRPr="008A7F22" w14:paraId="4394E6A1" w14:textId="77777777" w:rsidTr="00D34D13">
        <w:trPr>
          <w:trHeight w:val="20"/>
        </w:trPr>
        <w:tc>
          <w:tcPr>
            <w:tcW w:w="2802" w:type="dxa"/>
            <w:vAlign w:val="center"/>
          </w:tcPr>
          <w:p w14:paraId="79432EF0" w14:textId="77777777" w:rsidR="00125A18" w:rsidRPr="008A7F22" w:rsidRDefault="00125A18" w:rsidP="008A7F22">
            <w:pPr>
              <w:ind w:firstLine="70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A7F22">
              <w:rPr>
                <w:b/>
                <w:bCs/>
                <w:sz w:val="24"/>
                <w:szCs w:val="24"/>
                <w:lang w:val="ru-RU"/>
              </w:rPr>
              <w:t>Інтерактивність</w:t>
            </w:r>
            <w:proofErr w:type="spellEnd"/>
          </w:p>
        </w:tc>
        <w:tc>
          <w:tcPr>
            <w:tcW w:w="3285" w:type="dxa"/>
            <w:vAlign w:val="center"/>
          </w:tcPr>
          <w:p w14:paraId="216CA0CE" w14:textId="77777777" w:rsidR="00125A18" w:rsidRPr="008A7F22" w:rsidRDefault="00125A18" w:rsidP="008A7F22">
            <w:pPr>
              <w:ind w:firstLine="709"/>
              <w:rPr>
                <w:sz w:val="24"/>
                <w:szCs w:val="24"/>
                <w:lang w:val="ru-RU"/>
              </w:rPr>
            </w:pPr>
            <w:proofErr w:type="spellStart"/>
            <w:r w:rsidRPr="008A7F22">
              <w:rPr>
                <w:sz w:val="24"/>
                <w:szCs w:val="24"/>
                <w:lang w:val="ru-RU"/>
              </w:rPr>
              <w:t>Симулятори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ігри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віртуальна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реальність</w:t>
            </w:r>
            <w:proofErr w:type="spellEnd"/>
          </w:p>
        </w:tc>
        <w:tc>
          <w:tcPr>
            <w:tcW w:w="3802" w:type="dxa"/>
            <w:vAlign w:val="center"/>
          </w:tcPr>
          <w:p w14:paraId="5F61BCCD" w14:textId="77777777" w:rsidR="00125A18" w:rsidRPr="008A7F22" w:rsidRDefault="00125A18" w:rsidP="008A7F22">
            <w:pPr>
              <w:ind w:firstLine="709"/>
              <w:rPr>
                <w:sz w:val="24"/>
                <w:szCs w:val="24"/>
                <w:lang w:val="ru-RU"/>
              </w:rPr>
            </w:pPr>
            <w:proofErr w:type="spellStart"/>
            <w:r w:rsidRPr="008A7F22">
              <w:rPr>
                <w:sz w:val="24"/>
                <w:szCs w:val="24"/>
                <w:lang w:val="ru-RU"/>
              </w:rPr>
              <w:t>Підвищення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зацікавленості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ефективності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</w:tr>
      <w:tr w:rsidR="00125A18" w:rsidRPr="008A7F22" w14:paraId="040D5FF9" w14:textId="77777777" w:rsidTr="00D34D13">
        <w:trPr>
          <w:trHeight w:val="20"/>
        </w:trPr>
        <w:tc>
          <w:tcPr>
            <w:tcW w:w="2802" w:type="dxa"/>
            <w:vAlign w:val="center"/>
          </w:tcPr>
          <w:p w14:paraId="42608661" w14:textId="77777777" w:rsidR="00125A18" w:rsidRPr="008A7F22" w:rsidRDefault="00125A18" w:rsidP="008A7F22">
            <w:pPr>
              <w:ind w:firstLine="70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A7F22">
              <w:rPr>
                <w:b/>
                <w:bCs/>
                <w:sz w:val="24"/>
                <w:szCs w:val="24"/>
                <w:lang w:val="ru-RU"/>
              </w:rPr>
              <w:t>Персоналізація</w:t>
            </w:r>
            <w:proofErr w:type="spellEnd"/>
          </w:p>
        </w:tc>
        <w:tc>
          <w:tcPr>
            <w:tcW w:w="3285" w:type="dxa"/>
            <w:vAlign w:val="center"/>
          </w:tcPr>
          <w:p w14:paraId="0C10138E" w14:textId="77777777" w:rsidR="00125A18" w:rsidRPr="008A7F22" w:rsidRDefault="00125A18" w:rsidP="008A7F22">
            <w:pPr>
              <w:ind w:firstLine="709"/>
              <w:rPr>
                <w:sz w:val="24"/>
                <w:szCs w:val="24"/>
                <w:lang w:val="ru-RU"/>
              </w:rPr>
            </w:pPr>
            <w:proofErr w:type="spellStart"/>
            <w:r w:rsidRPr="008A7F22">
              <w:rPr>
                <w:sz w:val="24"/>
                <w:szCs w:val="24"/>
                <w:lang w:val="ru-RU"/>
              </w:rPr>
              <w:t>Адаптивні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навчальні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програми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рекомендаційні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системи</w:t>
            </w:r>
            <w:proofErr w:type="spellEnd"/>
          </w:p>
        </w:tc>
        <w:tc>
          <w:tcPr>
            <w:tcW w:w="3802" w:type="dxa"/>
            <w:vAlign w:val="center"/>
          </w:tcPr>
          <w:p w14:paraId="5FCAD9AB" w14:textId="77777777" w:rsidR="00125A18" w:rsidRPr="008A7F22" w:rsidRDefault="00125A18" w:rsidP="008A7F22">
            <w:pPr>
              <w:ind w:firstLine="709"/>
              <w:rPr>
                <w:sz w:val="24"/>
                <w:szCs w:val="24"/>
                <w:lang w:val="ru-RU"/>
              </w:rPr>
            </w:pPr>
            <w:proofErr w:type="spellStart"/>
            <w:r w:rsidRPr="008A7F22">
              <w:rPr>
                <w:sz w:val="24"/>
                <w:szCs w:val="24"/>
                <w:lang w:val="ru-RU"/>
              </w:rPr>
              <w:t>Індивідуальний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підхід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до кожного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користувача</w:t>
            </w:r>
            <w:proofErr w:type="spellEnd"/>
          </w:p>
        </w:tc>
      </w:tr>
      <w:tr w:rsidR="00125A18" w:rsidRPr="008A7F22" w14:paraId="1455B84C" w14:textId="77777777" w:rsidTr="00D34D13">
        <w:trPr>
          <w:trHeight w:val="20"/>
        </w:trPr>
        <w:tc>
          <w:tcPr>
            <w:tcW w:w="2802" w:type="dxa"/>
            <w:vAlign w:val="center"/>
          </w:tcPr>
          <w:p w14:paraId="102787AF" w14:textId="77777777" w:rsidR="00125A18" w:rsidRPr="008A7F22" w:rsidRDefault="00125A18" w:rsidP="008A7F22">
            <w:pPr>
              <w:ind w:firstLine="70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A7F22">
              <w:rPr>
                <w:b/>
                <w:bCs/>
                <w:sz w:val="24"/>
                <w:szCs w:val="24"/>
                <w:lang w:val="ru-RU"/>
              </w:rPr>
              <w:t>Оперативність</w:t>
            </w:r>
            <w:proofErr w:type="spellEnd"/>
          </w:p>
        </w:tc>
        <w:tc>
          <w:tcPr>
            <w:tcW w:w="3285" w:type="dxa"/>
            <w:vAlign w:val="center"/>
          </w:tcPr>
          <w:p w14:paraId="578D0F34" w14:textId="77777777" w:rsidR="00125A18" w:rsidRPr="008A7F22" w:rsidRDefault="00125A18" w:rsidP="008A7F22">
            <w:pPr>
              <w:ind w:firstLine="709"/>
              <w:rPr>
                <w:sz w:val="24"/>
                <w:szCs w:val="24"/>
                <w:lang w:val="ru-RU"/>
              </w:rPr>
            </w:pPr>
            <w:proofErr w:type="spellStart"/>
            <w:r w:rsidRPr="008A7F22">
              <w:rPr>
                <w:sz w:val="24"/>
                <w:szCs w:val="24"/>
                <w:lang w:val="ru-RU"/>
              </w:rPr>
              <w:t>Публікація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оновлень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режимі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реального часу</w:t>
            </w:r>
          </w:p>
        </w:tc>
        <w:tc>
          <w:tcPr>
            <w:tcW w:w="3802" w:type="dxa"/>
            <w:vAlign w:val="center"/>
          </w:tcPr>
          <w:p w14:paraId="598D146E" w14:textId="77777777" w:rsidR="00125A18" w:rsidRPr="008A7F22" w:rsidRDefault="00125A18" w:rsidP="008A7F22">
            <w:pPr>
              <w:ind w:firstLine="709"/>
              <w:rPr>
                <w:sz w:val="24"/>
                <w:szCs w:val="24"/>
                <w:lang w:val="ru-RU"/>
              </w:rPr>
            </w:pPr>
            <w:proofErr w:type="spellStart"/>
            <w:r w:rsidRPr="008A7F22">
              <w:rPr>
                <w:sz w:val="24"/>
                <w:szCs w:val="24"/>
                <w:lang w:val="ru-RU"/>
              </w:rPr>
              <w:t>Швидка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реакція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зміни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ситуації</w:t>
            </w:r>
            <w:proofErr w:type="spellEnd"/>
          </w:p>
        </w:tc>
      </w:tr>
    </w:tbl>
    <w:p w14:paraId="378C0A82" w14:textId="77777777" w:rsidR="00DA2DBA" w:rsidRDefault="00DA2DBA" w:rsidP="008A7F22">
      <w:pPr>
        <w:spacing w:line="360" w:lineRule="auto"/>
        <w:ind w:firstLine="709"/>
        <w:jc w:val="both"/>
        <w:outlineLvl w:val="2"/>
        <w:rPr>
          <w:bCs/>
          <w:sz w:val="28"/>
          <w:szCs w:val="28"/>
          <w:lang w:val="ru-RU"/>
        </w:rPr>
      </w:pPr>
    </w:p>
    <w:p w14:paraId="127C0155" w14:textId="77777777" w:rsidR="0057484E" w:rsidRDefault="0095441C" w:rsidP="008A7F22">
      <w:pPr>
        <w:spacing w:line="360" w:lineRule="auto"/>
        <w:ind w:firstLine="709"/>
        <w:jc w:val="both"/>
        <w:outlineLvl w:val="2"/>
        <w:rPr>
          <w:bCs/>
          <w:sz w:val="28"/>
          <w:szCs w:val="28"/>
          <w:lang w:val="ru-RU"/>
        </w:rPr>
      </w:pPr>
      <w:proofErr w:type="spellStart"/>
      <w:r w:rsidRPr="0095441C">
        <w:rPr>
          <w:bCs/>
          <w:sz w:val="28"/>
          <w:szCs w:val="28"/>
          <w:lang w:val="ru-RU"/>
        </w:rPr>
        <w:t>Ця</w:t>
      </w:r>
      <w:proofErr w:type="spellEnd"/>
      <w:r w:rsidRPr="0095441C">
        <w:rPr>
          <w:bCs/>
          <w:sz w:val="28"/>
          <w:szCs w:val="28"/>
          <w:lang w:val="ru-RU"/>
        </w:rPr>
        <w:t xml:space="preserve"> </w:t>
      </w:r>
      <w:proofErr w:type="spellStart"/>
      <w:r w:rsidRPr="0095441C">
        <w:rPr>
          <w:bCs/>
          <w:sz w:val="28"/>
          <w:szCs w:val="28"/>
          <w:lang w:val="ru-RU"/>
        </w:rPr>
        <w:t>таблиця</w:t>
      </w:r>
      <w:proofErr w:type="spellEnd"/>
      <w:r w:rsidRPr="0095441C">
        <w:rPr>
          <w:bCs/>
          <w:sz w:val="28"/>
          <w:szCs w:val="28"/>
          <w:lang w:val="ru-RU"/>
        </w:rPr>
        <w:t xml:space="preserve"> </w:t>
      </w:r>
      <w:proofErr w:type="spellStart"/>
      <w:r w:rsidRPr="0095441C">
        <w:rPr>
          <w:bCs/>
          <w:sz w:val="28"/>
          <w:szCs w:val="28"/>
          <w:lang w:val="ru-RU"/>
        </w:rPr>
        <w:t>демонструє</w:t>
      </w:r>
      <w:proofErr w:type="spellEnd"/>
      <w:r w:rsidRPr="0095441C">
        <w:rPr>
          <w:bCs/>
          <w:sz w:val="28"/>
          <w:szCs w:val="28"/>
          <w:lang w:val="ru-RU"/>
        </w:rPr>
        <w:t xml:space="preserve">, як </w:t>
      </w:r>
      <w:proofErr w:type="spellStart"/>
      <w:r w:rsidRPr="0095441C">
        <w:rPr>
          <w:bCs/>
          <w:sz w:val="28"/>
          <w:szCs w:val="28"/>
          <w:lang w:val="ru-RU"/>
        </w:rPr>
        <w:t>сучасні</w:t>
      </w:r>
      <w:proofErr w:type="spellEnd"/>
      <w:r w:rsidRPr="0095441C">
        <w:rPr>
          <w:bCs/>
          <w:sz w:val="28"/>
          <w:szCs w:val="28"/>
          <w:lang w:val="ru-RU"/>
        </w:rPr>
        <w:t xml:space="preserve"> </w:t>
      </w:r>
      <w:proofErr w:type="spellStart"/>
      <w:r w:rsidRPr="0095441C">
        <w:rPr>
          <w:bCs/>
          <w:sz w:val="28"/>
          <w:szCs w:val="28"/>
          <w:lang w:val="ru-RU"/>
        </w:rPr>
        <w:t>технології</w:t>
      </w:r>
      <w:proofErr w:type="spellEnd"/>
      <w:r w:rsidRPr="0095441C">
        <w:rPr>
          <w:bCs/>
          <w:sz w:val="28"/>
          <w:szCs w:val="28"/>
          <w:lang w:val="ru-RU"/>
        </w:rPr>
        <w:t xml:space="preserve"> </w:t>
      </w:r>
      <w:proofErr w:type="spellStart"/>
      <w:r w:rsidRPr="0095441C">
        <w:rPr>
          <w:bCs/>
          <w:sz w:val="28"/>
          <w:szCs w:val="28"/>
          <w:lang w:val="ru-RU"/>
        </w:rPr>
        <w:t>можуть</w:t>
      </w:r>
      <w:proofErr w:type="spellEnd"/>
      <w:r w:rsidRPr="0095441C">
        <w:rPr>
          <w:bCs/>
          <w:sz w:val="28"/>
          <w:szCs w:val="28"/>
          <w:lang w:val="ru-RU"/>
        </w:rPr>
        <w:t xml:space="preserve"> </w:t>
      </w:r>
      <w:proofErr w:type="spellStart"/>
      <w:r w:rsidRPr="0095441C">
        <w:rPr>
          <w:bCs/>
          <w:sz w:val="28"/>
          <w:szCs w:val="28"/>
          <w:lang w:val="ru-RU"/>
        </w:rPr>
        <w:t>революціонізувати</w:t>
      </w:r>
      <w:proofErr w:type="spellEnd"/>
      <w:r w:rsidRPr="0095441C">
        <w:rPr>
          <w:bCs/>
          <w:sz w:val="28"/>
          <w:szCs w:val="28"/>
          <w:lang w:val="ru-RU"/>
        </w:rPr>
        <w:t xml:space="preserve"> </w:t>
      </w:r>
      <w:proofErr w:type="spellStart"/>
      <w:r w:rsidRPr="0095441C">
        <w:rPr>
          <w:bCs/>
          <w:sz w:val="28"/>
          <w:szCs w:val="28"/>
          <w:lang w:val="ru-RU"/>
        </w:rPr>
        <w:t>процес</w:t>
      </w:r>
      <w:proofErr w:type="spellEnd"/>
      <w:r w:rsidRPr="0095441C">
        <w:rPr>
          <w:bCs/>
          <w:sz w:val="28"/>
          <w:szCs w:val="28"/>
          <w:lang w:val="ru-RU"/>
        </w:rPr>
        <w:t xml:space="preserve"> </w:t>
      </w:r>
      <w:proofErr w:type="spellStart"/>
      <w:r w:rsidRPr="0095441C">
        <w:rPr>
          <w:bCs/>
          <w:sz w:val="28"/>
          <w:szCs w:val="28"/>
          <w:lang w:val="ru-RU"/>
        </w:rPr>
        <w:t>навчання</w:t>
      </w:r>
      <w:proofErr w:type="spellEnd"/>
      <w:r w:rsidRPr="0095441C">
        <w:rPr>
          <w:bCs/>
          <w:sz w:val="28"/>
          <w:szCs w:val="28"/>
          <w:lang w:val="ru-RU"/>
        </w:rPr>
        <w:t xml:space="preserve"> </w:t>
      </w:r>
      <w:proofErr w:type="spellStart"/>
      <w:r w:rsidRPr="0095441C">
        <w:rPr>
          <w:bCs/>
          <w:sz w:val="28"/>
          <w:szCs w:val="28"/>
          <w:lang w:val="ru-RU"/>
        </w:rPr>
        <w:t>населенн</w:t>
      </w:r>
      <w:r w:rsidR="00EF2273">
        <w:rPr>
          <w:bCs/>
          <w:sz w:val="28"/>
          <w:szCs w:val="28"/>
          <w:lang w:val="ru-RU"/>
        </w:rPr>
        <w:t>я</w:t>
      </w:r>
      <w:proofErr w:type="spellEnd"/>
      <w:r w:rsidR="0057484E">
        <w:rPr>
          <w:bCs/>
          <w:sz w:val="28"/>
          <w:szCs w:val="28"/>
          <w:lang w:val="ru-RU"/>
        </w:rPr>
        <w:t xml:space="preserve"> </w:t>
      </w:r>
      <w:proofErr w:type="spellStart"/>
      <w:r w:rsidR="0057484E">
        <w:rPr>
          <w:bCs/>
          <w:sz w:val="28"/>
          <w:szCs w:val="28"/>
          <w:lang w:val="ru-RU"/>
        </w:rPr>
        <w:t>діям</w:t>
      </w:r>
      <w:proofErr w:type="spellEnd"/>
      <w:r w:rsidR="0057484E">
        <w:rPr>
          <w:bCs/>
          <w:sz w:val="28"/>
          <w:szCs w:val="28"/>
          <w:lang w:val="ru-RU"/>
        </w:rPr>
        <w:t xml:space="preserve"> в </w:t>
      </w:r>
      <w:proofErr w:type="spellStart"/>
      <w:r w:rsidR="0057484E">
        <w:rPr>
          <w:bCs/>
          <w:sz w:val="28"/>
          <w:szCs w:val="28"/>
          <w:lang w:val="ru-RU"/>
        </w:rPr>
        <w:t>надзвичайних</w:t>
      </w:r>
      <w:proofErr w:type="spellEnd"/>
      <w:r w:rsidR="0057484E">
        <w:rPr>
          <w:bCs/>
          <w:sz w:val="28"/>
          <w:szCs w:val="28"/>
          <w:lang w:val="ru-RU"/>
        </w:rPr>
        <w:t xml:space="preserve"> </w:t>
      </w:r>
      <w:proofErr w:type="spellStart"/>
      <w:r w:rsidR="0057484E">
        <w:rPr>
          <w:bCs/>
          <w:sz w:val="28"/>
          <w:szCs w:val="28"/>
          <w:lang w:val="ru-RU"/>
        </w:rPr>
        <w:t>ситуаціях</w:t>
      </w:r>
      <w:proofErr w:type="spellEnd"/>
      <w:r w:rsidR="0057484E">
        <w:rPr>
          <w:bCs/>
          <w:sz w:val="28"/>
          <w:szCs w:val="28"/>
          <w:lang w:val="ru-RU"/>
        </w:rPr>
        <w:t>.</w:t>
      </w:r>
    </w:p>
    <w:p w14:paraId="3A4BE721" w14:textId="77777777" w:rsidR="00DA2DBA" w:rsidRPr="00EF2273" w:rsidRDefault="00DA2DBA" w:rsidP="008A7F22">
      <w:pPr>
        <w:spacing w:line="360" w:lineRule="auto"/>
        <w:ind w:firstLine="709"/>
        <w:jc w:val="both"/>
        <w:outlineLvl w:val="2"/>
        <w:rPr>
          <w:bCs/>
          <w:sz w:val="28"/>
          <w:szCs w:val="28"/>
          <w:lang w:val="ru-RU"/>
        </w:rPr>
      </w:pPr>
      <w:r w:rsidRPr="00EF2273">
        <w:rPr>
          <w:bCs/>
          <w:sz w:val="28"/>
          <w:szCs w:val="28"/>
          <w:lang w:val="ru-RU"/>
        </w:rPr>
        <w:t xml:space="preserve">Таким чином, </w:t>
      </w:r>
      <w:proofErr w:type="spellStart"/>
      <w:r w:rsidRPr="00EF2273">
        <w:rPr>
          <w:bCs/>
          <w:sz w:val="28"/>
          <w:szCs w:val="28"/>
          <w:lang w:val="ru-RU"/>
        </w:rPr>
        <w:t>інформаційні</w:t>
      </w:r>
      <w:proofErr w:type="spellEnd"/>
      <w:r w:rsidRPr="00EF2273">
        <w:rPr>
          <w:bCs/>
          <w:sz w:val="28"/>
          <w:szCs w:val="28"/>
          <w:lang w:val="ru-RU"/>
        </w:rPr>
        <w:t xml:space="preserve"> </w:t>
      </w:r>
      <w:proofErr w:type="spellStart"/>
      <w:r w:rsidRPr="00EF2273">
        <w:rPr>
          <w:bCs/>
          <w:sz w:val="28"/>
          <w:szCs w:val="28"/>
          <w:lang w:val="ru-RU"/>
        </w:rPr>
        <w:t>технології</w:t>
      </w:r>
      <w:proofErr w:type="spellEnd"/>
      <w:r w:rsidRPr="00EF2273">
        <w:rPr>
          <w:bCs/>
          <w:sz w:val="28"/>
          <w:szCs w:val="28"/>
          <w:lang w:val="ru-RU"/>
        </w:rPr>
        <w:t xml:space="preserve"> не </w:t>
      </w:r>
      <w:proofErr w:type="spellStart"/>
      <w:r w:rsidRPr="00EF2273">
        <w:rPr>
          <w:bCs/>
          <w:sz w:val="28"/>
          <w:szCs w:val="28"/>
          <w:lang w:val="ru-RU"/>
        </w:rPr>
        <w:t>тільки</w:t>
      </w:r>
      <w:proofErr w:type="spellEnd"/>
      <w:r w:rsidRPr="00EF2273">
        <w:rPr>
          <w:bCs/>
          <w:sz w:val="28"/>
          <w:szCs w:val="28"/>
          <w:lang w:val="ru-RU"/>
        </w:rPr>
        <w:t xml:space="preserve"> </w:t>
      </w:r>
      <w:proofErr w:type="spellStart"/>
      <w:r w:rsidRPr="00EF2273">
        <w:rPr>
          <w:bCs/>
          <w:sz w:val="28"/>
          <w:szCs w:val="28"/>
          <w:lang w:val="ru-RU"/>
        </w:rPr>
        <w:t>розширюють</w:t>
      </w:r>
      <w:proofErr w:type="spellEnd"/>
      <w:r w:rsidRPr="00EF2273">
        <w:rPr>
          <w:bCs/>
          <w:sz w:val="28"/>
          <w:szCs w:val="28"/>
          <w:lang w:val="ru-RU"/>
        </w:rPr>
        <w:t xml:space="preserve"> </w:t>
      </w:r>
      <w:proofErr w:type="spellStart"/>
      <w:r w:rsidRPr="00EF2273">
        <w:rPr>
          <w:bCs/>
          <w:sz w:val="28"/>
          <w:szCs w:val="28"/>
          <w:lang w:val="ru-RU"/>
        </w:rPr>
        <w:t>можливості</w:t>
      </w:r>
      <w:proofErr w:type="spellEnd"/>
      <w:r w:rsidRPr="00EF2273">
        <w:rPr>
          <w:bCs/>
          <w:sz w:val="28"/>
          <w:szCs w:val="28"/>
          <w:lang w:val="ru-RU"/>
        </w:rPr>
        <w:t xml:space="preserve"> </w:t>
      </w:r>
      <w:proofErr w:type="spellStart"/>
      <w:r w:rsidRPr="00EF2273">
        <w:rPr>
          <w:bCs/>
          <w:sz w:val="28"/>
          <w:szCs w:val="28"/>
          <w:lang w:val="ru-RU"/>
        </w:rPr>
        <w:t>навчання</w:t>
      </w:r>
      <w:proofErr w:type="spellEnd"/>
      <w:r w:rsidRPr="00EF2273">
        <w:rPr>
          <w:bCs/>
          <w:sz w:val="28"/>
          <w:szCs w:val="28"/>
          <w:lang w:val="ru-RU"/>
        </w:rPr>
        <w:t xml:space="preserve">, але й </w:t>
      </w:r>
      <w:proofErr w:type="spellStart"/>
      <w:r w:rsidRPr="00EF2273">
        <w:rPr>
          <w:bCs/>
          <w:sz w:val="28"/>
          <w:szCs w:val="28"/>
          <w:lang w:val="ru-RU"/>
        </w:rPr>
        <w:t>роблять</w:t>
      </w:r>
      <w:proofErr w:type="spellEnd"/>
      <w:r w:rsidRPr="00EF2273">
        <w:rPr>
          <w:bCs/>
          <w:sz w:val="28"/>
          <w:szCs w:val="28"/>
          <w:lang w:val="ru-RU"/>
        </w:rPr>
        <w:t xml:space="preserve"> </w:t>
      </w:r>
      <w:proofErr w:type="spellStart"/>
      <w:r w:rsidRPr="00EF2273">
        <w:rPr>
          <w:bCs/>
          <w:sz w:val="28"/>
          <w:szCs w:val="28"/>
          <w:lang w:val="ru-RU"/>
        </w:rPr>
        <w:t>його</w:t>
      </w:r>
      <w:proofErr w:type="spellEnd"/>
      <w:r w:rsidRPr="00EF2273">
        <w:rPr>
          <w:bCs/>
          <w:sz w:val="28"/>
          <w:szCs w:val="28"/>
          <w:lang w:val="ru-RU"/>
        </w:rPr>
        <w:t xml:space="preserve"> </w:t>
      </w:r>
      <w:proofErr w:type="spellStart"/>
      <w:r w:rsidRPr="00EF2273">
        <w:rPr>
          <w:bCs/>
          <w:sz w:val="28"/>
          <w:szCs w:val="28"/>
          <w:lang w:val="ru-RU"/>
        </w:rPr>
        <w:t>більш</w:t>
      </w:r>
      <w:proofErr w:type="spellEnd"/>
      <w:r w:rsidRPr="00EF2273">
        <w:rPr>
          <w:bCs/>
          <w:sz w:val="28"/>
          <w:szCs w:val="28"/>
          <w:lang w:val="ru-RU"/>
        </w:rPr>
        <w:t xml:space="preserve"> </w:t>
      </w:r>
      <w:proofErr w:type="spellStart"/>
      <w:r w:rsidRPr="00EF2273">
        <w:rPr>
          <w:bCs/>
          <w:sz w:val="28"/>
          <w:szCs w:val="28"/>
          <w:lang w:val="ru-RU"/>
        </w:rPr>
        <w:t>ефективним</w:t>
      </w:r>
      <w:proofErr w:type="spellEnd"/>
      <w:r w:rsidRPr="00EF2273">
        <w:rPr>
          <w:bCs/>
          <w:sz w:val="28"/>
          <w:szCs w:val="28"/>
          <w:lang w:val="ru-RU"/>
        </w:rPr>
        <w:t xml:space="preserve">, </w:t>
      </w:r>
      <w:proofErr w:type="spellStart"/>
      <w:r w:rsidRPr="00EF2273">
        <w:rPr>
          <w:bCs/>
          <w:sz w:val="28"/>
          <w:szCs w:val="28"/>
          <w:lang w:val="ru-RU"/>
        </w:rPr>
        <w:t>цікавим</w:t>
      </w:r>
      <w:proofErr w:type="spellEnd"/>
      <w:r w:rsidRPr="00EF2273">
        <w:rPr>
          <w:bCs/>
          <w:sz w:val="28"/>
          <w:szCs w:val="28"/>
          <w:lang w:val="ru-RU"/>
        </w:rPr>
        <w:t xml:space="preserve"> та </w:t>
      </w:r>
      <w:proofErr w:type="spellStart"/>
      <w:r w:rsidRPr="00EF2273">
        <w:rPr>
          <w:bCs/>
          <w:sz w:val="28"/>
          <w:szCs w:val="28"/>
          <w:lang w:val="ru-RU"/>
        </w:rPr>
        <w:t>доступним</w:t>
      </w:r>
      <w:proofErr w:type="spellEnd"/>
      <w:r w:rsidRPr="00EF2273">
        <w:rPr>
          <w:bCs/>
          <w:sz w:val="28"/>
          <w:szCs w:val="28"/>
          <w:lang w:val="ru-RU"/>
        </w:rPr>
        <w:t xml:space="preserve"> для широкого кола </w:t>
      </w:r>
      <w:proofErr w:type="spellStart"/>
      <w:r w:rsidRPr="00EF2273">
        <w:rPr>
          <w:bCs/>
          <w:sz w:val="28"/>
          <w:szCs w:val="28"/>
          <w:lang w:val="ru-RU"/>
        </w:rPr>
        <w:t>користувачів</w:t>
      </w:r>
      <w:proofErr w:type="spellEnd"/>
      <w:r w:rsidRPr="00EF2273">
        <w:rPr>
          <w:bCs/>
          <w:sz w:val="28"/>
          <w:szCs w:val="28"/>
          <w:lang w:val="ru-RU"/>
        </w:rPr>
        <w:t>.</w:t>
      </w:r>
    </w:p>
    <w:p w14:paraId="0CEEC13F" w14:textId="77777777" w:rsidR="00DA2DBA" w:rsidRPr="00EF2273" w:rsidRDefault="0095441C" w:rsidP="008A7F22">
      <w:pPr>
        <w:spacing w:line="360" w:lineRule="auto"/>
        <w:ind w:firstLine="709"/>
        <w:jc w:val="both"/>
        <w:outlineLvl w:val="2"/>
        <w:rPr>
          <w:b/>
          <w:bCs/>
          <w:sz w:val="28"/>
          <w:szCs w:val="28"/>
          <w:lang w:val="ru-RU"/>
        </w:rPr>
      </w:pPr>
      <w:proofErr w:type="spellStart"/>
      <w:r w:rsidRPr="00EF2273">
        <w:rPr>
          <w:bCs/>
          <w:sz w:val="28"/>
          <w:szCs w:val="28"/>
          <w:lang w:val="ru-RU"/>
        </w:rPr>
        <w:lastRenderedPageBreak/>
        <w:t>Інформація</w:t>
      </w:r>
      <w:proofErr w:type="spellEnd"/>
      <w:r w:rsidRPr="00EF2273">
        <w:rPr>
          <w:bCs/>
          <w:sz w:val="28"/>
          <w:szCs w:val="28"/>
          <w:lang w:val="ru-RU"/>
        </w:rPr>
        <w:t xml:space="preserve">, подана в </w:t>
      </w:r>
      <w:proofErr w:type="spellStart"/>
      <w:r w:rsidR="00DA2DBA" w:rsidRPr="00EF2273">
        <w:rPr>
          <w:bCs/>
          <w:sz w:val="28"/>
          <w:szCs w:val="28"/>
          <w:lang w:val="ru-RU"/>
        </w:rPr>
        <w:t>таблиц</w:t>
      </w:r>
      <w:r w:rsidRPr="00EF2273">
        <w:rPr>
          <w:bCs/>
          <w:sz w:val="28"/>
          <w:szCs w:val="28"/>
          <w:lang w:val="ru-RU"/>
        </w:rPr>
        <w:t>і</w:t>
      </w:r>
      <w:proofErr w:type="spellEnd"/>
      <w:r w:rsidR="0057484E">
        <w:rPr>
          <w:bCs/>
          <w:sz w:val="28"/>
          <w:szCs w:val="28"/>
          <w:lang w:val="ru-RU"/>
        </w:rPr>
        <w:t xml:space="preserve"> 1</w:t>
      </w:r>
      <w:r w:rsidR="00DA2DBA" w:rsidRPr="00EF2273">
        <w:rPr>
          <w:bCs/>
          <w:sz w:val="28"/>
          <w:szCs w:val="28"/>
          <w:lang w:val="ru-RU"/>
        </w:rPr>
        <w:t xml:space="preserve"> </w:t>
      </w:r>
      <w:proofErr w:type="spellStart"/>
      <w:r w:rsidR="00DA2DBA" w:rsidRPr="00EF2273">
        <w:rPr>
          <w:bCs/>
          <w:sz w:val="28"/>
          <w:szCs w:val="28"/>
          <w:lang w:val="ru-RU"/>
        </w:rPr>
        <w:t>може</w:t>
      </w:r>
      <w:proofErr w:type="spellEnd"/>
      <w:r w:rsidR="00DA2DBA" w:rsidRPr="00EF2273">
        <w:rPr>
          <w:bCs/>
          <w:sz w:val="28"/>
          <w:szCs w:val="28"/>
          <w:lang w:val="ru-RU"/>
        </w:rPr>
        <w:t xml:space="preserve"> бути </w:t>
      </w:r>
      <w:proofErr w:type="spellStart"/>
      <w:r w:rsidR="00DA2DBA" w:rsidRPr="00EF2273">
        <w:rPr>
          <w:bCs/>
          <w:sz w:val="28"/>
          <w:szCs w:val="28"/>
          <w:lang w:val="ru-RU"/>
        </w:rPr>
        <w:t>використана</w:t>
      </w:r>
      <w:proofErr w:type="spellEnd"/>
      <w:r w:rsidR="00DA2DBA" w:rsidRPr="00EF2273">
        <w:rPr>
          <w:bCs/>
          <w:sz w:val="28"/>
          <w:szCs w:val="28"/>
          <w:lang w:val="ru-RU"/>
        </w:rPr>
        <w:t xml:space="preserve"> як основа для </w:t>
      </w:r>
      <w:proofErr w:type="spellStart"/>
      <w:r w:rsidR="00DA2DBA" w:rsidRPr="00EF2273">
        <w:rPr>
          <w:bCs/>
          <w:sz w:val="28"/>
          <w:szCs w:val="28"/>
          <w:lang w:val="ru-RU"/>
        </w:rPr>
        <w:t>подальшого</w:t>
      </w:r>
      <w:proofErr w:type="spellEnd"/>
      <w:r w:rsidR="00DA2DBA" w:rsidRPr="00EF2273">
        <w:rPr>
          <w:bCs/>
          <w:sz w:val="28"/>
          <w:szCs w:val="28"/>
          <w:lang w:val="ru-RU"/>
        </w:rPr>
        <w:t xml:space="preserve"> </w:t>
      </w:r>
      <w:proofErr w:type="spellStart"/>
      <w:r w:rsidR="00DA2DBA" w:rsidRPr="00EF2273">
        <w:rPr>
          <w:bCs/>
          <w:sz w:val="28"/>
          <w:szCs w:val="28"/>
          <w:lang w:val="ru-RU"/>
        </w:rPr>
        <w:t>аналізу</w:t>
      </w:r>
      <w:proofErr w:type="spellEnd"/>
      <w:r w:rsidR="00DA2DBA" w:rsidRPr="00EF2273">
        <w:rPr>
          <w:bCs/>
          <w:sz w:val="28"/>
          <w:szCs w:val="28"/>
          <w:lang w:val="ru-RU"/>
        </w:rPr>
        <w:t xml:space="preserve"> та </w:t>
      </w:r>
      <w:proofErr w:type="spellStart"/>
      <w:r w:rsidR="00DA2DBA" w:rsidRPr="00EF2273">
        <w:rPr>
          <w:bCs/>
          <w:sz w:val="28"/>
          <w:szCs w:val="28"/>
          <w:lang w:val="ru-RU"/>
        </w:rPr>
        <w:t>розробки</w:t>
      </w:r>
      <w:proofErr w:type="spellEnd"/>
      <w:r w:rsidR="00DA2DBA" w:rsidRPr="00EF2273">
        <w:rPr>
          <w:bCs/>
          <w:sz w:val="28"/>
          <w:szCs w:val="28"/>
          <w:lang w:val="ru-RU"/>
        </w:rPr>
        <w:t xml:space="preserve"> </w:t>
      </w:r>
      <w:proofErr w:type="spellStart"/>
      <w:r w:rsidR="00DA2DBA" w:rsidRPr="00EF2273">
        <w:rPr>
          <w:bCs/>
          <w:sz w:val="28"/>
          <w:szCs w:val="28"/>
          <w:lang w:val="ru-RU"/>
        </w:rPr>
        <w:t>конкретних</w:t>
      </w:r>
      <w:proofErr w:type="spellEnd"/>
      <w:r w:rsidR="00DA2DBA" w:rsidRPr="00EF2273">
        <w:rPr>
          <w:bCs/>
          <w:sz w:val="28"/>
          <w:szCs w:val="28"/>
          <w:lang w:val="ru-RU"/>
        </w:rPr>
        <w:t xml:space="preserve"> </w:t>
      </w:r>
      <w:proofErr w:type="spellStart"/>
      <w:r w:rsidR="00DA2DBA" w:rsidRPr="00EF2273">
        <w:rPr>
          <w:bCs/>
          <w:sz w:val="28"/>
          <w:szCs w:val="28"/>
          <w:lang w:val="ru-RU"/>
        </w:rPr>
        <w:t>пропозицій</w:t>
      </w:r>
      <w:proofErr w:type="spellEnd"/>
      <w:r w:rsidR="00DA2DBA" w:rsidRPr="00EF2273">
        <w:rPr>
          <w:bCs/>
          <w:sz w:val="28"/>
          <w:szCs w:val="28"/>
          <w:lang w:val="ru-RU"/>
        </w:rPr>
        <w:t xml:space="preserve"> </w:t>
      </w:r>
      <w:proofErr w:type="spellStart"/>
      <w:r w:rsidR="00DA2DBA" w:rsidRPr="00EF2273">
        <w:rPr>
          <w:bCs/>
          <w:sz w:val="28"/>
          <w:szCs w:val="28"/>
          <w:lang w:val="ru-RU"/>
        </w:rPr>
        <w:t>щодо</w:t>
      </w:r>
      <w:proofErr w:type="spellEnd"/>
      <w:r w:rsidR="00DA2DBA" w:rsidRPr="00EF2273">
        <w:rPr>
          <w:bCs/>
          <w:sz w:val="28"/>
          <w:szCs w:val="28"/>
          <w:lang w:val="ru-RU"/>
        </w:rPr>
        <w:t xml:space="preserve"> </w:t>
      </w:r>
      <w:proofErr w:type="spellStart"/>
      <w:r w:rsidR="00DA2DBA" w:rsidRPr="00EF2273">
        <w:rPr>
          <w:bCs/>
          <w:sz w:val="28"/>
          <w:szCs w:val="28"/>
          <w:lang w:val="ru-RU"/>
        </w:rPr>
        <w:t>вдосконалення</w:t>
      </w:r>
      <w:proofErr w:type="spellEnd"/>
      <w:r w:rsidR="00DA2DBA" w:rsidRPr="00EF2273">
        <w:rPr>
          <w:bCs/>
          <w:sz w:val="28"/>
          <w:szCs w:val="28"/>
          <w:lang w:val="ru-RU"/>
        </w:rPr>
        <w:t xml:space="preserve"> </w:t>
      </w:r>
      <w:proofErr w:type="spellStart"/>
      <w:r w:rsidR="00DA2DBA" w:rsidRPr="00EF2273">
        <w:rPr>
          <w:bCs/>
          <w:sz w:val="28"/>
          <w:szCs w:val="28"/>
          <w:lang w:val="ru-RU"/>
        </w:rPr>
        <w:t>системи</w:t>
      </w:r>
      <w:proofErr w:type="spellEnd"/>
      <w:r w:rsidR="00DA2DBA" w:rsidRPr="00EF2273">
        <w:rPr>
          <w:bCs/>
          <w:sz w:val="28"/>
          <w:szCs w:val="28"/>
          <w:lang w:val="ru-RU"/>
        </w:rPr>
        <w:t xml:space="preserve"> </w:t>
      </w:r>
      <w:proofErr w:type="spellStart"/>
      <w:r w:rsidR="00DA2DBA" w:rsidRPr="00EF2273">
        <w:rPr>
          <w:bCs/>
          <w:sz w:val="28"/>
          <w:szCs w:val="28"/>
          <w:lang w:val="ru-RU"/>
        </w:rPr>
        <w:t>навчання</w:t>
      </w:r>
      <w:proofErr w:type="spellEnd"/>
      <w:r w:rsidR="00DA2DBA" w:rsidRPr="00EF2273">
        <w:rPr>
          <w:bCs/>
          <w:sz w:val="28"/>
          <w:szCs w:val="28"/>
          <w:lang w:val="ru-RU"/>
        </w:rPr>
        <w:t xml:space="preserve"> </w:t>
      </w:r>
      <w:proofErr w:type="spellStart"/>
      <w:r w:rsidR="00DA2DBA" w:rsidRPr="00EF2273">
        <w:rPr>
          <w:bCs/>
          <w:sz w:val="28"/>
          <w:szCs w:val="28"/>
          <w:lang w:val="ru-RU"/>
        </w:rPr>
        <w:t>населення</w:t>
      </w:r>
      <w:proofErr w:type="spellEnd"/>
      <w:r w:rsidR="00DA2DBA" w:rsidRPr="00EF2273">
        <w:rPr>
          <w:bCs/>
          <w:sz w:val="28"/>
          <w:szCs w:val="28"/>
          <w:lang w:val="ru-RU"/>
        </w:rPr>
        <w:t xml:space="preserve"> </w:t>
      </w:r>
      <w:proofErr w:type="spellStart"/>
      <w:r w:rsidR="00DA2DBA" w:rsidRPr="00EF2273">
        <w:rPr>
          <w:bCs/>
          <w:sz w:val="28"/>
          <w:szCs w:val="28"/>
          <w:lang w:val="ru-RU"/>
        </w:rPr>
        <w:t>діям</w:t>
      </w:r>
      <w:proofErr w:type="spellEnd"/>
      <w:r w:rsidR="00DA2DBA" w:rsidRPr="00EF2273">
        <w:rPr>
          <w:bCs/>
          <w:sz w:val="28"/>
          <w:szCs w:val="28"/>
          <w:lang w:val="ru-RU"/>
        </w:rPr>
        <w:t xml:space="preserve"> в </w:t>
      </w:r>
      <w:proofErr w:type="spellStart"/>
      <w:r w:rsidR="00DA2DBA" w:rsidRPr="00EF2273">
        <w:rPr>
          <w:bCs/>
          <w:sz w:val="28"/>
          <w:szCs w:val="28"/>
          <w:lang w:val="ru-RU"/>
        </w:rPr>
        <w:t>надзвичайних</w:t>
      </w:r>
      <w:proofErr w:type="spellEnd"/>
      <w:r w:rsidR="00DA2DBA" w:rsidRPr="00EF2273">
        <w:rPr>
          <w:bCs/>
          <w:sz w:val="28"/>
          <w:szCs w:val="28"/>
          <w:lang w:val="ru-RU"/>
        </w:rPr>
        <w:t xml:space="preserve"> </w:t>
      </w:r>
      <w:proofErr w:type="spellStart"/>
      <w:r w:rsidR="00DA2DBA" w:rsidRPr="00EF2273">
        <w:rPr>
          <w:bCs/>
          <w:sz w:val="28"/>
          <w:szCs w:val="28"/>
          <w:lang w:val="ru-RU"/>
        </w:rPr>
        <w:t>ситуаціях</w:t>
      </w:r>
      <w:proofErr w:type="spellEnd"/>
      <w:r w:rsidR="00DA2DBA" w:rsidRPr="00EF2273">
        <w:rPr>
          <w:bCs/>
          <w:sz w:val="28"/>
          <w:szCs w:val="28"/>
          <w:lang w:val="ru-RU"/>
        </w:rPr>
        <w:t>.</w:t>
      </w:r>
    </w:p>
    <w:p w14:paraId="3E7842B6" w14:textId="77777777" w:rsidR="00B1770E" w:rsidRPr="00EF2273" w:rsidRDefault="00B1770E" w:rsidP="008A7F22">
      <w:pPr>
        <w:spacing w:line="360" w:lineRule="auto"/>
        <w:ind w:firstLine="709"/>
        <w:jc w:val="right"/>
        <w:outlineLvl w:val="2"/>
        <w:rPr>
          <w:b/>
          <w:bCs/>
          <w:sz w:val="28"/>
          <w:szCs w:val="28"/>
          <w:lang w:val="ru-RU"/>
        </w:rPr>
      </w:pPr>
      <w:proofErr w:type="spellStart"/>
      <w:r w:rsidRPr="006F4CBB">
        <w:rPr>
          <w:b/>
          <w:bCs/>
          <w:sz w:val="28"/>
          <w:szCs w:val="28"/>
          <w:lang w:val="ru-RU"/>
        </w:rPr>
        <w:t>Таблиця</w:t>
      </w:r>
      <w:proofErr w:type="spellEnd"/>
      <w:r w:rsidRPr="00EF2273">
        <w:rPr>
          <w:b/>
          <w:bCs/>
          <w:sz w:val="28"/>
          <w:szCs w:val="28"/>
          <w:lang w:val="ru-RU"/>
        </w:rPr>
        <w:t xml:space="preserve"> 2</w:t>
      </w:r>
      <w:r w:rsidRPr="006F4CBB">
        <w:rPr>
          <w:b/>
          <w:bCs/>
          <w:sz w:val="28"/>
          <w:szCs w:val="28"/>
          <w:lang w:val="ru-RU"/>
        </w:rPr>
        <w:t xml:space="preserve"> </w:t>
      </w:r>
    </w:p>
    <w:p w14:paraId="7A42FF53" w14:textId="77777777" w:rsidR="00697DE5" w:rsidRPr="00697DE5" w:rsidRDefault="00697DE5" w:rsidP="008A7F22">
      <w:pPr>
        <w:spacing w:line="360" w:lineRule="auto"/>
        <w:ind w:firstLine="709"/>
        <w:jc w:val="center"/>
        <w:outlineLvl w:val="2"/>
        <w:rPr>
          <w:b/>
          <w:bCs/>
          <w:sz w:val="16"/>
          <w:szCs w:val="16"/>
          <w:lang w:val="ru-RU"/>
        </w:rPr>
      </w:pPr>
    </w:p>
    <w:p w14:paraId="26A41C22" w14:textId="6EBA4055" w:rsidR="006F4CBB" w:rsidRPr="00EF2273" w:rsidRDefault="006F4CBB" w:rsidP="005B5265">
      <w:pPr>
        <w:spacing w:line="360" w:lineRule="auto"/>
        <w:jc w:val="center"/>
        <w:outlineLvl w:val="2"/>
        <w:rPr>
          <w:b/>
          <w:bCs/>
          <w:sz w:val="28"/>
          <w:szCs w:val="28"/>
          <w:lang w:val="ru-RU"/>
        </w:rPr>
      </w:pPr>
      <w:proofErr w:type="spellStart"/>
      <w:r w:rsidRPr="006F4CBB">
        <w:rPr>
          <w:b/>
          <w:bCs/>
          <w:sz w:val="28"/>
          <w:szCs w:val="28"/>
          <w:lang w:val="ru-RU"/>
        </w:rPr>
        <w:t>Можливі</w:t>
      </w:r>
      <w:proofErr w:type="spellEnd"/>
      <w:r w:rsidRPr="006F4CBB">
        <w:rPr>
          <w:b/>
          <w:bCs/>
          <w:sz w:val="28"/>
          <w:szCs w:val="28"/>
          <w:lang w:val="ru-RU"/>
        </w:rPr>
        <w:t xml:space="preserve"> напрямки </w:t>
      </w:r>
      <w:proofErr w:type="spellStart"/>
      <w:r w:rsidRPr="006F4CBB">
        <w:rPr>
          <w:b/>
          <w:bCs/>
          <w:sz w:val="28"/>
          <w:szCs w:val="28"/>
          <w:lang w:val="ru-RU"/>
        </w:rPr>
        <w:t>використання</w:t>
      </w:r>
      <w:proofErr w:type="spellEnd"/>
      <w:r w:rsidRPr="006F4CBB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6F4CBB">
        <w:rPr>
          <w:b/>
          <w:bCs/>
          <w:sz w:val="28"/>
          <w:szCs w:val="28"/>
          <w:lang w:val="ru-RU"/>
        </w:rPr>
        <w:t>інформаційних</w:t>
      </w:r>
      <w:proofErr w:type="spellEnd"/>
      <w:r w:rsidRPr="006F4CBB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6F4CBB">
        <w:rPr>
          <w:b/>
          <w:bCs/>
          <w:sz w:val="28"/>
          <w:szCs w:val="28"/>
          <w:lang w:val="ru-RU"/>
        </w:rPr>
        <w:t>технологій</w:t>
      </w:r>
      <w:proofErr w:type="spellEnd"/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B1770E" w:rsidRPr="008A7F22" w14:paraId="0C3D3B45" w14:textId="77777777" w:rsidTr="0057484E">
        <w:trPr>
          <w:trHeight w:val="20"/>
        </w:trPr>
        <w:tc>
          <w:tcPr>
            <w:tcW w:w="3085" w:type="dxa"/>
            <w:vAlign w:val="center"/>
          </w:tcPr>
          <w:p w14:paraId="00D7F9EE" w14:textId="77777777" w:rsidR="00B1770E" w:rsidRPr="008A7F22" w:rsidRDefault="00B1770E" w:rsidP="005748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8A7F22">
              <w:rPr>
                <w:b/>
                <w:bCs/>
                <w:sz w:val="24"/>
                <w:szCs w:val="24"/>
                <w:lang w:val="ru-RU"/>
              </w:rPr>
              <w:t>Напрямок</w:t>
            </w:r>
            <w:proofErr w:type="spellEnd"/>
          </w:p>
        </w:tc>
        <w:tc>
          <w:tcPr>
            <w:tcW w:w="6804" w:type="dxa"/>
            <w:vAlign w:val="center"/>
          </w:tcPr>
          <w:p w14:paraId="789BCE10" w14:textId="77777777" w:rsidR="00B1770E" w:rsidRPr="008A7F22" w:rsidRDefault="00B1770E" w:rsidP="005748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8A7F22">
              <w:rPr>
                <w:b/>
                <w:bCs/>
                <w:sz w:val="24"/>
                <w:szCs w:val="24"/>
                <w:lang w:val="ru-RU"/>
              </w:rPr>
              <w:t>Конкретні</w:t>
            </w:r>
            <w:proofErr w:type="spellEnd"/>
            <w:r w:rsidRPr="008A7F22">
              <w:rPr>
                <w:b/>
                <w:bCs/>
                <w:sz w:val="24"/>
                <w:szCs w:val="24"/>
                <w:lang w:val="ru-RU"/>
              </w:rPr>
              <w:t xml:space="preserve"> заходи</w:t>
            </w:r>
          </w:p>
        </w:tc>
      </w:tr>
      <w:tr w:rsidR="00B1770E" w:rsidRPr="008A7F22" w14:paraId="353582B4" w14:textId="77777777" w:rsidTr="0057484E">
        <w:trPr>
          <w:trHeight w:val="20"/>
        </w:trPr>
        <w:tc>
          <w:tcPr>
            <w:tcW w:w="3085" w:type="dxa"/>
            <w:vAlign w:val="center"/>
          </w:tcPr>
          <w:p w14:paraId="24178409" w14:textId="77777777" w:rsidR="00B1770E" w:rsidRPr="008A7F22" w:rsidRDefault="00B1770E" w:rsidP="0057484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A7F22">
              <w:rPr>
                <w:b/>
                <w:bCs/>
                <w:sz w:val="24"/>
                <w:szCs w:val="24"/>
                <w:lang w:val="ru-RU"/>
              </w:rPr>
              <w:t>Розширення</w:t>
            </w:r>
            <w:proofErr w:type="spellEnd"/>
            <w:r w:rsidRPr="008A7F22">
              <w:rPr>
                <w:b/>
                <w:bCs/>
                <w:sz w:val="24"/>
                <w:szCs w:val="24"/>
                <w:lang w:val="ru-RU"/>
              </w:rPr>
              <w:t xml:space="preserve"> доступу</w:t>
            </w:r>
          </w:p>
        </w:tc>
        <w:tc>
          <w:tcPr>
            <w:tcW w:w="6804" w:type="dxa"/>
            <w:vAlign w:val="center"/>
          </w:tcPr>
          <w:p w14:paraId="35310910" w14:textId="77777777" w:rsidR="00B1770E" w:rsidRPr="008A7F22" w:rsidRDefault="00B1770E" w:rsidP="0057484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A7F22">
              <w:rPr>
                <w:sz w:val="24"/>
                <w:szCs w:val="24"/>
                <w:lang w:val="ru-RU"/>
              </w:rPr>
              <w:t>Створення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єдиної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національної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платформи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навчання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розвиток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інфраструктури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сільській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місцевості</w:t>
            </w:r>
            <w:proofErr w:type="spellEnd"/>
          </w:p>
        </w:tc>
      </w:tr>
      <w:tr w:rsidR="00B1770E" w:rsidRPr="008A7F22" w14:paraId="03C02598" w14:textId="77777777" w:rsidTr="0057484E">
        <w:trPr>
          <w:trHeight w:val="20"/>
        </w:trPr>
        <w:tc>
          <w:tcPr>
            <w:tcW w:w="3085" w:type="dxa"/>
            <w:vAlign w:val="center"/>
          </w:tcPr>
          <w:p w14:paraId="60E40FB3" w14:textId="77777777" w:rsidR="00B1770E" w:rsidRPr="008A7F22" w:rsidRDefault="00B1770E" w:rsidP="0057484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A7F22">
              <w:rPr>
                <w:b/>
                <w:bCs/>
                <w:sz w:val="24"/>
                <w:szCs w:val="24"/>
                <w:lang w:val="ru-RU"/>
              </w:rPr>
              <w:t>Покращення</w:t>
            </w:r>
            <w:proofErr w:type="spellEnd"/>
            <w:r w:rsidRPr="008A7F22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F22">
              <w:rPr>
                <w:b/>
                <w:bCs/>
                <w:sz w:val="24"/>
                <w:szCs w:val="24"/>
                <w:lang w:val="ru-RU"/>
              </w:rPr>
              <w:t>якості</w:t>
            </w:r>
            <w:proofErr w:type="spellEnd"/>
            <w:r w:rsidRPr="008A7F22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F22">
              <w:rPr>
                <w:b/>
                <w:bCs/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  <w:tc>
          <w:tcPr>
            <w:tcW w:w="6804" w:type="dxa"/>
            <w:vAlign w:val="center"/>
          </w:tcPr>
          <w:p w14:paraId="283B3DD7" w14:textId="77777777" w:rsidR="00B1770E" w:rsidRPr="008A7F22" w:rsidRDefault="00B1770E" w:rsidP="0057484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A7F22">
              <w:rPr>
                <w:sz w:val="24"/>
                <w:szCs w:val="24"/>
                <w:lang w:val="ru-RU"/>
              </w:rPr>
              <w:t>Розробка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інтерактивних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навчальних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матеріалів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штучного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інтелекту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персоналізації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</w:tr>
      <w:tr w:rsidR="00B1770E" w:rsidRPr="008A7F22" w14:paraId="587C2889" w14:textId="77777777" w:rsidTr="0057484E">
        <w:trPr>
          <w:trHeight w:val="20"/>
        </w:trPr>
        <w:tc>
          <w:tcPr>
            <w:tcW w:w="3085" w:type="dxa"/>
            <w:vAlign w:val="center"/>
          </w:tcPr>
          <w:p w14:paraId="7D6EEC71" w14:textId="77777777" w:rsidR="00B1770E" w:rsidRPr="008A7F22" w:rsidRDefault="00B1770E" w:rsidP="0057484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A7F22">
              <w:rPr>
                <w:b/>
                <w:bCs/>
                <w:sz w:val="24"/>
                <w:szCs w:val="24"/>
                <w:lang w:val="ru-RU"/>
              </w:rPr>
              <w:t>Залучення</w:t>
            </w:r>
            <w:proofErr w:type="spellEnd"/>
            <w:r w:rsidRPr="008A7F22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F22">
              <w:rPr>
                <w:b/>
                <w:bCs/>
                <w:sz w:val="24"/>
                <w:szCs w:val="24"/>
                <w:lang w:val="ru-RU"/>
              </w:rPr>
              <w:t>громадськості</w:t>
            </w:r>
            <w:proofErr w:type="spellEnd"/>
          </w:p>
        </w:tc>
        <w:tc>
          <w:tcPr>
            <w:tcW w:w="6804" w:type="dxa"/>
            <w:vAlign w:val="center"/>
          </w:tcPr>
          <w:p w14:paraId="23719C0B" w14:textId="77777777" w:rsidR="00B1770E" w:rsidRPr="008A7F22" w:rsidRDefault="00B1770E" w:rsidP="0057484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A7F22">
              <w:rPr>
                <w:sz w:val="24"/>
                <w:szCs w:val="24"/>
                <w:lang w:val="ru-RU"/>
              </w:rPr>
              <w:t>Створення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спільнот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обміну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досвідом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онлайн-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конкурсів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квестів</w:t>
            </w:r>
            <w:proofErr w:type="spellEnd"/>
          </w:p>
        </w:tc>
      </w:tr>
      <w:tr w:rsidR="00B1770E" w:rsidRPr="008A7F22" w14:paraId="2B1D7DDC" w14:textId="77777777" w:rsidTr="0057484E">
        <w:trPr>
          <w:trHeight w:val="20"/>
        </w:trPr>
        <w:tc>
          <w:tcPr>
            <w:tcW w:w="3085" w:type="dxa"/>
            <w:vAlign w:val="center"/>
          </w:tcPr>
          <w:p w14:paraId="2E2C081B" w14:textId="77777777" w:rsidR="00B1770E" w:rsidRPr="008A7F22" w:rsidRDefault="00B1770E" w:rsidP="0057484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A7F22">
              <w:rPr>
                <w:b/>
                <w:bCs/>
                <w:sz w:val="24"/>
                <w:szCs w:val="24"/>
                <w:lang w:val="ru-RU"/>
              </w:rPr>
              <w:t>Співпраця</w:t>
            </w:r>
            <w:proofErr w:type="spellEnd"/>
            <w:r w:rsidRPr="008A7F22">
              <w:rPr>
                <w:b/>
                <w:bCs/>
                <w:sz w:val="24"/>
                <w:szCs w:val="24"/>
                <w:lang w:val="ru-RU"/>
              </w:rPr>
              <w:t xml:space="preserve"> з органами </w:t>
            </w:r>
            <w:proofErr w:type="spellStart"/>
            <w:r w:rsidRPr="008A7F22">
              <w:rPr>
                <w:b/>
                <w:bCs/>
                <w:sz w:val="24"/>
                <w:szCs w:val="24"/>
                <w:lang w:val="ru-RU"/>
              </w:rPr>
              <w:t>влади</w:t>
            </w:r>
            <w:proofErr w:type="spellEnd"/>
          </w:p>
        </w:tc>
        <w:tc>
          <w:tcPr>
            <w:tcW w:w="6804" w:type="dxa"/>
            <w:vAlign w:val="center"/>
          </w:tcPr>
          <w:p w14:paraId="6A3FC2B5" w14:textId="77777777" w:rsidR="00B1770E" w:rsidRPr="008A7F22" w:rsidRDefault="00B1770E" w:rsidP="0057484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A7F22">
              <w:rPr>
                <w:sz w:val="24"/>
                <w:szCs w:val="24"/>
                <w:lang w:val="ru-RU"/>
              </w:rPr>
              <w:t>Інтеграція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інформаційних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систем,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даних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датчиків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сенсорів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прогнозування</w:t>
            </w:r>
            <w:proofErr w:type="spellEnd"/>
            <w:r w:rsidRPr="008A7F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F22">
              <w:rPr>
                <w:sz w:val="24"/>
                <w:szCs w:val="24"/>
                <w:lang w:val="ru-RU"/>
              </w:rPr>
              <w:t>ризиків</w:t>
            </w:r>
            <w:proofErr w:type="spellEnd"/>
          </w:p>
        </w:tc>
      </w:tr>
    </w:tbl>
    <w:p w14:paraId="25722E2D" w14:textId="77777777" w:rsidR="0057484E" w:rsidRDefault="0057484E" w:rsidP="008A7F22">
      <w:pPr>
        <w:spacing w:line="360" w:lineRule="auto"/>
        <w:ind w:firstLine="709"/>
        <w:jc w:val="both"/>
        <w:outlineLvl w:val="2"/>
        <w:rPr>
          <w:bCs/>
          <w:sz w:val="28"/>
          <w:szCs w:val="28"/>
          <w:lang w:val="ru-RU"/>
        </w:rPr>
      </w:pPr>
    </w:p>
    <w:p w14:paraId="2862323D" w14:textId="77777777" w:rsidR="008F13B8" w:rsidRPr="008F13B8" w:rsidRDefault="00AA5AE0" w:rsidP="008A7F22">
      <w:pPr>
        <w:spacing w:line="360" w:lineRule="auto"/>
        <w:ind w:firstLine="709"/>
        <w:jc w:val="both"/>
        <w:outlineLvl w:val="2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У </w:t>
      </w:r>
      <w:proofErr w:type="spellStart"/>
      <w:r>
        <w:rPr>
          <w:bCs/>
          <w:sz w:val="28"/>
          <w:szCs w:val="28"/>
          <w:lang w:val="ru-RU"/>
        </w:rPr>
        <w:t>табл</w:t>
      </w:r>
      <w:r w:rsidR="008F13B8" w:rsidRPr="008F13B8">
        <w:rPr>
          <w:bCs/>
          <w:sz w:val="28"/>
          <w:szCs w:val="28"/>
          <w:lang w:val="ru-RU"/>
        </w:rPr>
        <w:t>иці</w:t>
      </w:r>
      <w:proofErr w:type="spellEnd"/>
      <w:r w:rsidR="008F13B8" w:rsidRPr="008F13B8">
        <w:rPr>
          <w:bCs/>
          <w:sz w:val="28"/>
          <w:szCs w:val="28"/>
          <w:lang w:val="ru-RU"/>
        </w:rPr>
        <w:t xml:space="preserve"> 2 </w:t>
      </w:r>
      <w:proofErr w:type="spellStart"/>
      <w:r w:rsidR="008F13B8" w:rsidRPr="008F13B8">
        <w:rPr>
          <w:bCs/>
          <w:sz w:val="28"/>
          <w:szCs w:val="28"/>
          <w:lang w:val="ru-RU"/>
        </w:rPr>
        <w:t>деталізовано</w:t>
      </w:r>
      <w:proofErr w:type="spellEnd"/>
      <w:r w:rsidR="008F13B8"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="008F13B8" w:rsidRPr="008F13B8">
        <w:rPr>
          <w:bCs/>
          <w:sz w:val="28"/>
          <w:szCs w:val="28"/>
          <w:lang w:val="ru-RU"/>
        </w:rPr>
        <w:t>конкретні</w:t>
      </w:r>
      <w:proofErr w:type="spellEnd"/>
      <w:r w:rsidR="008F13B8" w:rsidRPr="008F13B8">
        <w:rPr>
          <w:bCs/>
          <w:sz w:val="28"/>
          <w:szCs w:val="28"/>
          <w:lang w:val="ru-RU"/>
        </w:rPr>
        <w:t xml:space="preserve"> кроки, </w:t>
      </w:r>
      <w:proofErr w:type="spellStart"/>
      <w:r w:rsidR="008F13B8" w:rsidRPr="008F13B8">
        <w:rPr>
          <w:bCs/>
          <w:sz w:val="28"/>
          <w:szCs w:val="28"/>
          <w:lang w:val="ru-RU"/>
        </w:rPr>
        <w:t>які</w:t>
      </w:r>
      <w:proofErr w:type="spellEnd"/>
      <w:r w:rsidR="008F13B8"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="008F13B8" w:rsidRPr="008F13B8">
        <w:rPr>
          <w:bCs/>
          <w:sz w:val="28"/>
          <w:szCs w:val="28"/>
          <w:lang w:val="ru-RU"/>
        </w:rPr>
        <w:t>можуть</w:t>
      </w:r>
      <w:proofErr w:type="spellEnd"/>
      <w:r w:rsidR="008F13B8" w:rsidRPr="008F13B8">
        <w:rPr>
          <w:bCs/>
          <w:sz w:val="28"/>
          <w:szCs w:val="28"/>
          <w:lang w:val="ru-RU"/>
        </w:rPr>
        <w:t xml:space="preserve"> бути </w:t>
      </w:r>
      <w:proofErr w:type="spellStart"/>
      <w:r w:rsidR="008F13B8" w:rsidRPr="008F13B8">
        <w:rPr>
          <w:bCs/>
          <w:sz w:val="28"/>
          <w:szCs w:val="28"/>
          <w:lang w:val="ru-RU"/>
        </w:rPr>
        <w:t>здійснені</w:t>
      </w:r>
      <w:proofErr w:type="spellEnd"/>
      <w:r w:rsidR="008F13B8" w:rsidRPr="008F13B8">
        <w:rPr>
          <w:bCs/>
          <w:sz w:val="28"/>
          <w:szCs w:val="28"/>
          <w:lang w:val="ru-RU"/>
        </w:rPr>
        <w:t xml:space="preserve"> для </w:t>
      </w:r>
      <w:proofErr w:type="spellStart"/>
      <w:r w:rsidR="008F13B8" w:rsidRPr="008F13B8">
        <w:rPr>
          <w:bCs/>
          <w:sz w:val="28"/>
          <w:szCs w:val="28"/>
          <w:lang w:val="ru-RU"/>
        </w:rPr>
        <w:t>впровадження</w:t>
      </w:r>
      <w:proofErr w:type="spellEnd"/>
      <w:r w:rsidR="008F13B8"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="008F13B8" w:rsidRPr="008F13B8">
        <w:rPr>
          <w:bCs/>
          <w:sz w:val="28"/>
          <w:szCs w:val="28"/>
          <w:lang w:val="ru-RU"/>
        </w:rPr>
        <w:t>інформаційних</w:t>
      </w:r>
      <w:proofErr w:type="spellEnd"/>
      <w:r w:rsidR="008F13B8"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="008F13B8" w:rsidRPr="008F13B8">
        <w:rPr>
          <w:bCs/>
          <w:sz w:val="28"/>
          <w:szCs w:val="28"/>
          <w:lang w:val="ru-RU"/>
        </w:rPr>
        <w:t>технологій</w:t>
      </w:r>
      <w:proofErr w:type="spellEnd"/>
      <w:r w:rsidR="008F13B8" w:rsidRPr="008F13B8">
        <w:rPr>
          <w:bCs/>
          <w:sz w:val="28"/>
          <w:szCs w:val="28"/>
          <w:lang w:val="ru-RU"/>
        </w:rPr>
        <w:t xml:space="preserve"> </w:t>
      </w:r>
      <w:proofErr w:type="gramStart"/>
      <w:r w:rsidR="008F13B8" w:rsidRPr="008F13B8">
        <w:rPr>
          <w:bCs/>
          <w:sz w:val="28"/>
          <w:szCs w:val="28"/>
          <w:lang w:val="ru-RU"/>
        </w:rPr>
        <w:t>у сферу</w:t>
      </w:r>
      <w:proofErr w:type="gramEnd"/>
      <w:r w:rsidR="008F13B8"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="008F13B8" w:rsidRPr="008F13B8">
        <w:rPr>
          <w:bCs/>
          <w:sz w:val="28"/>
          <w:szCs w:val="28"/>
          <w:lang w:val="ru-RU"/>
        </w:rPr>
        <w:t>навчання</w:t>
      </w:r>
      <w:proofErr w:type="spellEnd"/>
      <w:r w:rsidR="008F13B8"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="008F13B8" w:rsidRPr="008F13B8">
        <w:rPr>
          <w:bCs/>
          <w:sz w:val="28"/>
          <w:szCs w:val="28"/>
          <w:lang w:val="ru-RU"/>
        </w:rPr>
        <w:t>населення</w:t>
      </w:r>
      <w:proofErr w:type="spellEnd"/>
      <w:r w:rsidR="008F13B8"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="008F13B8" w:rsidRPr="008F13B8">
        <w:rPr>
          <w:bCs/>
          <w:sz w:val="28"/>
          <w:szCs w:val="28"/>
          <w:lang w:val="ru-RU"/>
        </w:rPr>
        <w:t>діям</w:t>
      </w:r>
      <w:proofErr w:type="spellEnd"/>
      <w:r w:rsidR="008F13B8" w:rsidRPr="008F13B8">
        <w:rPr>
          <w:bCs/>
          <w:sz w:val="28"/>
          <w:szCs w:val="28"/>
          <w:lang w:val="ru-RU"/>
        </w:rPr>
        <w:t xml:space="preserve"> в </w:t>
      </w:r>
      <w:proofErr w:type="spellStart"/>
      <w:r w:rsidR="008F13B8" w:rsidRPr="008F13B8">
        <w:rPr>
          <w:bCs/>
          <w:sz w:val="28"/>
          <w:szCs w:val="28"/>
          <w:lang w:val="ru-RU"/>
        </w:rPr>
        <w:t>надзвичайних</w:t>
      </w:r>
      <w:proofErr w:type="spellEnd"/>
      <w:r w:rsidR="008F13B8"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="008F13B8" w:rsidRPr="008F13B8">
        <w:rPr>
          <w:bCs/>
          <w:sz w:val="28"/>
          <w:szCs w:val="28"/>
          <w:lang w:val="ru-RU"/>
        </w:rPr>
        <w:t>ситуаціях</w:t>
      </w:r>
      <w:proofErr w:type="spellEnd"/>
      <w:r w:rsidR="008F13B8" w:rsidRPr="008F13B8">
        <w:rPr>
          <w:bCs/>
          <w:sz w:val="28"/>
          <w:szCs w:val="28"/>
          <w:lang w:val="ru-RU"/>
        </w:rPr>
        <w:t>.</w:t>
      </w:r>
    </w:p>
    <w:p w14:paraId="5A2E2959" w14:textId="73E43E26" w:rsidR="008F13B8" w:rsidRPr="008F13B8" w:rsidRDefault="008F13B8" w:rsidP="005B5265">
      <w:pPr>
        <w:spacing w:line="360" w:lineRule="auto"/>
        <w:ind w:firstLine="709"/>
        <w:jc w:val="both"/>
        <w:outlineLvl w:val="2"/>
        <w:rPr>
          <w:bCs/>
          <w:sz w:val="28"/>
          <w:szCs w:val="28"/>
          <w:lang w:val="ru-RU"/>
        </w:rPr>
      </w:pPr>
      <w:proofErr w:type="spellStart"/>
      <w:r w:rsidRPr="008F13B8">
        <w:rPr>
          <w:bCs/>
          <w:sz w:val="28"/>
          <w:szCs w:val="28"/>
          <w:lang w:val="ru-RU"/>
        </w:rPr>
        <w:t>Кожен</w:t>
      </w:r>
      <w:proofErr w:type="spellEnd"/>
      <w:r w:rsidRPr="008F13B8">
        <w:rPr>
          <w:bCs/>
          <w:sz w:val="28"/>
          <w:szCs w:val="28"/>
          <w:lang w:val="ru-RU"/>
        </w:rPr>
        <w:t xml:space="preserve"> рядок </w:t>
      </w:r>
      <w:proofErr w:type="spellStart"/>
      <w:r w:rsidRPr="008F13B8">
        <w:rPr>
          <w:bCs/>
          <w:sz w:val="28"/>
          <w:szCs w:val="28"/>
          <w:lang w:val="ru-RU"/>
        </w:rPr>
        <w:t>таблиці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представляє</w:t>
      </w:r>
      <w:proofErr w:type="spellEnd"/>
      <w:r w:rsidRPr="008F13B8">
        <w:rPr>
          <w:bCs/>
          <w:sz w:val="28"/>
          <w:szCs w:val="28"/>
          <w:lang w:val="ru-RU"/>
        </w:rPr>
        <w:t xml:space="preserve"> один </w:t>
      </w:r>
      <w:proofErr w:type="spellStart"/>
      <w:r w:rsidRPr="008F13B8">
        <w:rPr>
          <w:bCs/>
          <w:sz w:val="28"/>
          <w:szCs w:val="28"/>
          <w:lang w:val="ru-RU"/>
        </w:rPr>
        <w:t>із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можливих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напрямків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використання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технологій</w:t>
      </w:r>
      <w:proofErr w:type="spellEnd"/>
      <w:r w:rsidRPr="008F13B8">
        <w:rPr>
          <w:bCs/>
          <w:sz w:val="28"/>
          <w:szCs w:val="28"/>
          <w:lang w:val="ru-RU"/>
        </w:rPr>
        <w:t xml:space="preserve"> та </w:t>
      </w:r>
      <w:proofErr w:type="spellStart"/>
      <w:r w:rsidRPr="008F13B8">
        <w:rPr>
          <w:bCs/>
          <w:sz w:val="28"/>
          <w:szCs w:val="28"/>
          <w:lang w:val="ru-RU"/>
        </w:rPr>
        <w:t>конкретні</w:t>
      </w:r>
      <w:proofErr w:type="spellEnd"/>
      <w:r w:rsidRPr="008F13B8">
        <w:rPr>
          <w:bCs/>
          <w:sz w:val="28"/>
          <w:szCs w:val="28"/>
          <w:lang w:val="ru-RU"/>
        </w:rPr>
        <w:t xml:space="preserve"> заходи, </w:t>
      </w:r>
      <w:proofErr w:type="spellStart"/>
      <w:r w:rsidRPr="008F13B8">
        <w:rPr>
          <w:bCs/>
          <w:sz w:val="28"/>
          <w:szCs w:val="28"/>
          <w:lang w:val="ru-RU"/>
        </w:rPr>
        <w:t>які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можна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реалізувати</w:t>
      </w:r>
      <w:proofErr w:type="spellEnd"/>
      <w:r w:rsidRPr="008F13B8">
        <w:rPr>
          <w:bCs/>
          <w:sz w:val="28"/>
          <w:szCs w:val="28"/>
          <w:lang w:val="ru-RU"/>
        </w:rPr>
        <w:t xml:space="preserve"> в рамках </w:t>
      </w:r>
      <w:proofErr w:type="spellStart"/>
      <w:r w:rsidRPr="008F13B8">
        <w:rPr>
          <w:bCs/>
          <w:sz w:val="28"/>
          <w:szCs w:val="28"/>
          <w:lang w:val="ru-RU"/>
        </w:rPr>
        <w:t>цього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напрямку</w:t>
      </w:r>
      <w:proofErr w:type="spellEnd"/>
      <w:r w:rsidRPr="008F13B8">
        <w:rPr>
          <w:bCs/>
          <w:sz w:val="28"/>
          <w:szCs w:val="28"/>
          <w:lang w:val="ru-RU"/>
        </w:rPr>
        <w:t>:</w:t>
      </w:r>
      <w:r w:rsidR="0057484E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створення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єдиної</w:t>
      </w:r>
      <w:proofErr w:type="spellEnd"/>
      <w:r w:rsidRPr="008F13B8">
        <w:rPr>
          <w:bCs/>
          <w:sz w:val="28"/>
          <w:szCs w:val="28"/>
          <w:lang w:val="ru-RU"/>
        </w:rPr>
        <w:t xml:space="preserve"> онлайн-</w:t>
      </w:r>
      <w:proofErr w:type="spellStart"/>
      <w:r w:rsidRPr="008F13B8">
        <w:rPr>
          <w:bCs/>
          <w:sz w:val="28"/>
          <w:szCs w:val="28"/>
          <w:lang w:val="ru-RU"/>
        </w:rPr>
        <w:t>платформи</w:t>
      </w:r>
      <w:proofErr w:type="spellEnd"/>
      <w:r w:rsidRPr="008F13B8">
        <w:rPr>
          <w:bCs/>
          <w:sz w:val="28"/>
          <w:szCs w:val="28"/>
          <w:lang w:val="ru-RU"/>
        </w:rPr>
        <w:t xml:space="preserve">, яка </w:t>
      </w:r>
      <w:proofErr w:type="spellStart"/>
      <w:r w:rsidRPr="008F13B8">
        <w:rPr>
          <w:bCs/>
          <w:sz w:val="28"/>
          <w:szCs w:val="28"/>
          <w:lang w:val="ru-RU"/>
        </w:rPr>
        <w:t>об'єднає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всі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навчальні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матеріали</w:t>
      </w:r>
      <w:proofErr w:type="spellEnd"/>
      <w:r w:rsidRPr="008F13B8">
        <w:rPr>
          <w:bCs/>
          <w:sz w:val="28"/>
          <w:szCs w:val="28"/>
          <w:lang w:val="ru-RU"/>
        </w:rPr>
        <w:t xml:space="preserve"> та </w:t>
      </w:r>
      <w:proofErr w:type="spellStart"/>
      <w:r w:rsidRPr="008F13B8">
        <w:rPr>
          <w:bCs/>
          <w:sz w:val="28"/>
          <w:szCs w:val="28"/>
          <w:lang w:val="ru-RU"/>
        </w:rPr>
        <w:t>ресурси</w:t>
      </w:r>
      <w:proofErr w:type="spellEnd"/>
      <w:r w:rsidRPr="008F13B8">
        <w:rPr>
          <w:bCs/>
          <w:sz w:val="28"/>
          <w:szCs w:val="28"/>
          <w:lang w:val="ru-RU"/>
        </w:rPr>
        <w:t xml:space="preserve">, а </w:t>
      </w:r>
      <w:proofErr w:type="spellStart"/>
      <w:r w:rsidRPr="008F13B8">
        <w:rPr>
          <w:bCs/>
          <w:sz w:val="28"/>
          <w:szCs w:val="28"/>
          <w:lang w:val="ru-RU"/>
        </w:rPr>
        <w:t>також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розвиток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інфраструктури</w:t>
      </w:r>
      <w:proofErr w:type="spellEnd"/>
      <w:r w:rsidRPr="008F13B8">
        <w:rPr>
          <w:bCs/>
          <w:sz w:val="28"/>
          <w:szCs w:val="28"/>
          <w:lang w:val="ru-RU"/>
        </w:rPr>
        <w:t xml:space="preserve"> в </w:t>
      </w:r>
      <w:proofErr w:type="spellStart"/>
      <w:r w:rsidRPr="008F13B8">
        <w:rPr>
          <w:bCs/>
          <w:sz w:val="28"/>
          <w:szCs w:val="28"/>
          <w:lang w:val="ru-RU"/>
        </w:rPr>
        <w:t>сільській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місцевості</w:t>
      </w:r>
      <w:proofErr w:type="spellEnd"/>
      <w:r w:rsidRPr="008F13B8">
        <w:rPr>
          <w:bCs/>
          <w:sz w:val="28"/>
          <w:szCs w:val="28"/>
          <w:lang w:val="ru-RU"/>
        </w:rPr>
        <w:t xml:space="preserve"> для </w:t>
      </w:r>
      <w:proofErr w:type="spellStart"/>
      <w:r w:rsidRPr="008F13B8">
        <w:rPr>
          <w:bCs/>
          <w:sz w:val="28"/>
          <w:szCs w:val="28"/>
          <w:lang w:val="ru-RU"/>
        </w:rPr>
        <w:t>забезпечення</w:t>
      </w:r>
      <w:proofErr w:type="spellEnd"/>
      <w:r w:rsidRPr="008F13B8">
        <w:rPr>
          <w:bCs/>
          <w:sz w:val="28"/>
          <w:szCs w:val="28"/>
          <w:lang w:val="ru-RU"/>
        </w:rPr>
        <w:t xml:space="preserve"> доступу до </w:t>
      </w:r>
      <w:proofErr w:type="spellStart"/>
      <w:r w:rsidRPr="008F13B8">
        <w:rPr>
          <w:bCs/>
          <w:sz w:val="28"/>
          <w:szCs w:val="28"/>
          <w:lang w:val="ru-RU"/>
        </w:rPr>
        <w:t>інтернету</w:t>
      </w:r>
      <w:proofErr w:type="spellEnd"/>
      <w:r w:rsidRPr="008F13B8">
        <w:rPr>
          <w:bCs/>
          <w:sz w:val="28"/>
          <w:szCs w:val="28"/>
          <w:lang w:val="ru-RU"/>
        </w:rPr>
        <w:t>;</w:t>
      </w:r>
      <w:r w:rsidR="0057484E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розробка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інтерактивних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навчальних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матеріалів</w:t>
      </w:r>
      <w:proofErr w:type="spellEnd"/>
      <w:r w:rsidRPr="008F13B8">
        <w:rPr>
          <w:bCs/>
          <w:sz w:val="28"/>
          <w:szCs w:val="28"/>
          <w:lang w:val="ru-RU"/>
        </w:rPr>
        <w:t xml:space="preserve">, таких як </w:t>
      </w:r>
      <w:proofErr w:type="spellStart"/>
      <w:r w:rsidRPr="008F13B8">
        <w:rPr>
          <w:bCs/>
          <w:sz w:val="28"/>
          <w:szCs w:val="28"/>
          <w:lang w:val="ru-RU"/>
        </w:rPr>
        <w:t>симуляції</w:t>
      </w:r>
      <w:proofErr w:type="spellEnd"/>
      <w:r w:rsidRPr="008F13B8">
        <w:rPr>
          <w:bCs/>
          <w:sz w:val="28"/>
          <w:szCs w:val="28"/>
          <w:lang w:val="ru-RU"/>
        </w:rPr>
        <w:t xml:space="preserve">, </w:t>
      </w:r>
      <w:proofErr w:type="spellStart"/>
      <w:r w:rsidRPr="008F13B8">
        <w:rPr>
          <w:bCs/>
          <w:sz w:val="28"/>
          <w:szCs w:val="28"/>
          <w:lang w:val="ru-RU"/>
        </w:rPr>
        <w:t>ігри</w:t>
      </w:r>
      <w:proofErr w:type="spellEnd"/>
      <w:r w:rsidRPr="008F13B8">
        <w:rPr>
          <w:bCs/>
          <w:sz w:val="28"/>
          <w:szCs w:val="28"/>
          <w:lang w:val="ru-RU"/>
        </w:rPr>
        <w:t xml:space="preserve"> та </w:t>
      </w:r>
      <w:proofErr w:type="spellStart"/>
      <w:r w:rsidRPr="008F13B8">
        <w:rPr>
          <w:bCs/>
          <w:sz w:val="28"/>
          <w:szCs w:val="28"/>
          <w:lang w:val="ru-RU"/>
        </w:rPr>
        <w:t>віртуальна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реальність</w:t>
      </w:r>
      <w:proofErr w:type="spellEnd"/>
      <w:r w:rsidRPr="008F13B8">
        <w:rPr>
          <w:bCs/>
          <w:sz w:val="28"/>
          <w:szCs w:val="28"/>
          <w:lang w:val="ru-RU"/>
        </w:rPr>
        <w:t xml:space="preserve">, </w:t>
      </w:r>
      <w:proofErr w:type="spellStart"/>
      <w:r w:rsidRPr="008F13B8">
        <w:rPr>
          <w:bCs/>
          <w:sz w:val="28"/>
          <w:szCs w:val="28"/>
          <w:lang w:val="ru-RU"/>
        </w:rPr>
        <w:t>зробить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навчання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більш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цікавим</w:t>
      </w:r>
      <w:proofErr w:type="spellEnd"/>
      <w:r w:rsidRPr="008F13B8">
        <w:rPr>
          <w:bCs/>
          <w:sz w:val="28"/>
          <w:szCs w:val="28"/>
          <w:lang w:val="ru-RU"/>
        </w:rPr>
        <w:t xml:space="preserve"> та </w:t>
      </w:r>
      <w:proofErr w:type="spellStart"/>
      <w:r w:rsidRPr="008F13B8">
        <w:rPr>
          <w:bCs/>
          <w:sz w:val="28"/>
          <w:szCs w:val="28"/>
          <w:lang w:val="ru-RU"/>
        </w:rPr>
        <w:t>ефективним</w:t>
      </w:r>
      <w:proofErr w:type="spellEnd"/>
      <w:r w:rsidRPr="008F13B8">
        <w:rPr>
          <w:bCs/>
          <w:sz w:val="28"/>
          <w:szCs w:val="28"/>
          <w:lang w:val="ru-RU"/>
        </w:rPr>
        <w:t xml:space="preserve">. </w:t>
      </w:r>
      <w:proofErr w:type="spellStart"/>
      <w:r w:rsidRPr="008F13B8">
        <w:rPr>
          <w:bCs/>
          <w:sz w:val="28"/>
          <w:szCs w:val="28"/>
          <w:lang w:val="ru-RU"/>
        </w:rPr>
        <w:t>Використання</w:t>
      </w:r>
      <w:proofErr w:type="spellEnd"/>
      <w:r w:rsidRPr="008F13B8">
        <w:rPr>
          <w:bCs/>
          <w:sz w:val="28"/>
          <w:szCs w:val="28"/>
          <w:lang w:val="ru-RU"/>
        </w:rPr>
        <w:t xml:space="preserve"> штучного </w:t>
      </w:r>
      <w:proofErr w:type="spellStart"/>
      <w:r w:rsidRPr="008F13B8">
        <w:rPr>
          <w:bCs/>
          <w:sz w:val="28"/>
          <w:szCs w:val="28"/>
          <w:lang w:val="ru-RU"/>
        </w:rPr>
        <w:t>інтелекту</w:t>
      </w:r>
      <w:proofErr w:type="spellEnd"/>
      <w:r w:rsidRPr="008F13B8">
        <w:rPr>
          <w:bCs/>
          <w:sz w:val="28"/>
          <w:szCs w:val="28"/>
          <w:lang w:val="ru-RU"/>
        </w:rPr>
        <w:t xml:space="preserve"> дозволить </w:t>
      </w:r>
      <w:proofErr w:type="spellStart"/>
      <w:r w:rsidRPr="008F13B8">
        <w:rPr>
          <w:bCs/>
          <w:sz w:val="28"/>
          <w:szCs w:val="28"/>
          <w:lang w:val="ru-RU"/>
        </w:rPr>
        <w:t>персоналізувати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навчання</w:t>
      </w:r>
      <w:proofErr w:type="spellEnd"/>
      <w:r w:rsidRPr="008F13B8">
        <w:rPr>
          <w:bCs/>
          <w:sz w:val="28"/>
          <w:szCs w:val="28"/>
          <w:lang w:val="ru-RU"/>
        </w:rPr>
        <w:t xml:space="preserve"> для кожного </w:t>
      </w:r>
      <w:proofErr w:type="spellStart"/>
      <w:r w:rsidRPr="008F13B8">
        <w:rPr>
          <w:bCs/>
          <w:sz w:val="28"/>
          <w:szCs w:val="28"/>
          <w:lang w:val="ru-RU"/>
        </w:rPr>
        <w:t>користувача</w:t>
      </w:r>
      <w:proofErr w:type="spellEnd"/>
      <w:r w:rsidRPr="008F13B8">
        <w:rPr>
          <w:bCs/>
          <w:sz w:val="28"/>
          <w:szCs w:val="28"/>
          <w:lang w:val="ru-RU"/>
        </w:rPr>
        <w:t xml:space="preserve">, </w:t>
      </w:r>
      <w:proofErr w:type="spellStart"/>
      <w:r w:rsidRPr="008F13B8">
        <w:rPr>
          <w:bCs/>
          <w:sz w:val="28"/>
          <w:szCs w:val="28"/>
          <w:lang w:val="ru-RU"/>
        </w:rPr>
        <w:t>враховуючи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його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знання</w:t>
      </w:r>
      <w:proofErr w:type="spellEnd"/>
      <w:r w:rsidRPr="008F13B8">
        <w:rPr>
          <w:bCs/>
          <w:sz w:val="28"/>
          <w:szCs w:val="28"/>
          <w:lang w:val="ru-RU"/>
        </w:rPr>
        <w:t xml:space="preserve"> та потреби;</w:t>
      </w:r>
      <w:r w:rsidR="0057484E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створення</w:t>
      </w:r>
      <w:proofErr w:type="spellEnd"/>
      <w:r w:rsidRPr="008F13B8">
        <w:rPr>
          <w:bCs/>
          <w:sz w:val="28"/>
          <w:szCs w:val="28"/>
          <w:lang w:val="ru-RU"/>
        </w:rPr>
        <w:t xml:space="preserve"> онлайн-</w:t>
      </w:r>
      <w:proofErr w:type="spellStart"/>
      <w:r w:rsidRPr="008F13B8">
        <w:rPr>
          <w:bCs/>
          <w:sz w:val="28"/>
          <w:szCs w:val="28"/>
          <w:lang w:val="ru-RU"/>
        </w:rPr>
        <w:t>спільнот</w:t>
      </w:r>
      <w:proofErr w:type="spellEnd"/>
      <w:r w:rsidRPr="008F13B8">
        <w:rPr>
          <w:bCs/>
          <w:sz w:val="28"/>
          <w:szCs w:val="28"/>
          <w:lang w:val="ru-RU"/>
        </w:rPr>
        <w:t xml:space="preserve">, де люди </w:t>
      </w:r>
      <w:proofErr w:type="spellStart"/>
      <w:r w:rsidRPr="008F13B8">
        <w:rPr>
          <w:bCs/>
          <w:sz w:val="28"/>
          <w:szCs w:val="28"/>
          <w:lang w:val="ru-RU"/>
        </w:rPr>
        <w:t>можуть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обмінюватися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досвідом</w:t>
      </w:r>
      <w:proofErr w:type="spellEnd"/>
      <w:r w:rsidRPr="008F13B8">
        <w:rPr>
          <w:bCs/>
          <w:sz w:val="28"/>
          <w:szCs w:val="28"/>
          <w:lang w:val="ru-RU"/>
        </w:rPr>
        <w:t xml:space="preserve">, </w:t>
      </w:r>
      <w:proofErr w:type="spellStart"/>
      <w:r w:rsidRPr="008F13B8">
        <w:rPr>
          <w:bCs/>
          <w:sz w:val="28"/>
          <w:szCs w:val="28"/>
          <w:lang w:val="ru-RU"/>
        </w:rPr>
        <w:t>задавати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питання</w:t>
      </w:r>
      <w:proofErr w:type="spellEnd"/>
      <w:r w:rsidRPr="008F13B8">
        <w:rPr>
          <w:bCs/>
          <w:sz w:val="28"/>
          <w:szCs w:val="28"/>
          <w:lang w:val="ru-RU"/>
        </w:rPr>
        <w:t xml:space="preserve"> та </w:t>
      </w:r>
      <w:proofErr w:type="spellStart"/>
      <w:r w:rsidRPr="008F13B8">
        <w:rPr>
          <w:bCs/>
          <w:sz w:val="28"/>
          <w:szCs w:val="28"/>
          <w:lang w:val="ru-RU"/>
        </w:rPr>
        <w:t>отримувати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відповіді</w:t>
      </w:r>
      <w:proofErr w:type="spellEnd"/>
      <w:r w:rsidRPr="008F13B8">
        <w:rPr>
          <w:bCs/>
          <w:sz w:val="28"/>
          <w:szCs w:val="28"/>
          <w:lang w:val="ru-RU"/>
        </w:rPr>
        <w:t xml:space="preserve">, </w:t>
      </w:r>
      <w:proofErr w:type="spellStart"/>
      <w:r w:rsidRPr="008F13B8">
        <w:rPr>
          <w:bCs/>
          <w:sz w:val="28"/>
          <w:szCs w:val="28"/>
          <w:lang w:val="ru-RU"/>
        </w:rPr>
        <w:t>стимулюватиме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активну</w:t>
      </w:r>
      <w:proofErr w:type="spellEnd"/>
      <w:r w:rsidRPr="008F13B8">
        <w:rPr>
          <w:bCs/>
          <w:sz w:val="28"/>
          <w:szCs w:val="28"/>
          <w:lang w:val="ru-RU"/>
        </w:rPr>
        <w:t xml:space="preserve"> участ</w:t>
      </w:r>
      <w:r w:rsidR="0057484E">
        <w:rPr>
          <w:bCs/>
          <w:sz w:val="28"/>
          <w:szCs w:val="28"/>
          <w:lang w:val="ru-RU"/>
        </w:rPr>
        <w:t xml:space="preserve">ь </w:t>
      </w:r>
      <w:proofErr w:type="spellStart"/>
      <w:r w:rsidR="0057484E">
        <w:rPr>
          <w:bCs/>
          <w:sz w:val="28"/>
          <w:szCs w:val="28"/>
          <w:lang w:val="ru-RU"/>
        </w:rPr>
        <w:t>громадян</w:t>
      </w:r>
      <w:proofErr w:type="spellEnd"/>
      <w:r w:rsidR="0057484E">
        <w:rPr>
          <w:bCs/>
          <w:sz w:val="28"/>
          <w:szCs w:val="28"/>
          <w:lang w:val="ru-RU"/>
        </w:rPr>
        <w:t xml:space="preserve"> у </w:t>
      </w:r>
      <w:proofErr w:type="spellStart"/>
      <w:r w:rsidR="0057484E">
        <w:rPr>
          <w:bCs/>
          <w:sz w:val="28"/>
          <w:szCs w:val="28"/>
          <w:lang w:val="ru-RU"/>
        </w:rPr>
        <w:t>процесі</w:t>
      </w:r>
      <w:proofErr w:type="spellEnd"/>
      <w:r w:rsidR="0057484E">
        <w:rPr>
          <w:bCs/>
          <w:sz w:val="28"/>
          <w:szCs w:val="28"/>
          <w:lang w:val="ru-RU"/>
        </w:rPr>
        <w:t xml:space="preserve"> </w:t>
      </w:r>
      <w:proofErr w:type="spellStart"/>
      <w:r w:rsidR="0057484E">
        <w:rPr>
          <w:bCs/>
          <w:sz w:val="28"/>
          <w:szCs w:val="28"/>
          <w:lang w:val="ru-RU"/>
        </w:rPr>
        <w:t>навчання</w:t>
      </w:r>
      <w:proofErr w:type="spellEnd"/>
      <w:r w:rsidR="0057484E">
        <w:rPr>
          <w:bCs/>
          <w:sz w:val="28"/>
          <w:szCs w:val="28"/>
          <w:lang w:val="ru-RU"/>
        </w:rPr>
        <w:t xml:space="preserve">; </w:t>
      </w:r>
      <w:proofErr w:type="spellStart"/>
      <w:r w:rsidR="0057484E">
        <w:rPr>
          <w:bCs/>
          <w:sz w:val="28"/>
          <w:szCs w:val="28"/>
          <w:lang w:val="ru-RU"/>
        </w:rPr>
        <w:t>п</w:t>
      </w:r>
      <w:r w:rsidRPr="008F13B8">
        <w:rPr>
          <w:bCs/>
          <w:sz w:val="28"/>
          <w:szCs w:val="28"/>
          <w:lang w:val="ru-RU"/>
        </w:rPr>
        <w:t>роведення</w:t>
      </w:r>
      <w:proofErr w:type="spellEnd"/>
      <w:r w:rsidRPr="008F13B8">
        <w:rPr>
          <w:bCs/>
          <w:sz w:val="28"/>
          <w:szCs w:val="28"/>
          <w:lang w:val="ru-RU"/>
        </w:rPr>
        <w:t xml:space="preserve"> онлайн-</w:t>
      </w:r>
      <w:proofErr w:type="spellStart"/>
      <w:r w:rsidRPr="008F13B8">
        <w:rPr>
          <w:bCs/>
          <w:sz w:val="28"/>
          <w:szCs w:val="28"/>
          <w:lang w:val="ru-RU"/>
        </w:rPr>
        <w:t>конкурсів</w:t>
      </w:r>
      <w:proofErr w:type="spellEnd"/>
      <w:r w:rsidRPr="008F13B8">
        <w:rPr>
          <w:bCs/>
          <w:sz w:val="28"/>
          <w:szCs w:val="28"/>
          <w:lang w:val="ru-RU"/>
        </w:rPr>
        <w:t xml:space="preserve"> та </w:t>
      </w:r>
      <w:proofErr w:type="spellStart"/>
      <w:r w:rsidRPr="008F13B8">
        <w:rPr>
          <w:bCs/>
          <w:sz w:val="28"/>
          <w:szCs w:val="28"/>
          <w:lang w:val="ru-RU"/>
        </w:rPr>
        <w:t>квестів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зробить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навча</w:t>
      </w:r>
      <w:r w:rsidR="0057484E">
        <w:rPr>
          <w:bCs/>
          <w:sz w:val="28"/>
          <w:szCs w:val="28"/>
          <w:lang w:val="ru-RU"/>
        </w:rPr>
        <w:t>ння</w:t>
      </w:r>
      <w:proofErr w:type="spellEnd"/>
      <w:r w:rsidR="0057484E">
        <w:rPr>
          <w:bCs/>
          <w:sz w:val="28"/>
          <w:szCs w:val="28"/>
          <w:lang w:val="ru-RU"/>
        </w:rPr>
        <w:t xml:space="preserve"> </w:t>
      </w:r>
      <w:proofErr w:type="spellStart"/>
      <w:r w:rsidR="0057484E">
        <w:rPr>
          <w:bCs/>
          <w:sz w:val="28"/>
          <w:szCs w:val="28"/>
          <w:lang w:val="ru-RU"/>
        </w:rPr>
        <w:t>більш</w:t>
      </w:r>
      <w:proofErr w:type="spellEnd"/>
      <w:r w:rsidR="0057484E">
        <w:rPr>
          <w:bCs/>
          <w:sz w:val="28"/>
          <w:szCs w:val="28"/>
          <w:lang w:val="ru-RU"/>
        </w:rPr>
        <w:t xml:space="preserve"> </w:t>
      </w:r>
      <w:proofErr w:type="spellStart"/>
      <w:r w:rsidR="0057484E">
        <w:rPr>
          <w:bCs/>
          <w:sz w:val="28"/>
          <w:szCs w:val="28"/>
          <w:lang w:val="ru-RU"/>
        </w:rPr>
        <w:t>цікавим</w:t>
      </w:r>
      <w:proofErr w:type="spellEnd"/>
      <w:r w:rsidR="0057484E">
        <w:rPr>
          <w:bCs/>
          <w:sz w:val="28"/>
          <w:szCs w:val="28"/>
          <w:lang w:val="ru-RU"/>
        </w:rPr>
        <w:t xml:space="preserve"> та </w:t>
      </w:r>
      <w:proofErr w:type="spellStart"/>
      <w:r w:rsidR="0057484E">
        <w:rPr>
          <w:bCs/>
          <w:sz w:val="28"/>
          <w:szCs w:val="28"/>
          <w:lang w:val="ru-RU"/>
        </w:rPr>
        <w:t>захопливим</w:t>
      </w:r>
      <w:proofErr w:type="spellEnd"/>
      <w:r w:rsidR="0057484E">
        <w:rPr>
          <w:bCs/>
          <w:sz w:val="28"/>
          <w:szCs w:val="28"/>
          <w:lang w:val="ru-RU"/>
        </w:rPr>
        <w:t xml:space="preserve">; </w:t>
      </w:r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інтеграція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інформаційних</w:t>
      </w:r>
      <w:proofErr w:type="spellEnd"/>
      <w:r w:rsidRPr="008F13B8">
        <w:rPr>
          <w:bCs/>
          <w:sz w:val="28"/>
          <w:szCs w:val="28"/>
          <w:lang w:val="ru-RU"/>
        </w:rPr>
        <w:t xml:space="preserve"> систем дозволить </w:t>
      </w:r>
      <w:proofErr w:type="spellStart"/>
      <w:r w:rsidRPr="008F13B8">
        <w:rPr>
          <w:bCs/>
          <w:sz w:val="28"/>
          <w:szCs w:val="28"/>
          <w:lang w:val="ru-RU"/>
        </w:rPr>
        <w:t>обмінюватися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даними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між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різними</w:t>
      </w:r>
      <w:proofErr w:type="spellEnd"/>
      <w:r w:rsidRPr="008F13B8">
        <w:rPr>
          <w:bCs/>
          <w:sz w:val="28"/>
          <w:szCs w:val="28"/>
          <w:lang w:val="ru-RU"/>
        </w:rPr>
        <w:t xml:space="preserve"> органами </w:t>
      </w:r>
      <w:proofErr w:type="spellStart"/>
      <w:r w:rsidRPr="008F13B8">
        <w:rPr>
          <w:bCs/>
          <w:sz w:val="28"/>
          <w:szCs w:val="28"/>
          <w:lang w:val="ru-RU"/>
        </w:rPr>
        <w:t>влади</w:t>
      </w:r>
      <w:proofErr w:type="spellEnd"/>
      <w:r w:rsidRPr="008F13B8">
        <w:rPr>
          <w:bCs/>
          <w:sz w:val="28"/>
          <w:szCs w:val="28"/>
          <w:lang w:val="ru-RU"/>
        </w:rPr>
        <w:t xml:space="preserve"> та </w:t>
      </w:r>
      <w:proofErr w:type="spellStart"/>
      <w:r w:rsidRPr="008F13B8">
        <w:rPr>
          <w:bCs/>
          <w:sz w:val="28"/>
          <w:szCs w:val="28"/>
          <w:lang w:val="ru-RU"/>
        </w:rPr>
        <w:t>забезпечить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більш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ефективну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координацію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дій</w:t>
      </w:r>
      <w:proofErr w:type="spellEnd"/>
      <w:r w:rsidRPr="008F13B8">
        <w:rPr>
          <w:bCs/>
          <w:sz w:val="28"/>
          <w:szCs w:val="28"/>
          <w:lang w:val="ru-RU"/>
        </w:rPr>
        <w:t xml:space="preserve">. </w:t>
      </w:r>
    </w:p>
    <w:p w14:paraId="37F51758" w14:textId="2B42F518" w:rsidR="008F13B8" w:rsidRPr="008F13B8" w:rsidRDefault="008F13B8" w:rsidP="008A7F22">
      <w:pPr>
        <w:spacing w:line="360" w:lineRule="auto"/>
        <w:ind w:firstLine="709"/>
        <w:jc w:val="both"/>
        <w:outlineLvl w:val="2"/>
        <w:rPr>
          <w:bCs/>
          <w:sz w:val="28"/>
          <w:szCs w:val="28"/>
          <w:lang w:val="ru-RU"/>
        </w:rPr>
      </w:pPr>
      <w:proofErr w:type="spellStart"/>
      <w:r w:rsidRPr="008F13B8">
        <w:rPr>
          <w:bCs/>
          <w:sz w:val="28"/>
          <w:szCs w:val="28"/>
          <w:lang w:val="ru-RU"/>
        </w:rPr>
        <w:lastRenderedPageBreak/>
        <w:t>Реалізація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цих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заходів</w:t>
      </w:r>
      <w:proofErr w:type="spellEnd"/>
      <w:r w:rsidRPr="008F13B8">
        <w:rPr>
          <w:bCs/>
          <w:sz w:val="28"/>
          <w:szCs w:val="28"/>
          <w:lang w:val="ru-RU"/>
        </w:rPr>
        <w:t xml:space="preserve"> дозволить: </w:t>
      </w:r>
      <w:proofErr w:type="spellStart"/>
      <w:r w:rsidRPr="008F13B8">
        <w:rPr>
          <w:bCs/>
          <w:sz w:val="28"/>
          <w:szCs w:val="28"/>
          <w:lang w:val="ru-RU"/>
        </w:rPr>
        <w:t>збільшити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охоплення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населення</w:t>
      </w:r>
      <w:proofErr w:type="spellEnd"/>
      <w:r w:rsidRPr="008F13B8">
        <w:rPr>
          <w:bCs/>
          <w:sz w:val="28"/>
          <w:szCs w:val="28"/>
          <w:lang w:val="ru-RU"/>
        </w:rPr>
        <w:t xml:space="preserve">, </w:t>
      </w:r>
      <w:proofErr w:type="spellStart"/>
      <w:r w:rsidRPr="008F13B8">
        <w:rPr>
          <w:bCs/>
          <w:sz w:val="28"/>
          <w:szCs w:val="28"/>
          <w:lang w:val="ru-RU"/>
        </w:rPr>
        <w:t>завдяки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доступності</w:t>
      </w:r>
      <w:proofErr w:type="spellEnd"/>
      <w:r w:rsidRPr="008F13B8">
        <w:rPr>
          <w:bCs/>
          <w:sz w:val="28"/>
          <w:szCs w:val="28"/>
          <w:lang w:val="ru-RU"/>
        </w:rPr>
        <w:t xml:space="preserve"> онлайн-платформ та </w:t>
      </w:r>
      <w:proofErr w:type="spellStart"/>
      <w:r w:rsidRPr="008F13B8">
        <w:rPr>
          <w:bCs/>
          <w:sz w:val="28"/>
          <w:szCs w:val="28"/>
          <w:lang w:val="ru-RU"/>
        </w:rPr>
        <w:t>розвитку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8F13B8">
        <w:rPr>
          <w:bCs/>
          <w:sz w:val="28"/>
          <w:szCs w:val="28"/>
          <w:lang w:val="ru-RU"/>
        </w:rPr>
        <w:t>інфраструктури</w:t>
      </w:r>
      <w:proofErr w:type="spellEnd"/>
      <w:r w:rsidRPr="008F13B8">
        <w:rPr>
          <w:bCs/>
          <w:sz w:val="28"/>
          <w:szCs w:val="28"/>
          <w:lang w:val="ru-RU"/>
        </w:rPr>
        <w:t>;</w:t>
      </w:r>
      <w:r w:rsidR="0057484E">
        <w:rPr>
          <w:bCs/>
          <w:sz w:val="28"/>
          <w:szCs w:val="28"/>
          <w:lang w:val="ru-RU"/>
        </w:rPr>
        <w:t xml:space="preserve"> </w:t>
      </w:r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покращити</w:t>
      </w:r>
      <w:proofErr w:type="spellEnd"/>
      <w:proofErr w:type="gram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якість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навчання</w:t>
      </w:r>
      <w:proofErr w:type="spellEnd"/>
      <w:r w:rsidRPr="008F13B8">
        <w:rPr>
          <w:bCs/>
          <w:sz w:val="28"/>
          <w:szCs w:val="28"/>
          <w:lang w:val="ru-RU"/>
        </w:rPr>
        <w:t xml:space="preserve">, </w:t>
      </w:r>
      <w:proofErr w:type="spellStart"/>
      <w:r w:rsidRPr="008F13B8">
        <w:rPr>
          <w:bCs/>
          <w:sz w:val="28"/>
          <w:szCs w:val="28"/>
          <w:lang w:val="ru-RU"/>
        </w:rPr>
        <w:t>завдяки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використанню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інтерактивних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матеріалів</w:t>
      </w:r>
      <w:proofErr w:type="spellEnd"/>
      <w:r w:rsidRPr="008F13B8">
        <w:rPr>
          <w:bCs/>
          <w:sz w:val="28"/>
          <w:szCs w:val="28"/>
          <w:lang w:val="ru-RU"/>
        </w:rPr>
        <w:t xml:space="preserve"> та </w:t>
      </w:r>
      <w:proofErr w:type="spellStart"/>
      <w:r w:rsidRPr="008F13B8">
        <w:rPr>
          <w:bCs/>
          <w:sz w:val="28"/>
          <w:szCs w:val="28"/>
          <w:lang w:val="ru-RU"/>
        </w:rPr>
        <w:t>персоналізації</w:t>
      </w:r>
      <w:proofErr w:type="spellEnd"/>
      <w:r w:rsidRPr="008F13B8">
        <w:rPr>
          <w:bCs/>
          <w:sz w:val="28"/>
          <w:szCs w:val="28"/>
          <w:lang w:val="ru-RU"/>
        </w:rPr>
        <w:t xml:space="preserve">; </w:t>
      </w:r>
      <w:proofErr w:type="spellStart"/>
      <w:r w:rsidRPr="008F13B8">
        <w:rPr>
          <w:bCs/>
          <w:sz w:val="28"/>
          <w:szCs w:val="28"/>
          <w:lang w:val="ru-RU"/>
        </w:rPr>
        <w:t>залучити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громадськість</w:t>
      </w:r>
      <w:proofErr w:type="spellEnd"/>
      <w:r w:rsidRPr="008F13B8">
        <w:rPr>
          <w:bCs/>
          <w:sz w:val="28"/>
          <w:szCs w:val="28"/>
          <w:lang w:val="ru-RU"/>
        </w:rPr>
        <w:t xml:space="preserve"> до </w:t>
      </w:r>
      <w:proofErr w:type="spellStart"/>
      <w:r w:rsidRPr="008F13B8">
        <w:rPr>
          <w:bCs/>
          <w:sz w:val="28"/>
          <w:szCs w:val="28"/>
          <w:lang w:val="ru-RU"/>
        </w:rPr>
        <w:t>процесу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навчання</w:t>
      </w:r>
      <w:proofErr w:type="spellEnd"/>
      <w:r w:rsidRPr="008F13B8">
        <w:rPr>
          <w:bCs/>
          <w:sz w:val="28"/>
          <w:szCs w:val="28"/>
          <w:lang w:val="ru-RU"/>
        </w:rPr>
        <w:t xml:space="preserve">, </w:t>
      </w:r>
      <w:proofErr w:type="spellStart"/>
      <w:r w:rsidRPr="008F13B8">
        <w:rPr>
          <w:bCs/>
          <w:sz w:val="28"/>
          <w:szCs w:val="28"/>
          <w:lang w:val="ru-RU"/>
        </w:rPr>
        <w:t>завдяки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створенню</w:t>
      </w:r>
      <w:proofErr w:type="spellEnd"/>
      <w:r w:rsidRPr="008F13B8">
        <w:rPr>
          <w:bCs/>
          <w:sz w:val="28"/>
          <w:szCs w:val="28"/>
          <w:lang w:val="ru-RU"/>
        </w:rPr>
        <w:t xml:space="preserve"> онлайн</w:t>
      </w:r>
      <w:r w:rsidR="0057484E">
        <w:rPr>
          <w:bCs/>
          <w:sz w:val="28"/>
          <w:szCs w:val="28"/>
          <w:lang w:val="ru-RU"/>
        </w:rPr>
        <w:t>-</w:t>
      </w:r>
      <w:proofErr w:type="spellStart"/>
      <w:r w:rsidR="0057484E">
        <w:rPr>
          <w:bCs/>
          <w:sz w:val="28"/>
          <w:szCs w:val="28"/>
          <w:lang w:val="ru-RU"/>
        </w:rPr>
        <w:t>спільнот</w:t>
      </w:r>
      <w:proofErr w:type="spellEnd"/>
      <w:r w:rsidR="0057484E">
        <w:rPr>
          <w:bCs/>
          <w:sz w:val="28"/>
          <w:szCs w:val="28"/>
          <w:lang w:val="ru-RU"/>
        </w:rPr>
        <w:t xml:space="preserve"> та </w:t>
      </w:r>
      <w:proofErr w:type="spellStart"/>
      <w:r w:rsidR="0057484E">
        <w:rPr>
          <w:bCs/>
          <w:sz w:val="28"/>
          <w:szCs w:val="28"/>
          <w:lang w:val="ru-RU"/>
        </w:rPr>
        <w:t>проведенню</w:t>
      </w:r>
      <w:proofErr w:type="spellEnd"/>
      <w:r w:rsidR="0057484E">
        <w:rPr>
          <w:bCs/>
          <w:sz w:val="28"/>
          <w:szCs w:val="28"/>
          <w:lang w:val="ru-RU"/>
        </w:rPr>
        <w:t xml:space="preserve"> </w:t>
      </w:r>
      <w:proofErr w:type="spellStart"/>
      <w:r w:rsidR="0057484E">
        <w:rPr>
          <w:bCs/>
          <w:sz w:val="28"/>
          <w:szCs w:val="28"/>
          <w:lang w:val="ru-RU"/>
        </w:rPr>
        <w:t>заходів</w:t>
      </w:r>
      <w:proofErr w:type="spellEnd"/>
      <w:r w:rsidR="0057484E">
        <w:rPr>
          <w:bCs/>
          <w:sz w:val="28"/>
          <w:szCs w:val="28"/>
          <w:lang w:val="ru-RU"/>
        </w:rPr>
        <w:t xml:space="preserve">; </w:t>
      </w:r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поліпшити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координацію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дій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різних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органів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влади</w:t>
      </w:r>
      <w:proofErr w:type="spellEnd"/>
      <w:r w:rsidRPr="008F13B8">
        <w:rPr>
          <w:bCs/>
          <w:sz w:val="28"/>
          <w:szCs w:val="28"/>
          <w:lang w:val="ru-RU"/>
        </w:rPr>
        <w:t xml:space="preserve">, </w:t>
      </w:r>
      <w:proofErr w:type="spellStart"/>
      <w:r w:rsidRPr="008F13B8">
        <w:rPr>
          <w:bCs/>
          <w:sz w:val="28"/>
          <w:szCs w:val="28"/>
          <w:lang w:val="ru-RU"/>
        </w:rPr>
        <w:t>завдяки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інтеграції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інформаційних</w:t>
      </w:r>
      <w:proofErr w:type="spellEnd"/>
      <w:r w:rsidRPr="008F13B8">
        <w:rPr>
          <w:bCs/>
          <w:sz w:val="28"/>
          <w:szCs w:val="28"/>
          <w:lang w:val="ru-RU"/>
        </w:rPr>
        <w:t xml:space="preserve"> систем.</w:t>
      </w:r>
    </w:p>
    <w:p w14:paraId="508D66E8" w14:textId="77777777" w:rsidR="00AA5AE0" w:rsidRPr="00DD73A2" w:rsidRDefault="008F13B8" w:rsidP="008A7F22">
      <w:pPr>
        <w:spacing w:line="360" w:lineRule="auto"/>
        <w:ind w:firstLine="709"/>
        <w:jc w:val="both"/>
        <w:outlineLvl w:val="2"/>
        <w:rPr>
          <w:i/>
          <w:color w:val="000000"/>
          <w:sz w:val="28"/>
          <w:szCs w:val="28"/>
        </w:rPr>
      </w:pPr>
      <w:r w:rsidRPr="008F13B8">
        <w:rPr>
          <w:bCs/>
          <w:sz w:val="28"/>
          <w:szCs w:val="28"/>
          <w:lang w:val="ru-RU"/>
        </w:rPr>
        <w:t xml:space="preserve">В </w:t>
      </w:r>
      <w:proofErr w:type="spellStart"/>
      <w:r w:rsidRPr="008F13B8">
        <w:rPr>
          <w:bCs/>
          <w:sz w:val="28"/>
          <w:szCs w:val="28"/>
          <w:lang w:val="ru-RU"/>
        </w:rPr>
        <w:t>цілому</w:t>
      </w:r>
      <w:proofErr w:type="spellEnd"/>
      <w:r w:rsidRPr="008F13B8">
        <w:rPr>
          <w:bCs/>
          <w:sz w:val="28"/>
          <w:szCs w:val="28"/>
          <w:lang w:val="ru-RU"/>
        </w:rPr>
        <w:t xml:space="preserve">, </w:t>
      </w:r>
      <w:proofErr w:type="spellStart"/>
      <w:r w:rsidRPr="008F13B8">
        <w:rPr>
          <w:bCs/>
          <w:sz w:val="28"/>
          <w:szCs w:val="28"/>
          <w:lang w:val="ru-RU"/>
        </w:rPr>
        <w:t>використання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інформаційних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технологій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має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потенціал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значно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підвищити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рівень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готовності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населення</w:t>
      </w:r>
      <w:proofErr w:type="spellEnd"/>
      <w:r w:rsidRPr="008F13B8">
        <w:rPr>
          <w:bCs/>
          <w:sz w:val="28"/>
          <w:szCs w:val="28"/>
          <w:lang w:val="ru-RU"/>
        </w:rPr>
        <w:t xml:space="preserve"> до </w:t>
      </w:r>
      <w:proofErr w:type="spellStart"/>
      <w:r w:rsidRPr="008F13B8">
        <w:rPr>
          <w:bCs/>
          <w:sz w:val="28"/>
          <w:szCs w:val="28"/>
          <w:lang w:val="ru-RU"/>
        </w:rPr>
        <w:t>надзвичайних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ситуацій</w:t>
      </w:r>
      <w:proofErr w:type="spellEnd"/>
      <w:r w:rsidRPr="008F13B8">
        <w:rPr>
          <w:bCs/>
          <w:sz w:val="28"/>
          <w:szCs w:val="28"/>
          <w:lang w:val="ru-RU"/>
        </w:rPr>
        <w:t>.</w:t>
      </w:r>
    </w:p>
    <w:p w14:paraId="5BB1A740" w14:textId="77777777" w:rsidR="008A7F22" w:rsidRDefault="008A7F22" w:rsidP="008A7F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center"/>
        <w:rPr>
          <w:color w:val="000000"/>
          <w:sz w:val="24"/>
          <w:szCs w:val="24"/>
        </w:rPr>
      </w:pPr>
    </w:p>
    <w:p w14:paraId="496A1B57" w14:textId="77777777" w:rsidR="00AB3A49" w:rsidRPr="008A7F22" w:rsidRDefault="00793EF5" w:rsidP="004714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Література</w:t>
      </w:r>
      <w:r w:rsidR="00D34D13" w:rsidRPr="008A7F22">
        <w:rPr>
          <w:color w:val="000000"/>
          <w:sz w:val="24"/>
          <w:szCs w:val="24"/>
        </w:rPr>
        <w:t>:</w:t>
      </w:r>
    </w:p>
    <w:p w14:paraId="06A7B153" w14:textId="77777777" w:rsidR="00AB3A49" w:rsidRPr="008A7F22" w:rsidRDefault="00AB3A49" w:rsidP="008A7F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14:paraId="6A4A7306" w14:textId="2B18E892" w:rsidR="00AB3A49" w:rsidRPr="0047141B" w:rsidRDefault="00082337" w:rsidP="008A7F2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8A7F22">
        <w:rPr>
          <w:color w:val="000000"/>
          <w:sz w:val="24"/>
          <w:szCs w:val="24"/>
        </w:rPr>
        <w:t>1</w:t>
      </w:r>
      <w:r w:rsidRPr="0047141B">
        <w:rPr>
          <w:color w:val="000000"/>
          <w:sz w:val="24"/>
          <w:szCs w:val="24"/>
        </w:rPr>
        <w:t xml:space="preserve">. </w:t>
      </w:r>
      <w:r w:rsidR="00BC1B13" w:rsidRPr="0047141B">
        <w:rPr>
          <w:color w:val="000000"/>
          <w:sz w:val="24"/>
          <w:szCs w:val="24"/>
        </w:rPr>
        <w:t> Кодекс цивільного захисту України : Кодекс України від 02.10.2012 № 5403-VI : станом на 1 січ. 2025 р. URL: </w:t>
      </w:r>
      <w:hyperlink r:id="rId5" w:anchor="Text" w:tgtFrame="_blank" w:history="1">
        <w:r w:rsidR="00BC1B13" w:rsidRPr="0047141B">
          <w:rPr>
            <w:color w:val="000000"/>
            <w:sz w:val="24"/>
            <w:szCs w:val="24"/>
          </w:rPr>
          <w:t>https://zakon.rada.gov.ua/laws/show/5403-17#Text</w:t>
        </w:r>
      </w:hyperlink>
      <w:r w:rsidR="00BC1B13" w:rsidRPr="0047141B">
        <w:rPr>
          <w:color w:val="000000"/>
          <w:sz w:val="24"/>
          <w:szCs w:val="24"/>
        </w:rPr>
        <w:t> (дата звернення: 10.01.2025).</w:t>
      </w:r>
    </w:p>
    <w:p w14:paraId="452B9E06" w14:textId="4064D5AE" w:rsidR="00AB3A49" w:rsidRPr="0047141B" w:rsidRDefault="00082337" w:rsidP="008A7F2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7141B">
        <w:rPr>
          <w:color w:val="000000"/>
          <w:sz w:val="24"/>
          <w:szCs w:val="24"/>
        </w:rPr>
        <w:t xml:space="preserve">2. </w:t>
      </w:r>
      <w:r w:rsidR="00587743" w:rsidRPr="0047141B">
        <w:rPr>
          <w:color w:val="000000"/>
          <w:sz w:val="24"/>
          <w:szCs w:val="24"/>
        </w:rPr>
        <w:t xml:space="preserve">Про затвердження Порядку здійснення навчання населення діям у надзвичайних ситуаціях : Постанова </w:t>
      </w:r>
      <w:proofErr w:type="spellStart"/>
      <w:r w:rsidR="00587743" w:rsidRPr="0047141B">
        <w:rPr>
          <w:color w:val="000000"/>
          <w:sz w:val="24"/>
          <w:szCs w:val="24"/>
        </w:rPr>
        <w:t>Каб</w:t>
      </w:r>
      <w:proofErr w:type="spellEnd"/>
      <w:r w:rsidR="00587743" w:rsidRPr="0047141B">
        <w:rPr>
          <w:color w:val="000000"/>
          <w:sz w:val="24"/>
          <w:szCs w:val="24"/>
        </w:rPr>
        <w:t>. Міністрів України від 26.06.2013 № 444 : станом на 11 верес. 2024 р. URL: </w:t>
      </w:r>
      <w:hyperlink r:id="rId6" w:anchor="Text" w:tgtFrame="_blank" w:history="1">
        <w:r w:rsidR="00587743" w:rsidRPr="0047141B">
          <w:rPr>
            <w:color w:val="000000"/>
            <w:sz w:val="24"/>
            <w:szCs w:val="24"/>
          </w:rPr>
          <w:t>https://zakon.rada.gov.ua/laws/show/444-2013-п#Text</w:t>
        </w:r>
      </w:hyperlink>
      <w:r w:rsidR="00587743" w:rsidRPr="0047141B">
        <w:rPr>
          <w:color w:val="000000"/>
          <w:sz w:val="24"/>
          <w:szCs w:val="24"/>
        </w:rPr>
        <w:t> (дата</w:t>
      </w:r>
      <w:r w:rsidR="0047141B">
        <w:rPr>
          <w:color w:val="000000"/>
          <w:sz w:val="24"/>
          <w:szCs w:val="24"/>
        </w:rPr>
        <w:t xml:space="preserve"> </w:t>
      </w:r>
      <w:r w:rsidR="00587743" w:rsidRPr="0047141B">
        <w:rPr>
          <w:color w:val="000000"/>
          <w:sz w:val="24"/>
          <w:szCs w:val="24"/>
        </w:rPr>
        <w:t>звернення: 10.01.2025).</w:t>
      </w:r>
    </w:p>
    <w:p w14:paraId="355A14C9" w14:textId="7766511E" w:rsidR="00AB3A49" w:rsidRPr="0047141B" w:rsidRDefault="00082337" w:rsidP="008A7F2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7141B">
        <w:rPr>
          <w:color w:val="000000"/>
          <w:sz w:val="24"/>
          <w:szCs w:val="24"/>
        </w:rPr>
        <w:t xml:space="preserve">3. </w:t>
      </w:r>
      <w:r w:rsidR="00587743" w:rsidRPr="0047141B">
        <w:rPr>
          <w:color w:val="000000"/>
          <w:sz w:val="24"/>
          <w:szCs w:val="24"/>
        </w:rPr>
        <w:t xml:space="preserve">Про затвердження Порядку проведення навчання керівного складу та фахівців, діяльність яких пов'язана з організацією і здійсненням заходів з питань цивільного захисту : Постанова </w:t>
      </w:r>
      <w:proofErr w:type="spellStart"/>
      <w:r w:rsidR="00587743" w:rsidRPr="0047141B">
        <w:rPr>
          <w:color w:val="000000"/>
          <w:sz w:val="24"/>
          <w:szCs w:val="24"/>
        </w:rPr>
        <w:t>Каб</w:t>
      </w:r>
      <w:proofErr w:type="spellEnd"/>
      <w:r w:rsidR="00587743" w:rsidRPr="0047141B">
        <w:rPr>
          <w:color w:val="000000"/>
          <w:sz w:val="24"/>
          <w:szCs w:val="24"/>
        </w:rPr>
        <w:t>. Міністрів України від 23.10.2013 № 819 : станом на 19 </w:t>
      </w:r>
      <w:proofErr w:type="spellStart"/>
      <w:r w:rsidR="00587743" w:rsidRPr="0047141B">
        <w:rPr>
          <w:color w:val="000000"/>
          <w:sz w:val="24"/>
          <w:szCs w:val="24"/>
        </w:rPr>
        <w:t>жовт</w:t>
      </w:r>
      <w:proofErr w:type="spellEnd"/>
      <w:r w:rsidR="00587743" w:rsidRPr="0047141B">
        <w:rPr>
          <w:color w:val="000000"/>
          <w:sz w:val="24"/>
          <w:szCs w:val="24"/>
        </w:rPr>
        <w:t>. 2024 р. URL: </w:t>
      </w:r>
      <w:hyperlink r:id="rId7" w:anchor="Text" w:tgtFrame="_blank" w:history="1">
        <w:r w:rsidR="00587743" w:rsidRPr="0047141B">
          <w:rPr>
            <w:color w:val="000000"/>
            <w:sz w:val="24"/>
            <w:szCs w:val="24"/>
          </w:rPr>
          <w:t>https://zakon.rada.gov.ua/laws/show/819-2013-п#Text</w:t>
        </w:r>
      </w:hyperlink>
      <w:r w:rsidR="00587743" w:rsidRPr="0047141B">
        <w:rPr>
          <w:color w:val="000000"/>
          <w:sz w:val="24"/>
          <w:szCs w:val="24"/>
        </w:rPr>
        <w:t> (дата звернення: 10.01.2025).</w:t>
      </w:r>
    </w:p>
    <w:p w14:paraId="5BDC3D3B" w14:textId="3CE0BCEA" w:rsidR="00082337" w:rsidRPr="0047141B" w:rsidRDefault="00082337" w:rsidP="008A7F2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7141B">
        <w:rPr>
          <w:color w:val="000000"/>
          <w:sz w:val="24"/>
          <w:szCs w:val="24"/>
        </w:rPr>
        <w:t>4. Наказ ДСНС України від 28</w:t>
      </w:r>
      <w:r w:rsidR="005D5E02" w:rsidRPr="0047141B">
        <w:rPr>
          <w:color w:val="000000"/>
          <w:sz w:val="24"/>
          <w:szCs w:val="24"/>
        </w:rPr>
        <w:t xml:space="preserve"> листопада </w:t>
      </w:r>
      <w:r w:rsidRPr="0047141B">
        <w:rPr>
          <w:color w:val="000000"/>
          <w:sz w:val="24"/>
          <w:szCs w:val="24"/>
        </w:rPr>
        <w:t>2024</w:t>
      </w:r>
      <w:r w:rsidR="005D5E02" w:rsidRPr="0047141B">
        <w:rPr>
          <w:color w:val="000000"/>
          <w:sz w:val="24"/>
          <w:szCs w:val="24"/>
        </w:rPr>
        <w:t xml:space="preserve"> р.</w:t>
      </w:r>
      <w:r w:rsidRPr="0047141B">
        <w:rPr>
          <w:color w:val="000000"/>
          <w:sz w:val="24"/>
          <w:szCs w:val="24"/>
        </w:rPr>
        <w:t xml:space="preserve"> № 1268 „Про затвердження Організаційно-методичних вказівок з підготовки населення до дій у надзвичайних ситуаціях на 2025-2026 роки”.</w:t>
      </w:r>
    </w:p>
    <w:p w14:paraId="2B25F4F3" w14:textId="399153B3" w:rsidR="00AB3A49" w:rsidRPr="0047141B" w:rsidRDefault="00082337" w:rsidP="008A7F2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7141B">
        <w:rPr>
          <w:color w:val="000000"/>
          <w:sz w:val="24"/>
          <w:szCs w:val="24"/>
        </w:rPr>
        <w:t xml:space="preserve">5. </w:t>
      </w:r>
      <w:r w:rsidR="00BB4018" w:rsidRPr="0047141B">
        <w:rPr>
          <w:color w:val="000000"/>
          <w:sz w:val="24"/>
          <w:szCs w:val="24"/>
        </w:rPr>
        <w:t xml:space="preserve">Про затвердження Методики створення та функціонування консультаційних пунктів для надання населенню за місцем проживання інформації з питань цивільного захисту : Наказ М-ва </w:t>
      </w:r>
      <w:proofErr w:type="spellStart"/>
      <w:r w:rsidR="00BB4018" w:rsidRPr="0047141B">
        <w:rPr>
          <w:color w:val="000000"/>
          <w:sz w:val="24"/>
          <w:szCs w:val="24"/>
        </w:rPr>
        <w:t>внутр</w:t>
      </w:r>
      <w:proofErr w:type="spellEnd"/>
      <w:r w:rsidR="00BB4018" w:rsidRPr="0047141B">
        <w:rPr>
          <w:color w:val="000000"/>
          <w:sz w:val="24"/>
          <w:szCs w:val="24"/>
        </w:rPr>
        <w:t>. справ України від 01.08.2024 № 540. URL: </w:t>
      </w:r>
      <w:hyperlink r:id="rId8" w:anchor="Text" w:tgtFrame="_blank" w:history="1">
        <w:r w:rsidR="00BB4018" w:rsidRPr="0047141B">
          <w:rPr>
            <w:color w:val="000000"/>
            <w:sz w:val="24"/>
            <w:szCs w:val="24"/>
          </w:rPr>
          <w:t>https://zakon.rada.gov.ua/laws/show/z1249-24#Text</w:t>
        </w:r>
      </w:hyperlink>
      <w:r w:rsidR="00BB4018" w:rsidRPr="0047141B">
        <w:rPr>
          <w:color w:val="000000"/>
          <w:sz w:val="24"/>
          <w:szCs w:val="24"/>
        </w:rPr>
        <w:t> (дата звернення: 10.01.2025).</w:t>
      </w:r>
    </w:p>
    <w:p w14:paraId="3AD7DCE9" w14:textId="131438FB" w:rsidR="00AB3A49" w:rsidRPr="0047141B" w:rsidRDefault="00082337" w:rsidP="0047141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7141B">
        <w:rPr>
          <w:color w:val="000000"/>
          <w:sz w:val="24"/>
          <w:szCs w:val="24"/>
        </w:rPr>
        <w:t xml:space="preserve">6. </w:t>
      </w:r>
      <w:r w:rsidR="00BC1B13" w:rsidRPr="0047141B">
        <w:rPr>
          <w:color w:val="000000"/>
          <w:sz w:val="24"/>
          <w:szCs w:val="24"/>
        </w:rPr>
        <w:t xml:space="preserve">Про затвердження Типового положення про територіальні курси цивільного захисту та безпеки життєдіяльності, навчально-методичні центри цивільного захисту та безпеки життєдіяльності : Наказ М-ва </w:t>
      </w:r>
      <w:proofErr w:type="spellStart"/>
      <w:r w:rsidR="00BC1B13" w:rsidRPr="0047141B">
        <w:rPr>
          <w:color w:val="000000"/>
          <w:sz w:val="24"/>
          <w:szCs w:val="24"/>
        </w:rPr>
        <w:t>внутр</w:t>
      </w:r>
      <w:proofErr w:type="spellEnd"/>
      <w:r w:rsidR="00BC1B13" w:rsidRPr="0047141B">
        <w:rPr>
          <w:color w:val="000000"/>
          <w:sz w:val="24"/>
          <w:szCs w:val="24"/>
        </w:rPr>
        <w:t>. справ України від 16.10.2018 № 835. URL: </w:t>
      </w:r>
      <w:hyperlink r:id="rId9" w:anchor="Text" w:tgtFrame="_blank" w:history="1">
        <w:r w:rsidR="00BC1B13" w:rsidRPr="0047141B">
          <w:rPr>
            <w:color w:val="000000"/>
            <w:sz w:val="24"/>
            <w:szCs w:val="24"/>
          </w:rPr>
          <w:t>https://zakon.rada.gov.ua/laws/show/z1256-18#Text</w:t>
        </w:r>
      </w:hyperlink>
      <w:r w:rsidR="00BC1B13" w:rsidRPr="0047141B">
        <w:rPr>
          <w:color w:val="000000"/>
          <w:sz w:val="24"/>
          <w:szCs w:val="24"/>
        </w:rPr>
        <w:t> (дата звернення: 10.01.2025).</w:t>
      </w:r>
    </w:p>
    <w:sectPr w:rsidR="00AB3A49" w:rsidRPr="0047141B" w:rsidSect="00F47C5E">
      <w:pgSz w:w="11906" w:h="16838"/>
      <w:pgMar w:top="1134" w:right="1134" w:bottom="1134" w:left="1134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E0F3B"/>
    <w:multiLevelType w:val="multilevel"/>
    <w:tmpl w:val="F5F8B3A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3A49"/>
    <w:rsid w:val="000440DB"/>
    <w:rsid w:val="000527F1"/>
    <w:rsid w:val="00082337"/>
    <w:rsid w:val="000C40D4"/>
    <w:rsid w:val="000D608B"/>
    <w:rsid w:val="00125A18"/>
    <w:rsid w:val="002970AE"/>
    <w:rsid w:val="002D4805"/>
    <w:rsid w:val="0047141B"/>
    <w:rsid w:val="0049783F"/>
    <w:rsid w:val="004D1049"/>
    <w:rsid w:val="0057484E"/>
    <w:rsid w:val="00587743"/>
    <w:rsid w:val="005B5265"/>
    <w:rsid w:val="005D5E02"/>
    <w:rsid w:val="00697DE5"/>
    <w:rsid w:val="006F4CBB"/>
    <w:rsid w:val="00780DBF"/>
    <w:rsid w:val="00793EF5"/>
    <w:rsid w:val="008A7F22"/>
    <w:rsid w:val="008F13B8"/>
    <w:rsid w:val="0095441C"/>
    <w:rsid w:val="00AA5AE0"/>
    <w:rsid w:val="00AB3A49"/>
    <w:rsid w:val="00AE7C4B"/>
    <w:rsid w:val="00AF3251"/>
    <w:rsid w:val="00B1770E"/>
    <w:rsid w:val="00B70D1F"/>
    <w:rsid w:val="00B73486"/>
    <w:rsid w:val="00BB4018"/>
    <w:rsid w:val="00BC1B13"/>
    <w:rsid w:val="00C31013"/>
    <w:rsid w:val="00D34D13"/>
    <w:rsid w:val="00DA2DBA"/>
    <w:rsid w:val="00DD73A2"/>
    <w:rsid w:val="00DF29A3"/>
    <w:rsid w:val="00EF2273"/>
    <w:rsid w:val="00F47C5E"/>
    <w:rsid w:val="00F5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2B35"/>
  <w15:docId w15:val="{0D030684-6199-4DF0-8E08-E92B37C2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rsid w:val="00125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ation-number">
    <w:name w:val="citation-number"/>
    <w:basedOn w:val="a0"/>
    <w:rsid w:val="00BC1B13"/>
  </w:style>
  <w:style w:type="character" w:customStyle="1" w:styleId="citation-content">
    <w:name w:val="citation-content"/>
    <w:basedOn w:val="a0"/>
    <w:rsid w:val="00BC1B13"/>
  </w:style>
  <w:style w:type="character" w:styleId="a6">
    <w:name w:val="Hyperlink"/>
    <w:basedOn w:val="a0"/>
    <w:uiPriority w:val="99"/>
    <w:semiHidden/>
    <w:unhideWhenUsed/>
    <w:rsid w:val="00BC1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5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03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9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249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19-2013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444-2013-%D0%B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5403-1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1256-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6417</Words>
  <Characters>3658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4</cp:revision>
  <cp:lastPrinted>2024-12-26T13:55:00Z</cp:lastPrinted>
  <dcterms:created xsi:type="dcterms:W3CDTF">2025-01-02T09:38:00Z</dcterms:created>
  <dcterms:modified xsi:type="dcterms:W3CDTF">2025-01-10T20:45:00Z</dcterms:modified>
</cp:coreProperties>
</file>