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927D8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Нечипорук Олена Петрівна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доктор технічних наук, доцент, 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професор кафедри комп’ютеризованих систем управління 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Національного авіаційного університету,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>Київ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927D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Вітрук</w:t>
      </w:r>
      <w:proofErr w:type="spellEnd"/>
      <w:r w:rsidRPr="00927D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Юлія Володимирівна</w:t>
      </w:r>
    </w:p>
    <w:p w:rsidR="00927D8C" w:rsidRPr="00927D8C" w:rsidRDefault="00927D8C" w:rsidP="00927D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>кандидат технічних наук, доцент</w:t>
      </w:r>
    </w:p>
    <w:p w:rsidR="00927D8C" w:rsidRPr="00927D8C" w:rsidRDefault="00927D8C" w:rsidP="00927D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кафедри комп’ютеризованих систем управління </w:t>
      </w:r>
    </w:p>
    <w:p w:rsidR="00927D8C" w:rsidRPr="00927D8C" w:rsidRDefault="00927D8C" w:rsidP="00927D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Національного авіаційного університету,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>Київ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927D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Кашкевич</w:t>
      </w:r>
      <w:proofErr w:type="spellEnd"/>
      <w:r w:rsidRPr="00927D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Світлана Олександрівна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D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 вищої освіти ступеня доктора філософії</w:t>
      </w:r>
    </w:p>
    <w:p w:rsidR="00927D8C" w:rsidRPr="00927D8C" w:rsidRDefault="00927D8C" w:rsidP="00927D8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27D8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Національного авіаційного університету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Pr="00927D8C">
        <w:rPr>
          <w:rFonts w:ascii="Times New Roman" w:eastAsia="Calibri" w:hAnsi="Times New Roman" w:cs="Times New Roman"/>
          <w:sz w:val="28"/>
          <w:szCs w:val="28"/>
          <w:lang w:val="uk-UA"/>
        </w:rPr>
        <w:t>Київ</w:t>
      </w:r>
    </w:p>
    <w:p w:rsidR="00C47AA9" w:rsidRPr="001F4564" w:rsidRDefault="00C47AA9" w:rsidP="00012F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4564">
        <w:rPr>
          <w:rFonts w:ascii="Times New Roman" w:hAnsi="Times New Roman" w:cs="Times New Roman"/>
          <w:sz w:val="28"/>
          <w:szCs w:val="28"/>
          <w:lang w:val="uk-UA"/>
        </w:rPr>
        <w:t>ЗАГАЛЬНІ ПРИНЦИПИ ПОБУДОВИ ТЕЛЕКОМУНІКАЦІЙНИХ СИСТЕМ НА БАЗІ ВИСОТНИХ АЕРОПЛАТФОРМ</w:t>
      </w:r>
    </w:p>
    <w:p w:rsidR="00C47AA9" w:rsidRPr="001F4564" w:rsidRDefault="00C47AA9" w:rsidP="0060683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структурна схема одного стільника 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телекомунікаційної системи на базі висотної </w:t>
      </w:r>
      <w:proofErr w:type="spellStart"/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аероплатформи</w:t>
      </w:r>
      <w:proofErr w:type="spellEnd"/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ТСВА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наведена на 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рис. 1.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ТСВА можуть входити: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танція на базі висотної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аероплатформи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(СВА), що являє собою ретранслятор зв'язку, розташований на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аероплатформі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стратосфері;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наземна станція узгодження із зовнішніми мережами (шлюзова станція);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наземна станція керування мережею;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термінали повітряних користувачів;</w:t>
      </w: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термінали наземних користувачів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2F1B" w:rsidRPr="001F4564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639F" w:rsidRPr="001F4564" w:rsidRDefault="0086615C" w:rsidP="00012F1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8985" w:dyaOrig="6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88.4pt" o:ole="">
            <v:imagedata r:id="rId5" o:title=""/>
          </v:shape>
          <o:OLEObject Type="Embed" ProgID="Word.Picture.8" ShapeID="_x0000_i1025" DrawAspect="Content" ObjectID="_1760516513" r:id="rId6"/>
        </w:object>
      </w:r>
    </w:p>
    <w:p w:rsidR="0043639F" w:rsidRPr="00C47AA9" w:rsidRDefault="00012F1B" w:rsidP="00012F1B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4564">
        <w:rPr>
          <w:rFonts w:ascii="Times New Roman" w:hAnsi="Times New Roman"/>
          <w:sz w:val="28"/>
          <w:szCs w:val="28"/>
        </w:rPr>
        <w:t xml:space="preserve">Рис. 1 </w:t>
      </w:r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Структурна схема одного стільника</w:t>
      </w:r>
    </w:p>
    <w:p w:rsidR="00C47AA9" w:rsidRPr="00C47AA9" w:rsidRDefault="00C47AA9" w:rsidP="0060683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Слід відразу зазначити, що при описі структури ТСВА використовується термін наземні станції, а не земні станції як у супутниково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зв'язку </w:t>
      </w:r>
      <w:r w:rsidR="001F4564" w:rsidRPr="001F4564">
        <w:rPr>
          <w:rFonts w:ascii="Times New Roman" w:hAnsi="Times New Roman" w:cs="Times New Roman"/>
          <w:sz w:val="28"/>
          <w:szCs w:val="28"/>
          <w:lang w:val="uk-UA"/>
        </w:rPr>
        <w:t>[2-3</w:t>
      </w:r>
      <w:r w:rsidR="00012F1B" w:rsidRPr="001F456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12F1B"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походить із самого визначення земної станції як станції, розташованої на земній поверхні й призначеної для зв'язку з космічними станціями або іншими земними станціями через космічні станції. На відміну від цього станції наземних радіосистем, не призначені для зв'язку з космічними об'єктами й для радіоастрономічних цілей, називають наземними станціями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47AA9" w:rsidRPr="001F4564" w:rsidRDefault="00C47AA9" w:rsidP="0060683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рамках обслуговує території, ТСВА забезпечує прямий обмін різнорідним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трафікомом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(голос, дані, відео) між користувачами, а для зв'язку із зовнішніми джерелами інформації й користувачами використовує наземні мережі загального користування й супутникові канали зв'язку. Крім цього, зона дії ТСВА являє собою окремий стільник, що дозволяє будувати на її базі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багатостільникову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мережу із забезпеченням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міжстільникового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трафіка винятково через стра</w:t>
      </w:r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тосферну сітку з ряду СВА (рис.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43639F" w:rsidRPr="001F4564" w:rsidRDefault="001F11B2" w:rsidP="006068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5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362325" cy="310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9F" w:rsidRPr="00C47AA9" w:rsidRDefault="00012F1B" w:rsidP="006068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564">
        <w:rPr>
          <w:rFonts w:ascii="Times New Roman" w:hAnsi="Times New Roman"/>
          <w:sz w:val="28"/>
          <w:szCs w:val="28"/>
        </w:rPr>
        <w:t>Рис. 2</w:t>
      </w:r>
      <w:r w:rsidRPr="001F45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Багатостільникова</w:t>
      </w:r>
      <w:proofErr w:type="spellEnd"/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побудова ТСВА з </w:t>
      </w:r>
      <w:proofErr w:type="spellStart"/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міжплатформенним</w:t>
      </w:r>
      <w:proofErr w:type="spellEnd"/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зв‘язком</w:t>
      </w:r>
    </w:p>
    <w:p w:rsidR="00C47AA9" w:rsidRPr="00C47AA9" w:rsidRDefault="00C47AA9" w:rsidP="006068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реалізованої щільності інформаційного трафіка ТСВА формують наступні зони обслуговування: міська (</w:t>
      </w:r>
      <w:proofErr w:type="spellStart"/>
      <w:r w:rsidRPr="00C47A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urban</w:t>
      </w:r>
      <w:proofErr w:type="spellEnd"/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найменший радіус, найбільша щільність обслуговування; приміська (</w:t>
      </w:r>
      <w:proofErr w:type="spellStart"/>
      <w:r w:rsidRPr="00C47A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suburban</w:t>
      </w:r>
      <w:proofErr w:type="spellEnd"/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середня щільність обслуговування; сільська (</w:t>
      </w:r>
      <w:proofErr w:type="spellStart"/>
      <w:r w:rsidRPr="00C47A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rural</w:t>
      </w:r>
      <w:proofErr w:type="spellEnd"/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найбільший радіус, найменша щільність обслуговування.</w:t>
      </w:r>
    </w:p>
    <w:p w:rsidR="0043639F" w:rsidRPr="001F4564" w:rsidRDefault="00C47AA9" w:rsidP="0060683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Структура ТСВА має відкритий характер, що дозволяє інтегрувати в межах системи різноманітні види телекомунікацій</w:t>
      </w:r>
      <w:r w:rsid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проводових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безпроводових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Проводові, головним чином оптичні, системи задіються через шлюзову станцію для виходу до зовнішніх мереж, а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безпроводові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комп'ютерні радіомережі, системи широкосмугового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радіодоступу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формують </w:t>
      </w:r>
      <w:proofErr w:type="spellStart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>мікростільники</w:t>
      </w:r>
      <w:proofErr w:type="spellEnd"/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абонентського дос</w:t>
      </w:r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тупу в зоні дії ТСВА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4564" w:rsidRPr="001F4564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="00012F1B" w:rsidRPr="001F456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3639F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12F1B" w:rsidRPr="001F4564" w:rsidRDefault="00C47AA9" w:rsidP="00012F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ТСВА стає конкурентом супутникового зв'язку, хоча передбачає тісне співробітництво із супутниковими мережами й намагається зайняти проміжне місце між наземними й супутниковими широкосмуговими системами.</w:t>
      </w:r>
    </w:p>
    <w:p w:rsidR="00012F1B" w:rsidRPr="001F4564" w:rsidRDefault="00C47AA9" w:rsidP="00012F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мережної архітектури системи залежать від топології мережі, націленої на різні сегменти телекомунікаційного ринку. Для забезпечення послуг ТСВА можуть бути запропоно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вані наступні топології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мережа доступу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СВА поєднує кінцевих користувач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з обладнанням базової мережі; </w:t>
      </w:r>
      <w:r w:rsidRPr="00C4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контентний</w:t>
      </w:r>
      <w:proofErr w:type="spellEnd"/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(асоціативний) розподіл комплекс послуг по наданню змістовної інформації користувачам мережі, тут СВА зв’язані з постачальниками оперативної інформації через ядро базової мережі; магістраль базової мережі (послуги опорної мережі) СВА підключає два пункти в межах базової мережі; 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частина мережа СВА підключає двох чи більше користувачів шляхом формування віртуальної мережі з забезпеченням прямого з’єднання з базовою мережею. Така мережа аналогічна класичній мережі </w:t>
      </w:r>
      <w:r w:rsidR="00012F1B" w:rsidRPr="00140E2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VSAT</w:t>
      </w:r>
      <w:r w:rsidR="00012F1B" w:rsidRPr="001F45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передачі даних.</w:t>
      </w:r>
    </w:p>
    <w:p w:rsidR="00012F1B" w:rsidRPr="001F4564" w:rsidRDefault="00012F1B" w:rsidP="001F45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45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</w:t>
      </w:r>
    </w:p>
    <w:p w:rsidR="001F4564" w:rsidRPr="001F4564" w:rsidRDefault="001F4564" w:rsidP="001F45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Шишацький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А.В.,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 Аналіз форм та способів застосування безпілотних літальних апаратів. XXII Міжнародна науково-практична конференція «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Modern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theories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improvement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world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methods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», 06-09 червня 2023 р., Гельсінкі, Фінляндія С. 516-520.</w:t>
      </w:r>
    </w:p>
    <w:p w:rsidR="001F4564" w:rsidRPr="001F4564" w:rsidRDefault="001F4564" w:rsidP="001F45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2. Нечипорук О.П.,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Аналіз методів підвищення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завадозахищеності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каналів безпілотних літальних апаратів. XVIII Міжнародна науково-практична конференція «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Theoretical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applied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aspects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development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science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», 09-12 травня 2023 р., Більбао, Іспанія  С. 474-477.</w:t>
      </w:r>
    </w:p>
    <w:p w:rsidR="001F4564" w:rsidRPr="001F4564" w:rsidRDefault="001F4564" w:rsidP="001F45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3.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Кузьменко О.М.,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Стасюк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Т.О. Використання безпілотних літальних апаратів в сучасних телекомунікаційних мережах.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16th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International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scientific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practical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conference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“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Methods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solving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complexproblems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science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”. 2023. С. 525-530.</w:t>
      </w:r>
    </w:p>
    <w:p w:rsidR="001F4564" w:rsidRPr="001F4564" w:rsidRDefault="001F4564" w:rsidP="001F45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4. Нечипорук О.П.,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Кашкевич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С.О., Дегтяр Ю.В. Дослідження та аналіз пропускної здатності каналів передачі в телекомунікаціях. XX Міжнародна науково-практична конференція «Technologies,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innovative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and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modern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theories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of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scientists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», 23-26 травня 2023 р., </w:t>
      </w:r>
      <w:proofErr w:type="spellStart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Грац</w:t>
      </w:r>
      <w:proofErr w:type="spellEnd"/>
      <w:r w:rsidRPr="001F45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Австрія С. 495-499.</w:t>
      </w:r>
    </w:p>
    <w:p w:rsidR="001F4564" w:rsidRPr="001F4564" w:rsidRDefault="001F4564" w:rsidP="001F456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12F1B" w:rsidRPr="00C47AA9" w:rsidRDefault="00012F1B" w:rsidP="00012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7AA9" w:rsidRPr="00C47AA9" w:rsidRDefault="00C47AA9" w:rsidP="001F45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7AA9" w:rsidRPr="00C47AA9" w:rsidRDefault="00C47AA9" w:rsidP="0060683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7AA9" w:rsidRPr="00012F1B" w:rsidRDefault="00C47AA9" w:rsidP="00606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7AA9" w:rsidRPr="0001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ADF"/>
    <w:multiLevelType w:val="hybridMultilevel"/>
    <w:tmpl w:val="98823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56F"/>
    <w:multiLevelType w:val="hybridMultilevel"/>
    <w:tmpl w:val="4440A35A"/>
    <w:lvl w:ilvl="0" w:tplc="282CA374">
      <w:start w:val="1"/>
      <w:numFmt w:val="bullet"/>
      <w:lvlText w:val=""/>
      <w:lvlJc w:val="left"/>
      <w:pPr>
        <w:tabs>
          <w:tab w:val="num" w:pos="264"/>
        </w:tabs>
        <w:ind w:left="207" w:hanging="20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BCA2D84"/>
    <w:multiLevelType w:val="hybridMultilevel"/>
    <w:tmpl w:val="DCE25E2E"/>
    <w:lvl w:ilvl="0" w:tplc="282CA374">
      <w:start w:val="1"/>
      <w:numFmt w:val="bullet"/>
      <w:lvlText w:val=""/>
      <w:lvlJc w:val="left"/>
      <w:pPr>
        <w:tabs>
          <w:tab w:val="num" w:pos="624"/>
        </w:tabs>
        <w:ind w:left="567" w:hanging="20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22"/>
    <w:rsid w:val="00012F1B"/>
    <w:rsid w:val="000A215D"/>
    <w:rsid w:val="000F73C0"/>
    <w:rsid w:val="001104E2"/>
    <w:rsid w:val="00140E22"/>
    <w:rsid w:val="001F11B2"/>
    <w:rsid w:val="001F4564"/>
    <w:rsid w:val="0043639F"/>
    <w:rsid w:val="00457C5E"/>
    <w:rsid w:val="0060683F"/>
    <w:rsid w:val="0086615C"/>
    <w:rsid w:val="00927D8C"/>
    <w:rsid w:val="00C46C22"/>
    <w:rsid w:val="00C47AA9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6377E-6229-40E7-86C7-BEAB3F9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2</cp:revision>
  <dcterms:created xsi:type="dcterms:W3CDTF">2023-11-03T09:36:00Z</dcterms:created>
  <dcterms:modified xsi:type="dcterms:W3CDTF">2023-11-03T09:36:00Z</dcterms:modified>
</cp:coreProperties>
</file>