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C0" w:rsidRPr="00896D43" w:rsidRDefault="003039C0" w:rsidP="00CE6790">
      <w:pPr>
        <w:shd w:val="clear" w:color="auto" w:fill="FFFFFF"/>
        <w:spacing w:line="360" w:lineRule="auto"/>
        <w:jc w:val="right"/>
        <w:rPr>
          <w:sz w:val="28"/>
          <w:szCs w:val="28"/>
          <w:lang w:val="ru-RU"/>
        </w:rPr>
      </w:pPr>
      <w:r w:rsidRPr="00896D43">
        <w:rPr>
          <w:sz w:val="28"/>
          <w:szCs w:val="28"/>
          <w:lang w:val="ru-RU"/>
        </w:rPr>
        <w:t>Нагаєва Г.О., канд. екон. наук, доцент,</w:t>
      </w:r>
    </w:p>
    <w:p w:rsidR="003039C0" w:rsidRPr="00896D43" w:rsidRDefault="003039C0" w:rsidP="00CE6790">
      <w:pPr>
        <w:shd w:val="clear" w:color="auto" w:fill="FFFFFF"/>
        <w:spacing w:line="360" w:lineRule="auto"/>
        <w:jc w:val="right"/>
        <w:rPr>
          <w:sz w:val="28"/>
          <w:szCs w:val="28"/>
          <w:lang w:val="ru-RU"/>
        </w:rPr>
      </w:pPr>
      <w:r w:rsidRPr="00896D43">
        <w:rPr>
          <w:sz w:val="28"/>
          <w:szCs w:val="28"/>
          <w:lang w:val="ru-RU"/>
        </w:rPr>
        <w:t xml:space="preserve">Габріелян Г.Л., Проценко Є.Д. здобувачі ОКР </w:t>
      </w:r>
      <w:r w:rsidR="00896D43">
        <w:rPr>
          <w:sz w:val="28"/>
          <w:szCs w:val="28"/>
          <w:lang w:val="ru-RU"/>
        </w:rPr>
        <w:t>«</w:t>
      </w:r>
      <w:r w:rsidRPr="00896D43">
        <w:rPr>
          <w:sz w:val="28"/>
          <w:szCs w:val="28"/>
          <w:lang w:val="ru-RU"/>
        </w:rPr>
        <w:t>бакалавр</w:t>
      </w:r>
      <w:r w:rsidR="00896D43">
        <w:rPr>
          <w:sz w:val="28"/>
          <w:szCs w:val="28"/>
          <w:lang w:val="ru-RU"/>
        </w:rPr>
        <w:t>»</w:t>
      </w:r>
      <w:r w:rsidRPr="00896D43">
        <w:rPr>
          <w:sz w:val="28"/>
          <w:szCs w:val="28"/>
        </w:rPr>
        <w:t> </w:t>
      </w:r>
    </w:p>
    <w:p w:rsidR="003039C0" w:rsidRPr="00896D43" w:rsidRDefault="003039C0" w:rsidP="00CE6790">
      <w:pPr>
        <w:shd w:val="clear" w:color="auto" w:fill="FFFFFF"/>
        <w:spacing w:line="360" w:lineRule="auto"/>
        <w:jc w:val="right"/>
        <w:rPr>
          <w:sz w:val="28"/>
          <w:szCs w:val="28"/>
          <w:lang w:val="ru-RU"/>
        </w:rPr>
      </w:pPr>
      <w:r w:rsidRPr="00896D43">
        <w:rPr>
          <w:sz w:val="28"/>
          <w:szCs w:val="28"/>
          <w:lang w:val="ru-RU"/>
        </w:rPr>
        <w:t>Державний біотехнологічний університет, м. Харків</w:t>
      </w:r>
      <w:r w:rsidRPr="00896D43">
        <w:rPr>
          <w:sz w:val="28"/>
          <w:szCs w:val="28"/>
        </w:rPr>
        <w:t> </w:t>
      </w:r>
    </w:p>
    <w:p w:rsidR="003039C0" w:rsidRPr="000A0F3F" w:rsidRDefault="000A0F3F" w:rsidP="00CE6790">
      <w:pPr>
        <w:shd w:val="clear" w:color="auto" w:fill="FFFFFF"/>
        <w:spacing w:line="360" w:lineRule="auto"/>
        <w:jc w:val="right"/>
        <w:rPr>
          <w:sz w:val="28"/>
          <w:szCs w:val="28"/>
          <w:lang w:val="ru-RU"/>
        </w:rPr>
      </w:pPr>
      <w:r w:rsidRPr="000A0F3F">
        <w:rPr>
          <w:lang w:val="ru-RU"/>
        </w:rPr>
        <w:t xml:space="preserve"> </w:t>
      </w:r>
      <w:r w:rsidRPr="000A0F3F">
        <w:rPr>
          <w:sz w:val="28"/>
          <w:szCs w:val="28"/>
        </w:rPr>
        <w:t>ORCID</w:t>
      </w:r>
      <w:r w:rsidRPr="000A0F3F">
        <w:rPr>
          <w:sz w:val="28"/>
          <w:szCs w:val="28"/>
          <w:lang w:val="ru-RU"/>
        </w:rPr>
        <w:t xml:space="preserve"> </w:t>
      </w:r>
      <w:r w:rsidRPr="000A0F3F">
        <w:rPr>
          <w:sz w:val="28"/>
          <w:szCs w:val="28"/>
        </w:rPr>
        <w:t>ID</w:t>
      </w:r>
      <w:r w:rsidRPr="000A0F3F">
        <w:rPr>
          <w:sz w:val="28"/>
          <w:szCs w:val="28"/>
          <w:lang w:val="ru-RU"/>
        </w:rPr>
        <w:t>: 0000-0002-5856-2263</w:t>
      </w:r>
    </w:p>
    <w:p w:rsidR="003039C0" w:rsidRPr="00500F31" w:rsidRDefault="003039C0" w:rsidP="003039C0">
      <w:pPr>
        <w:shd w:val="clear" w:color="auto" w:fill="FFFFFF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896D43" w:rsidRDefault="003039C0" w:rsidP="00896D4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96D43">
        <w:rPr>
          <w:b/>
          <w:bCs/>
          <w:sz w:val="28"/>
          <w:szCs w:val="28"/>
          <w:lang w:val="ru-RU"/>
        </w:rPr>
        <w:t>МЕДИЧН</w:t>
      </w:r>
      <w:r w:rsidR="00896D43">
        <w:rPr>
          <w:b/>
          <w:bCs/>
          <w:sz w:val="28"/>
          <w:szCs w:val="28"/>
          <w:lang w:val="ru-RU"/>
        </w:rPr>
        <w:t>Е</w:t>
      </w:r>
      <w:r w:rsidRPr="00896D43">
        <w:rPr>
          <w:b/>
          <w:bCs/>
          <w:sz w:val="28"/>
          <w:szCs w:val="28"/>
          <w:lang w:val="ru-RU"/>
        </w:rPr>
        <w:t xml:space="preserve"> СТРАХУВАННЯ </w:t>
      </w:r>
      <w:r w:rsidR="00896D43">
        <w:rPr>
          <w:b/>
          <w:bCs/>
          <w:sz w:val="28"/>
          <w:szCs w:val="28"/>
          <w:lang w:val="ru-RU"/>
        </w:rPr>
        <w:t>ЯК СКЛАДОВА СИСТЕМИ</w:t>
      </w:r>
    </w:p>
    <w:p w:rsidR="003039C0" w:rsidRPr="00896D43" w:rsidRDefault="003039C0" w:rsidP="00896D43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 w:rsidRPr="00896D43">
        <w:rPr>
          <w:b/>
          <w:bCs/>
          <w:sz w:val="28"/>
          <w:szCs w:val="28"/>
          <w:lang w:val="ru-RU"/>
        </w:rPr>
        <w:t>СОЦІАЛЬНОГО ЗАХИСТУ</w:t>
      </w:r>
      <w:r w:rsidR="00896D43">
        <w:rPr>
          <w:b/>
          <w:bCs/>
          <w:sz w:val="28"/>
          <w:szCs w:val="28"/>
          <w:lang w:val="ru-RU"/>
        </w:rPr>
        <w:t xml:space="preserve"> НАСЕЛЕННЯ</w:t>
      </w:r>
    </w:p>
    <w:p w:rsidR="003039C0" w:rsidRPr="00896D43" w:rsidRDefault="003039C0" w:rsidP="00896D43">
      <w:pPr>
        <w:shd w:val="clear" w:color="auto" w:fill="FFFFFF"/>
        <w:spacing w:line="360" w:lineRule="auto"/>
        <w:jc w:val="right"/>
        <w:rPr>
          <w:sz w:val="28"/>
          <w:szCs w:val="28"/>
          <w:lang w:val="ru-RU"/>
        </w:rPr>
      </w:pPr>
    </w:p>
    <w:p w:rsidR="00334279" w:rsidRPr="0009028D" w:rsidRDefault="00334279" w:rsidP="00896D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28D">
        <w:rPr>
          <w:sz w:val="28"/>
          <w:szCs w:val="28"/>
          <w:lang w:val="uk-UA"/>
        </w:rPr>
        <w:t>Розвиток медичного страхування є запорукою досягнення високих соціальних стандартів</w:t>
      </w:r>
      <w:r w:rsidR="00896D43" w:rsidRPr="0009028D">
        <w:rPr>
          <w:sz w:val="28"/>
          <w:szCs w:val="28"/>
          <w:lang w:val="uk-UA"/>
        </w:rPr>
        <w:t xml:space="preserve"> життєдіяльності суспільства та </w:t>
      </w:r>
      <w:r w:rsidRPr="0009028D">
        <w:rPr>
          <w:sz w:val="28"/>
          <w:szCs w:val="28"/>
          <w:lang w:val="uk-UA"/>
        </w:rPr>
        <w:t xml:space="preserve">платформою для здійснення реформ </w:t>
      </w:r>
      <w:r w:rsidR="00896D43" w:rsidRPr="0009028D">
        <w:rPr>
          <w:sz w:val="28"/>
          <w:szCs w:val="28"/>
          <w:lang w:val="uk-UA"/>
        </w:rPr>
        <w:t>у</w:t>
      </w:r>
      <w:r w:rsidRPr="0009028D">
        <w:rPr>
          <w:sz w:val="28"/>
          <w:szCs w:val="28"/>
          <w:lang w:val="uk-UA"/>
        </w:rPr>
        <w:t xml:space="preserve"> системі охорони</w:t>
      </w:r>
      <w:r w:rsidRPr="0009028D">
        <w:rPr>
          <w:sz w:val="28"/>
          <w:szCs w:val="28"/>
          <w:lang w:val="uk-UA"/>
        </w:rPr>
        <w:t xml:space="preserve"> </w:t>
      </w:r>
      <w:r w:rsidRPr="0009028D">
        <w:rPr>
          <w:sz w:val="28"/>
          <w:szCs w:val="28"/>
          <w:lang w:val="uk-UA"/>
        </w:rPr>
        <w:t>здоров'я</w:t>
      </w:r>
      <w:r w:rsidRPr="0009028D">
        <w:rPr>
          <w:sz w:val="28"/>
          <w:szCs w:val="28"/>
          <w:lang w:val="uk-UA"/>
        </w:rPr>
        <w:t xml:space="preserve">. </w:t>
      </w:r>
      <w:r w:rsidRPr="0009028D">
        <w:rPr>
          <w:sz w:val="28"/>
          <w:szCs w:val="28"/>
          <w:lang w:val="uk-UA"/>
        </w:rPr>
        <w:t>Досвід розвинених країн показує, що саме медичне страхування відіграє позитивну роль у підвищенні якості надання медичних послуг. При цьому відбувається залучення до сфери охорони здоров’я необхідних додаткових ресурсів, посилюється захист прав та інтересів громадян</w:t>
      </w:r>
      <w:r w:rsidR="00896D43" w:rsidRPr="0009028D">
        <w:rPr>
          <w:sz w:val="28"/>
          <w:szCs w:val="28"/>
          <w:lang w:val="uk-UA"/>
        </w:rPr>
        <w:t xml:space="preserve"> у загальній системі соціального захисту</w:t>
      </w:r>
      <w:r w:rsidRPr="0009028D">
        <w:rPr>
          <w:sz w:val="28"/>
          <w:szCs w:val="28"/>
          <w:lang w:val="uk-UA"/>
        </w:rPr>
        <w:t xml:space="preserve">. </w:t>
      </w:r>
    </w:p>
    <w:p w:rsidR="00354550" w:rsidRPr="0009028D" w:rsidRDefault="00354550" w:rsidP="0035455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pacing w:val="5"/>
          <w:sz w:val="28"/>
          <w:szCs w:val="28"/>
          <w:lang w:val="uk-UA" w:eastAsia="en-US"/>
        </w:rPr>
      </w:pP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>Проведений аналіз наукових категорій «</w:t>
      </w:r>
      <w:r w:rsidRPr="0009028D">
        <w:rPr>
          <w:color w:val="000000" w:themeColor="text1"/>
          <w:spacing w:val="5"/>
          <w:sz w:val="28"/>
          <w:szCs w:val="28"/>
          <w:lang w:val="uk-UA" w:eastAsia="en-US"/>
        </w:rPr>
        <w:t xml:space="preserve">медичне 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>страхування» та «соціальне страхування», які формують зміст відповідних правовідносин, дає підстави стверджувати, що вони співвідносяться лише термінологічно, проте за основними ознаками суб’єктний склад та їх правове становище, механізм забезпечення, порядок формування фондів і механізм їх витрачання, підстави виникнення - не збігаються. Проте</w:t>
      </w:r>
      <w:r w:rsidRPr="0009028D">
        <w:rPr>
          <w:color w:val="000000" w:themeColor="text1"/>
          <w:spacing w:val="5"/>
          <w:sz w:val="28"/>
          <w:szCs w:val="28"/>
          <w:lang w:val="uk-UA" w:eastAsia="en-US"/>
        </w:rPr>
        <w:t>,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 xml:space="preserve"> неможливо заперечувати і той факт, що поряд з розбіжностями </w:t>
      </w:r>
      <w:r w:rsidRPr="0009028D">
        <w:rPr>
          <w:bCs/>
          <w:color w:val="000000" w:themeColor="text1"/>
          <w:spacing w:val="5"/>
          <w:sz w:val="28"/>
          <w:szCs w:val="28"/>
          <w:lang w:val="uk-UA" w:eastAsia="en-US"/>
        </w:rPr>
        <w:t>між соціальним і комерційним медичним страхуванням є спільні риси: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 xml:space="preserve"> однакова економіко-правова природа та мета здійснення, що доводить, що вказані категорії є конгруентними, а отже можуть і повинні застосовуватися в державі як паралельні системи захисту майнових інтересів заінтересованих осіб в разі настання </w:t>
      </w:r>
      <w:r w:rsidRPr="0009028D">
        <w:rPr>
          <w:color w:val="000000" w:themeColor="text1"/>
          <w:spacing w:val="5"/>
          <w:sz w:val="28"/>
          <w:szCs w:val="28"/>
          <w:lang w:val="uk-UA" w:eastAsia="en-US"/>
        </w:rPr>
        <w:t xml:space="preserve">несприятливих 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>випадків</w:t>
      </w:r>
      <w:r w:rsidR="0009028D">
        <w:rPr>
          <w:color w:val="000000" w:themeColor="text1"/>
          <w:spacing w:val="5"/>
          <w:sz w:val="28"/>
          <w:szCs w:val="28"/>
          <w:lang w:val="uk-UA" w:eastAsia="en-US"/>
        </w:rPr>
        <w:t xml:space="preserve"> </w:t>
      </w:r>
      <w:r w:rsidR="0009028D">
        <w:rPr>
          <w:color w:val="000000" w:themeColor="text1"/>
          <w:spacing w:val="5"/>
          <w:sz w:val="28"/>
          <w:szCs w:val="28"/>
          <w:lang w:val="en-US" w:eastAsia="en-US"/>
        </w:rPr>
        <w:t>[1]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>.</w:t>
      </w:r>
    </w:p>
    <w:p w:rsidR="00CE6790" w:rsidRPr="0009028D" w:rsidRDefault="00CE6790" w:rsidP="00CE679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pacing w:val="5"/>
          <w:sz w:val="28"/>
          <w:szCs w:val="28"/>
          <w:lang w:val="uk-UA" w:eastAsia="en-US"/>
        </w:rPr>
      </w:pP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>Соціальне страхування, як і комерційне страхування, які забезпечуються страховою діяльністю, має </w:t>
      </w:r>
      <w:r w:rsidRPr="0009028D">
        <w:rPr>
          <w:bCs/>
          <w:color w:val="000000" w:themeColor="text1"/>
          <w:spacing w:val="5"/>
          <w:sz w:val="28"/>
          <w:szCs w:val="28"/>
          <w:lang w:val="uk-UA" w:eastAsia="en-US"/>
        </w:rPr>
        <w:t>дві форми: обов’язкову та добровільну.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 xml:space="preserve"> Обов’язкове 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lastRenderedPageBreak/>
        <w:t xml:space="preserve">соціальне страхування </w:t>
      </w:r>
      <w:r w:rsidR="00500F31" w:rsidRPr="00500F31">
        <w:rPr>
          <w:color w:val="000000" w:themeColor="text1"/>
          <w:spacing w:val="5"/>
          <w:sz w:val="28"/>
          <w:szCs w:val="28"/>
          <w:lang w:val="uk-UA" w:eastAsia="en-US"/>
        </w:rPr>
        <w:t>–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 xml:space="preserve"> державне, відрізняється від обов’язкового особистого таким: є тільки державним; страховики функціонують на паритетних засадах; принципами субсидування, забезпечення рівня життя, не нижче прожиткового мінімуму; характером забезпечення; сферою дії; підставами організації (соціальний ризик); засобом встановлення (імперативний) та соціально-правовою природою страхових внесків. </w:t>
      </w:r>
    </w:p>
    <w:p w:rsidR="00CE6790" w:rsidRPr="0009028D" w:rsidRDefault="00CE6790" w:rsidP="00CE679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pacing w:val="5"/>
          <w:sz w:val="28"/>
          <w:szCs w:val="28"/>
          <w:lang w:val="uk-UA" w:eastAsia="en-US"/>
        </w:rPr>
      </w:pP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>Соціально-правова природа страхових внесків проявляється в тому, що вони є одночасно гарантією соціального забезпечення конкретної особи та джерелом коштів солідарної системи</w:t>
      </w:r>
      <w:r w:rsidRPr="0009028D">
        <w:rPr>
          <w:color w:val="000000" w:themeColor="text1"/>
          <w:spacing w:val="5"/>
          <w:sz w:val="28"/>
          <w:szCs w:val="28"/>
          <w:lang w:val="uk-UA" w:eastAsia="en-US"/>
        </w:rPr>
        <w:t xml:space="preserve">. 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>Відповідно до законодавства на добровільне соціальне страхування поширюються принципи загальнообов’язкового, особи набувають статусу застрахованих, як за загальнообов’язковим, що свідчить про державність добровільного страхування.</w:t>
      </w:r>
    </w:p>
    <w:p w:rsidR="00CE6790" w:rsidRPr="0009028D" w:rsidRDefault="00CE6790" w:rsidP="00CE6790">
      <w:pPr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09028D">
        <w:rPr>
          <w:rStyle w:val="a3"/>
          <w:b w:val="0"/>
          <w:color w:val="000000" w:themeColor="text1"/>
          <w:spacing w:val="5"/>
          <w:sz w:val="28"/>
          <w:szCs w:val="28"/>
          <w:shd w:val="clear" w:color="auto" w:fill="FFFFFF"/>
          <w:lang w:val="uk-UA"/>
        </w:rPr>
        <w:t>Призначенням медичного страхування як форми соціального захисту інтересів фізичних осіб у разі втратити ними здоров’я є компенсація витрат, що зумовлені оплатою медичної допомоги (медичних послуг)  та інших витрат пов’язаних із підтримкою здоров’я (консультуванням, амбулаторним лікуванням, придбанням медикаментів, проведенням профілактичних та реабілітаційних заходів тощо). </w:t>
      </w:r>
    </w:p>
    <w:p w:rsidR="00334279" w:rsidRPr="0009028D" w:rsidRDefault="00CE6790" w:rsidP="003342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28D">
        <w:rPr>
          <w:sz w:val="28"/>
          <w:szCs w:val="28"/>
          <w:lang w:val="uk-UA"/>
        </w:rPr>
        <w:t>О</w:t>
      </w:r>
      <w:r w:rsidR="00354550" w:rsidRPr="0009028D">
        <w:rPr>
          <w:sz w:val="28"/>
          <w:szCs w:val="28"/>
          <w:lang w:val="uk-UA"/>
        </w:rPr>
        <w:t xml:space="preserve">працювання </w:t>
      </w:r>
      <w:r w:rsidR="00334279" w:rsidRPr="0009028D">
        <w:rPr>
          <w:sz w:val="28"/>
          <w:szCs w:val="28"/>
          <w:lang w:val="uk-UA"/>
        </w:rPr>
        <w:t xml:space="preserve">нормативних документів </w:t>
      </w:r>
      <w:r w:rsidR="00896D43" w:rsidRPr="0009028D">
        <w:rPr>
          <w:sz w:val="28"/>
          <w:szCs w:val="28"/>
          <w:lang w:val="uk-UA"/>
        </w:rPr>
        <w:t>засвідч</w:t>
      </w:r>
      <w:r w:rsidR="00354550" w:rsidRPr="0009028D">
        <w:rPr>
          <w:sz w:val="28"/>
          <w:szCs w:val="28"/>
          <w:lang w:val="uk-UA"/>
        </w:rPr>
        <w:t>ило</w:t>
      </w:r>
      <w:r w:rsidR="00896D43" w:rsidRPr="0009028D">
        <w:rPr>
          <w:sz w:val="28"/>
          <w:szCs w:val="28"/>
          <w:lang w:val="uk-UA"/>
        </w:rPr>
        <w:t xml:space="preserve"> </w:t>
      </w:r>
      <w:r w:rsidR="00334279" w:rsidRPr="0009028D">
        <w:rPr>
          <w:sz w:val="28"/>
          <w:szCs w:val="28"/>
          <w:lang w:val="uk-UA"/>
        </w:rPr>
        <w:t>наявність неузгодження у частині фінансування. Згідно з чинним законодавством</w:t>
      </w:r>
      <w:r w:rsidR="00354550" w:rsidRPr="0009028D">
        <w:rPr>
          <w:sz w:val="28"/>
          <w:szCs w:val="28"/>
          <w:lang w:val="uk-UA"/>
        </w:rPr>
        <w:t>,</w:t>
      </w:r>
      <w:r w:rsidR="00334279" w:rsidRPr="0009028D">
        <w:rPr>
          <w:sz w:val="28"/>
          <w:szCs w:val="28"/>
          <w:lang w:val="uk-UA"/>
        </w:rPr>
        <w:t xml:space="preserve"> єдиний внесок на загальнообов’язкове соціальне страхування (ЄСВ) призначений у т.ч. і для забезпечення медичного страхування. Однак, </w:t>
      </w:r>
      <w:r w:rsidR="00354550" w:rsidRPr="0009028D">
        <w:rPr>
          <w:sz w:val="28"/>
          <w:szCs w:val="28"/>
          <w:lang w:val="uk-UA"/>
        </w:rPr>
        <w:t>звернення до П</w:t>
      </w:r>
      <w:r w:rsidR="00334279" w:rsidRPr="0009028D">
        <w:rPr>
          <w:sz w:val="28"/>
          <w:szCs w:val="28"/>
          <w:lang w:val="uk-UA"/>
        </w:rPr>
        <w:t xml:space="preserve">останови Кабміну України, яка регламентує відсотковий розподіл ЄСВ, </w:t>
      </w:r>
      <w:r w:rsidR="00354550" w:rsidRPr="0009028D">
        <w:rPr>
          <w:sz w:val="28"/>
          <w:szCs w:val="28"/>
          <w:lang w:val="uk-UA"/>
        </w:rPr>
        <w:t xml:space="preserve">показало, що має </w:t>
      </w:r>
      <w:r w:rsidR="0009028D" w:rsidRPr="0009028D">
        <w:rPr>
          <w:sz w:val="28"/>
          <w:szCs w:val="28"/>
          <w:lang w:val="uk-UA"/>
        </w:rPr>
        <w:t>місце</w:t>
      </w:r>
      <w:r w:rsidR="00354550" w:rsidRPr="0009028D">
        <w:rPr>
          <w:sz w:val="28"/>
          <w:szCs w:val="28"/>
          <w:lang w:val="uk-UA"/>
        </w:rPr>
        <w:t xml:space="preserve"> </w:t>
      </w:r>
      <w:r w:rsidR="00334279" w:rsidRPr="0009028D">
        <w:rPr>
          <w:sz w:val="28"/>
          <w:szCs w:val="28"/>
          <w:lang w:val="uk-UA"/>
        </w:rPr>
        <w:t>лише розподіл коштів на страхування на випадок безробіття; у зв’язку з тимчасовою втратою працездатності й від нещасного випадку на виробництві та професійного захворювання, які спричинили втрату працездатності; пенсійне страхування.</w:t>
      </w:r>
    </w:p>
    <w:p w:rsidR="00CE6790" w:rsidRPr="0009028D" w:rsidRDefault="00CE6790" w:rsidP="000902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028D">
        <w:rPr>
          <w:sz w:val="28"/>
          <w:szCs w:val="28"/>
          <w:lang w:val="uk-UA"/>
        </w:rPr>
        <w:t xml:space="preserve">Проведений аналіз стану медичного страхування в Україні, дав змогу констатувати, що наразі існує низка перешкод та проблем, пов’язаних із його </w:t>
      </w:r>
      <w:r w:rsidRPr="0009028D">
        <w:rPr>
          <w:sz w:val="28"/>
          <w:szCs w:val="28"/>
          <w:lang w:val="uk-UA"/>
        </w:rPr>
        <w:lastRenderedPageBreak/>
        <w:t>розвитком. Серед них можна виділити такі: недостатній рівень поінформованості усіх верств населення щодо можливостей медичного страхування; відсутність дієвих механізмів контролю за використанням фінансових ресурсів медичної галузі;  зниження рівня доходів та підвищення рівня безробіття, що безпосередньо впливає на загальний рівень життя населення й, відповідно – на можливість внесення коштів у медичне страхування; неузгоджена і недосконала нормативно-правова база медичного страхування; неготовність наявної інфраструктури системи охорони здоров’я до надання відчутних переваг в отриманні медичних послуг застрахованими особами та інші</w:t>
      </w:r>
      <w:r w:rsidR="00500F31" w:rsidRPr="00500F31">
        <w:rPr>
          <w:sz w:val="28"/>
          <w:szCs w:val="28"/>
          <w:lang w:val="uk-UA"/>
        </w:rPr>
        <w:t xml:space="preserve"> [2]</w:t>
      </w:r>
      <w:r w:rsidRPr="0009028D">
        <w:rPr>
          <w:sz w:val="28"/>
          <w:szCs w:val="28"/>
          <w:lang w:val="uk-UA"/>
        </w:rPr>
        <w:t xml:space="preserve">. </w:t>
      </w:r>
    </w:p>
    <w:p w:rsidR="00334279" w:rsidRPr="0009028D" w:rsidRDefault="0009028D" w:rsidP="0009028D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9028D">
        <w:rPr>
          <w:color w:val="000000" w:themeColor="text1"/>
          <w:spacing w:val="5"/>
          <w:sz w:val="28"/>
          <w:szCs w:val="28"/>
          <w:lang w:val="uk-UA" w:eastAsia="en-US"/>
        </w:rPr>
        <w:t xml:space="preserve">Медичне страхування є важливим 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>джерел</w:t>
      </w:r>
      <w:r w:rsidRPr="0009028D">
        <w:rPr>
          <w:color w:val="000000" w:themeColor="text1"/>
          <w:spacing w:val="5"/>
          <w:sz w:val="28"/>
          <w:szCs w:val="28"/>
          <w:lang w:val="uk-UA" w:eastAsia="en-US"/>
        </w:rPr>
        <w:t>ом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 xml:space="preserve"> фінансування охорони здоров’я, ефективн</w:t>
      </w:r>
      <w:r w:rsidRPr="0009028D">
        <w:rPr>
          <w:color w:val="000000" w:themeColor="text1"/>
          <w:spacing w:val="5"/>
          <w:sz w:val="28"/>
          <w:szCs w:val="28"/>
          <w:lang w:val="uk-UA" w:eastAsia="en-US"/>
        </w:rPr>
        <w:t>им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 xml:space="preserve"> засоб</w:t>
      </w:r>
      <w:r w:rsidRPr="0009028D">
        <w:rPr>
          <w:color w:val="000000" w:themeColor="text1"/>
          <w:spacing w:val="5"/>
          <w:sz w:val="28"/>
          <w:szCs w:val="28"/>
          <w:lang w:val="uk-UA" w:eastAsia="en-US"/>
        </w:rPr>
        <w:t xml:space="preserve">ом 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 xml:space="preserve">збереження генетичного потенціалу нації. </w:t>
      </w:r>
      <w:r w:rsidRPr="0009028D">
        <w:rPr>
          <w:color w:val="000000" w:themeColor="text1"/>
          <w:spacing w:val="5"/>
          <w:sz w:val="28"/>
          <w:szCs w:val="28"/>
          <w:lang w:val="uk-UA" w:eastAsia="en-US"/>
        </w:rPr>
        <w:t>С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 xml:space="preserve">оціальне страхування є універсальним явищем, </w:t>
      </w:r>
      <w:r>
        <w:rPr>
          <w:color w:val="000000" w:themeColor="text1"/>
          <w:spacing w:val="5"/>
          <w:sz w:val="28"/>
          <w:szCs w:val="28"/>
          <w:lang w:val="uk-UA" w:eastAsia="en-US"/>
        </w:rPr>
        <w:t>яке</w:t>
      </w:r>
      <w:r w:rsidRPr="00451E70">
        <w:rPr>
          <w:color w:val="000000" w:themeColor="text1"/>
          <w:spacing w:val="5"/>
          <w:sz w:val="28"/>
          <w:szCs w:val="28"/>
          <w:lang w:val="uk-UA" w:eastAsia="en-US"/>
        </w:rPr>
        <w:t xml:space="preserve"> поєднує, взаємоузгоджує та реалізовує інтереси основних рушійних сил суспільства – людського капіталу, виробничого капіталу і держави, і без якого жодна модель економічної системи не може успішно розвиватись.</w:t>
      </w:r>
      <w:r>
        <w:rPr>
          <w:color w:val="000000" w:themeColor="text1"/>
          <w:spacing w:val="5"/>
          <w:sz w:val="28"/>
          <w:szCs w:val="28"/>
          <w:lang w:val="uk-UA" w:eastAsia="en-US"/>
        </w:rPr>
        <w:t xml:space="preserve"> </w:t>
      </w:r>
      <w:r w:rsidR="00334279" w:rsidRPr="0009028D">
        <w:rPr>
          <w:color w:val="000000" w:themeColor="text1"/>
          <w:sz w:val="28"/>
          <w:szCs w:val="28"/>
          <w:lang w:val="uk-UA"/>
        </w:rPr>
        <w:t xml:space="preserve">Для ефективного впровадження механізму соціального захисту населення в Україні необхідно визначити стратегічні цілі та оптимальні показники здоров'я населення, забезпечити координацію взаємодії всіх структур, що функціонують в системі охорони здоров'я, розробити стратегічні та поточні плани розвитку охорони здоров'я і системи його фінансового забезпечення, оцінити економічну та соціальну ефективність діяльності мережі лікувально-профілактичних закладів і фінансових інститутів. </w:t>
      </w:r>
    </w:p>
    <w:p w:rsidR="0009028D" w:rsidRDefault="0009028D" w:rsidP="0009028D">
      <w:pPr>
        <w:shd w:val="clear" w:color="auto" w:fill="FFFFFF"/>
        <w:jc w:val="center"/>
        <w:rPr>
          <w:b/>
          <w:bCs/>
          <w:color w:val="000000" w:themeColor="text1"/>
          <w:lang w:val="uk-UA"/>
        </w:rPr>
      </w:pPr>
    </w:p>
    <w:p w:rsidR="00CE6790" w:rsidRPr="0009028D" w:rsidRDefault="00CE6790" w:rsidP="00CE6790">
      <w:pPr>
        <w:shd w:val="clear" w:color="auto" w:fill="FFFFFF"/>
        <w:jc w:val="center"/>
        <w:rPr>
          <w:b/>
          <w:bCs/>
          <w:color w:val="000000" w:themeColor="text1"/>
          <w:lang w:val="uk-UA"/>
        </w:rPr>
      </w:pPr>
      <w:r w:rsidRPr="0009028D">
        <w:rPr>
          <w:b/>
          <w:bCs/>
          <w:color w:val="000000" w:themeColor="text1"/>
          <w:lang w:val="uk-UA"/>
        </w:rPr>
        <w:t xml:space="preserve">Література </w:t>
      </w:r>
    </w:p>
    <w:p w:rsidR="00CE6790" w:rsidRPr="0009028D" w:rsidRDefault="00CE6790" w:rsidP="00CE6790">
      <w:pPr>
        <w:shd w:val="clear" w:color="auto" w:fill="FFFFFF"/>
        <w:ind w:firstLine="709"/>
        <w:jc w:val="both"/>
        <w:rPr>
          <w:b/>
          <w:bCs/>
          <w:color w:val="000000" w:themeColor="text1"/>
          <w:lang w:val="uk-UA"/>
        </w:rPr>
      </w:pPr>
    </w:p>
    <w:p w:rsidR="0009028D" w:rsidRPr="0009028D" w:rsidRDefault="00CE6790" w:rsidP="0009028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hd w:val="clear" w:color="auto" w:fill="FFFFFF"/>
          <w:lang w:val="uk-UA"/>
        </w:rPr>
      </w:pPr>
      <w:r w:rsidRPr="0009028D">
        <w:rPr>
          <w:color w:val="000000" w:themeColor="text1"/>
          <w:shd w:val="clear" w:color="auto" w:fill="FFFFFF"/>
          <w:lang w:val="uk-UA"/>
        </w:rPr>
        <w:t>Шандар А. М.</w:t>
      </w:r>
      <w:r w:rsidR="0009028D" w:rsidRPr="0009028D">
        <w:rPr>
          <w:color w:val="000000" w:themeColor="text1"/>
          <w:shd w:val="clear" w:color="auto" w:fill="FFFFFF"/>
          <w:lang w:val="uk-UA"/>
        </w:rPr>
        <w:t xml:space="preserve">, Кирилюк В.В. </w:t>
      </w:r>
      <w:r w:rsidRPr="0009028D">
        <w:rPr>
          <w:color w:val="000000" w:themeColor="text1"/>
          <w:shd w:val="clear" w:color="auto" w:fill="FFFFFF"/>
          <w:lang w:val="uk-UA"/>
        </w:rPr>
        <w:t>Медичне страхування в системі соціального забезпечення України</w:t>
      </w:r>
      <w:r w:rsidR="0009028D" w:rsidRPr="0009028D">
        <w:rPr>
          <w:color w:val="000000" w:themeColor="text1"/>
          <w:shd w:val="clear" w:color="auto" w:fill="FFFFFF"/>
          <w:lang w:val="uk-UA"/>
        </w:rPr>
        <w:t>.</w:t>
      </w:r>
      <w:r w:rsidRPr="0009028D">
        <w:rPr>
          <w:color w:val="000000" w:themeColor="text1"/>
          <w:shd w:val="clear" w:color="auto" w:fill="FFFFFF"/>
          <w:lang w:val="uk-UA"/>
        </w:rPr>
        <w:t xml:space="preserve"> ГЕВ. </w:t>
      </w:r>
      <w:r w:rsidR="0009028D" w:rsidRPr="0009028D">
        <w:rPr>
          <w:color w:val="000000" w:themeColor="text1"/>
          <w:shd w:val="clear" w:color="auto" w:fill="FFFFFF"/>
          <w:lang w:val="uk-UA"/>
        </w:rPr>
        <w:t>Тернопіль</w:t>
      </w:r>
      <w:r w:rsidRPr="0009028D">
        <w:rPr>
          <w:color w:val="000000" w:themeColor="text1"/>
          <w:shd w:val="clear" w:color="auto" w:fill="FFFFFF"/>
          <w:lang w:val="uk-UA"/>
        </w:rPr>
        <w:t xml:space="preserve">: ТНТУ, 2023. Том 85. № 6. С. 148–154. </w:t>
      </w:r>
    </w:p>
    <w:p w:rsidR="00CE6790" w:rsidRPr="00E417B4" w:rsidRDefault="00CE6790" w:rsidP="005F3F0D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Roboto" w:hAnsi="Roboto"/>
          <w:color w:val="333333"/>
          <w:spacing w:val="5"/>
          <w:lang w:val="uk-UA" w:eastAsia="en-US"/>
        </w:rPr>
      </w:pPr>
      <w:r w:rsidRPr="00E417B4">
        <w:rPr>
          <w:color w:val="000000" w:themeColor="text1"/>
          <w:lang w:val="uk-UA"/>
        </w:rPr>
        <w:t xml:space="preserve">Пацурія Н. Б. Науково-правовий дискурс щодо проблем та перспектив запровадження в Україні обов’язкового медичного страхування. </w:t>
      </w:r>
      <w:r w:rsidRPr="00E417B4">
        <w:rPr>
          <w:bCs/>
          <w:i/>
          <w:color w:val="000000" w:themeColor="text1"/>
          <w:spacing w:val="5"/>
          <w:lang w:val="uk-UA" w:eastAsia="en-US"/>
        </w:rPr>
        <w:t>Право і громадянське суспільство</w:t>
      </w:r>
      <w:r w:rsidRPr="00E417B4">
        <w:rPr>
          <w:bCs/>
          <w:color w:val="000000" w:themeColor="text1"/>
          <w:spacing w:val="5"/>
          <w:lang w:val="uk-UA" w:eastAsia="en-US"/>
        </w:rPr>
        <w:t>.</w:t>
      </w:r>
      <w:r w:rsidR="0009028D" w:rsidRPr="00E417B4">
        <w:rPr>
          <w:bCs/>
          <w:color w:val="000000" w:themeColor="text1"/>
          <w:spacing w:val="5"/>
          <w:lang w:val="uk-UA" w:eastAsia="en-US"/>
        </w:rPr>
        <w:t xml:space="preserve"> </w:t>
      </w:r>
      <w:r w:rsidR="00E417B4">
        <w:rPr>
          <w:bCs/>
          <w:color w:val="000000" w:themeColor="text1"/>
          <w:spacing w:val="5"/>
          <w:lang w:val="en-US" w:eastAsia="en-US"/>
        </w:rPr>
        <w:t>URL</w:t>
      </w:r>
      <w:r w:rsidR="00E417B4">
        <w:rPr>
          <w:bCs/>
          <w:color w:val="000000" w:themeColor="text1"/>
          <w:spacing w:val="5"/>
          <w:lang w:val="uk-UA" w:eastAsia="en-US"/>
        </w:rPr>
        <w:t xml:space="preserve">: </w:t>
      </w:r>
      <w:r w:rsidRPr="00E417B4">
        <w:rPr>
          <w:color w:val="000000" w:themeColor="text1"/>
          <w:lang w:val="uk-UA"/>
        </w:rPr>
        <w:t>https://coordynata.com.ua/naukovo-pravovij-diskurs-sodo-problem-ta-perspektiv-zaprovadzenna-v-ukraini-obovazkovogo-medicnogo-strahuvanna</w:t>
      </w:r>
    </w:p>
    <w:sectPr w:rsidR="00CE6790" w:rsidRPr="00E417B4" w:rsidSect="0033427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040"/>
    <w:multiLevelType w:val="multilevel"/>
    <w:tmpl w:val="D50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C0D4E"/>
    <w:multiLevelType w:val="hybridMultilevel"/>
    <w:tmpl w:val="5984B546"/>
    <w:lvl w:ilvl="0" w:tplc="20FA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C0"/>
    <w:rsid w:val="0009028D"/>
    <w:rsid w:val="000A0F3F"/>
    <w:rsid w:val="003039C0"/>
    <w:rsid w:val="00334279"/>
    <w:rsid w:val="00354550"/>
    <w:rsid w:val="00451E70"/>
    <w:rsid w:val="00500F31"/>
    <w:rsid w:val="00896D43"/>
    <w:rsid w:val="009214D6"/>
    <w:rsid w:val="00CE6790"/>
    <w:rsid w:val="00E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EF40"/>
  <w15:chartTrackingRefBased/>
  <w15:docId w15:val="{24B9B214-0796-4B23-B7A8-5DC94E8E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451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039C0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styleId="a3">
    <w:name w:val="Strong"/>
    <w:basedOn w:val="a0"/>
    <w:uiPriority w:val="22"/>
    <w:qFormat/>
    <w:rsid w:val="00451E70"/>
    <w:rPr>
      <w:b/>
      <w:bCs/>
    </w:rPr>
  </w:style>
  <w:style w:type="paragraph" w:styleId="a4">
    <w:name w:val="Normal (Web)"/>
    <w:basedOn w:val="a"/>
    <w:uiPriority w:val="99"/>
    <w:semiHidden/>
    <w:unhideWhenUsed/>
    <w:rsid w:val="00451E70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51E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a5">
    <w:name w:val="List Paragraph"/>
    <w:basedOn w:val="a"/>
    <w:uiPriority w:val="34"/>
    <w:qFormat/>
    <w:rsid w:val="0009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2024-06-04T17:23:00Z</dcterms:created>
  <dcterms:modified xsi:type="dcterms:W3CDTF">2024-06-04T17:24:00Z</dcterms:modified>
</cp:coreProperties>
</file>