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71CA" w14:textId="1077C7FF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74C72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Миронюк Єлизавета Геннадіївна,</w:t>
      </w:r>
    </w:p>
    <w:p w14:paraId="598A0E79" w14:textId="77777777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74C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студентка 3 курсу 5 групи,</w:t>
      </w:r>
    </w:p>
    <w:p w14:paraId="205A2BB9" w14:textId="77777777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74C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факультету юстиції</w:t>
      </w:r>
    </w:p>
    <w:p w14:paraId="1E326876" w14:textId="77777777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74C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Національного юридичного університету</w:t>
      </w:r>
    </w:p>
    <w:p w14:paraId="0A0F4038" w14:textId="365CBE55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74C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імені Ярослава Мудрого</w:t>
      </w:r>
    </w:p>
    <w:p w14:paraId="02AE5514" w14:textId="061F5ABF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74C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м. Харків</w:t>
      </w:r>
    </w:p>
    <w:p w14:paraId="5B1DDD1D" w14:textId="77777777" w:rsidR="00D46DB6" w:rsidRPr="00674C72" w:rsidRDefault="00D46DB6" w:rsidP="00732AF9">
      <w:pPr>
        <w:spacing w:line="240" w:lineRule="auto"/>
        <w:ind w:firstLine="709"/>
        <w:contextualSpacing/>
        <w:jc w:val="right"/>
        <w:rPr>
          <w:rFonts w:asciiTheme="majorBidi" w:hAnsiTheme="majorBidi" w:cstheme="majorBidi"/>
          <w:b/>
          <w:bCs/>
          <w:caps/>
          <w:sz w:val="28"/>
          <w:szCs w:val="28"/>
          <w:lang w:val="uk-UA"/>
        </w:rPr>
      </w:pPr>
    </w:p>
    <w:p w14:paraId="0B6CD26E" w14:textId="1D9BF262" w:rsidR="00741A5D" w:rsidRPr="00674C72" w:rsidRDefault="00B75C7B" w:rsidP="00732AF9">
      <w:pPr>
        <w:spacing w:line="240" w:lineRule="auto"/>
        <w:ind w:firstLine="709"/>
        <w:contextualSpacing/>
        <w:jc w:val="center"/>
        <w:rPr>
          <w:rFonts w:asciiTheme="majorBidi" w:hAnsiTheme="majorBidi" w:cstheme="majorBidi"/>
          <w:b/>
          <w:bCs/>
          <w:caps/>
          <w:sz w:val="28"/>
          <w:szCs w:val="28"/>
          <w:lang w:val="uk-UA"/>
        </w:rPr>
      </w:pPr>
      <w:r w:rsidRPr="00674C72">
        <w:rPr>
          <w:rFonts w:asciiTheme="majorBidi" w:hAnsiTheme="majorBidi" w:cstheme="majorBidi"/>
          <w:b/>
          <w:bCs/>
          <w:caps/>
          <w:sz w:val="28"/>
          <w:szCs w:val="28"/>
          <w:lang w:val="uk-UA"/>
        </w:rPr>
        <w:t>Правовий статус громадянства ЄС та перспективи його застосування для громадян України у процесі євроінтеграції</w:t>
      </w:r>
    </w:p>
    <w:p w14:paraId="7C0DADBE" w14:textId="77777777" w:rsidR="00D46DB6" w:rsidRPr="00674C72" w:rsidRDefault="00D46DB6" w:rsidP="00732AF9">
      <w:pPr>
        <w:spacing w:line="240" w:lineRule="auto"/>
        <w:ind w:firstLine="709"/>
        <w:contextualSpacing/>
        <w:jc w:val="center"/>
        <w:rPr>
          <w:rFonts w:asciiTheme="majorBidi" w:hAnsiTheme="majorBidi" w:cstheme="majorBidi"/>
          <w:b/>
          <w:bCs/>
          <w:caps/>
          <w:sz w:val="28"/>
          <w:szCs w:val="28"/>
          <w:lang w:val="uk-UA"/>
        </w:rPr>
      </w:pPr>
    </w:p>
    <w:p w14:paraId="72E0C12F" w14:textId="5E5C5C7A" w:rsidR="005812F6" w:rsidRPr="00674C72" w:rsidRDefault="005812F6" w:rsidP="00674C72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Більшість країн </w:t>
      </w:r>
      <w:r w:rsidR="00DC08BF">
        <w:rPr>
          <w:rFonts w:asciiTheme="majorBidi" w:hAnsiTheme="majorBidi" w:cstheme="majorBidi"/>
          <w:sz w:val="28"/>
          <w:szCs w:val="28"/>
          <w:lang w:val="uk-UA"/>
        </w:rPr>
        <w:t xml:space="preserve">сьогодні 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>прагнуть вступити до Європейського Союзу, оскільки членство в ньому асоціюється з високими стандартами захисту прав і свобод людини, особистої безпеки та демократичними цінностями.</w:t>
      </w:r>
      <w:r w:rsidR="00E042C7" w:rsidRPr="00674C72">
        <w:rPr>
          <w:rFonts w:asciiTheme="majorBidi" w:hAnsiTheme="majorBidi" w:cstheme="majorBidi"/>
          <w:sz w:val="28"/>
          <w:szCs w:val="28"/>
          <w:lang w:val="uk-UA"/>
        </w:rPr>
        <w:t xml:space="preserve"> З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абезпечення таких стандартів для громадян є </w:t>
      </w:r>
      <w:r w:rsidR="00674C72" w:rsidRPr="00674C72">
        <w:rPr>
          <w:rFonts w:asciiTheme="majorBidi" w:hAnsiTheme="majorBidi" w:cstheme="majorBidi"/>
          <w:sz w:val="28"/>
          <w:szCs w:val="28"/>
          <w:lang w:val="uk-UA"/>
        </w:rPr>
        <w:t xml:space="preserve">ключовим напрямом державної політики й визнаною ознакою демократичного розвитку та правової державності. 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[1, с. </w:t>
      </w:r>
      <w:r w:rsidR="00483C44" w:rsidRPr="00674C72">
        <w:rPr>
          <w:rFonts w:asciiTheme="majorBidi" w:hAnsiTheme="majorBidi" w:cstheme="majorBidi"/>
          <w:sz w:val="28"/>
          <w:szCs w:val="28"/>
          <w:lang w:val="uk-UA"/>
        </w:rPr>
        <w:t>443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]. Саме держави-члени ЄС сьогодні демонструють найвищі показники у сфері демократії, економіки та політичної свободи. </w:t>
      </w:r>
    </w:p>
    <w:p w14:paraId="7C01B8F5" w14:textId="05AFC9DF" w:rsidR="003F5ED8" w:rsidRPr="00674C72" w:rsidRDefault="005812F6" w:rsidP="003C7047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Для України особливо важливо рухатися в цьому напрямку, оновлюючи суспільство та вдосконалюючи правову систему, не забуваючи про головну мету </w:t>
      </w:r>
      <w:r w:rsidR="00732AF9" w:rsidRPr="00674C72">
        <w:rPr>
          <w:rFonts w:asciiTheme="majorBidi" w:hAnsiTheme="majorBidi" w:cstheme="majorBidi"/>
          <w:sz w:val="28"/>
          <w:szCs w:val="28"/>
          <w:lang w:val="uk-UA"/>
        </w:rPr>
        <w:t>–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 побудову справді демократичної, соціальної та правової держави.</w:t>
      </w:r>
    </w:p>
    <w:p w14:paraId="2D2E8C88" w14:textId="68DBB4BB" w:rsidR="00B75C7B" w:rsidRPr="00674C72" w:rsidRDefault="00674C72" w:rsidP="00674C72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Громадянство ЄС – це особливий правовий інститут, який формалізує зв’язок між фізичними особами й Союзом як наднаціональним утворенням. Воно є похідним від національного громадянства, доповнює його, але не замінює. Його основа – спільні європейські цінності: гідність, свобода, демократія, рівність і повага до прав людини. </w:t>
      </w:r>
      <w:r w:rsidR="00B75C7B" w:rsidRPr="00674C72">
        <w:rPr>
          <w:rFonts w:asciiTheme="majorBidi" w:hAnsiTheme="majorBidi" w:cstheme="majorBidi"/>
          <w:sz w:val="28"/>
          <w:szCs w:val="28"/>
          <w:lang w:val="uk-UA"/>
        </w:rPr>
        <w:t>Громадянином ЄС автоматично стає кожна особа, яка має громадянство будь-якої держави-члена, і</w:t>
      </w:r>
      <w:r w:rsidR="005812F6" w:rsidRPr="00674C72">
        <w:rPr>
          <w:rFonts w:asciiTheme="majorBidi" w:hAnsiTheme="majorBidi" w:cstheme="majorBidi"/>
          <w:sz w:val="28"/>
          <w:szCs w:val="28"/>
          <w:lang w:val="uk-UA"/>
        </w:rPr>
        <w:t xml:space="preserve">, відповідно, </w:t>
      </w:r>
      <w:r w:rsidR="00B75C7B" w:rsidRPr="00674C72">
        <w:rPr>
          <w:rFonts w:asciiTheme="majorBidi" w:hAnsiTheme="majorBidi" w:cstheme="majorBidi"/>
          <w:sz w:val="28"/>
          <w:szCs w:val="28"/>
          <w:lang w:val="uk-UA"/>
        </w:rPr>
        <w:t>втрата національного громадянства тягне за собою втрату громадянства Союзу.</w:t>
      </w:r>
      <w:r w:rsidR="005812F6" w:rsidRPr="00674C72">
        <w:rPr>
          <w:rFonts w:asciiTheme="majorBidi" w:hAnsiTheme="majorBidi" w:cstheme="majorBidi"/>
          <w:sz w:val="28"/>
          <w:szCs w:val="28"/>
          <w:lang w:val="uk-UA"/>
        </w:rPr>
        <w:t xml:space="preserve"> Але і попри те, що громадяни країн-членів ЄС автоматично є й громадянами Союзу, саме кожна держава-член визначає, відповідно до законодавства ЄС, правила набуття та втрати свого національного громадянства [2].</w:t>
      </w:r>
    </w:p>
    <w:p w14:paraId="4E278660" w14:textId="4B4FD865" w:rsidR="00EF0E6F" w:rsidRPr="00EF0E6F" w:rsidRDefault="00EF0E6F" w:rsidP="00EF0E6F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У країнах Європейського Союзу спостерігається стійка тенденція до лібералізації підходів щодо подвійного громадянства. У більшості держав-членів законодавчо дозволено або фактично допускається володіння другим </w:t>
      </w:r>
      <w:r w:rsidRPr="00EF0E6F">
        <w:rPr>
          <w:rFonts w:asciiTheme="majorBidi" w:hAnsiTheme="majorBidi" w:cstheme="majorBidi"/>
          <w:sz w:val="28"/>
          <w:szCs w:val="28"/>
          <w:lang w:val="uk-UA"/>
        </w:rPr>
        <w:lastRenderedPageBreak/>
        <w:t>громадянством (</w:t>
      </w:r>
      <w:proofErr w:type="spellStart"/>
      <w:r w:rsidRPr="00EF0E6F">
        <w:rPr>
          <w:rFonts w:asciiTheme="majorBidi" w:hAnsiTheme="majorBidi" w:cstheme="majorBidi"/>
          <w:sz w:val="28"/>
          <w:szCs w:val="28"/>
          <w:lang w:val="uk-UA"/>
        </w:rPr>
        <w:t>біпатризм</w:t>
      </w:r>
      <w:proofErr w:type="spellEnd"/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). Так, наприклад, Бельгія, Франція, Італія, Ірландія, Швеція, Португалія та інші прямо визнають можливість набуття громадянином ще одного громадянства без втрати національного. Частина держав, як-от Польща, Латвія чи Естонія, хоча й не заохочують подвійне громадянство, проте де-факто визнають його в певних випадках. Водночас деякі країни </w:t>
      </w:r>
      <w:r w:rsidR="00732AF9" w:rsidRPr="00674C72">
        <w:rPr>
          <w:rFonts w:asciiTheme="majorBidi" w:hAnsiTheme="majorBidi" w:cstheme="majorBidi"/>
          <w:sz w:val="28"/>
          <w:szCs w:val="28"/>
          <w:lang w:val="uk-UA"/>
        </w:rPr>
        <w:t xml:space="preserve">– </w:t>
      </w: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як Німеччина, Австрія, Литва чи Нідерланди </w:t>
      </w:r>
      <w:r w:rsidR="00732AF9" w:rsidRPr="00674C72">
        <w:rPr>
          <w:rFonts w:asciiTheme="majorBidi" w:hAnsiTheme="majorBidi" w:cstheme="majorBidi"/>
          <w:sz w:val="28"/>
          <w:szCs w:val="28"/>
          <w:lang w:val="uk-UA"/>
        </w:rPr>
        <w:t xml:space="preserve">– </w:t>
      </w: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дотримуються суворішого підходу, встановлюючи умови, за яких друге громадянство дозволяється лише у виняткових обставинах (наприклад, народження в країні за принципом </w:t>
      </w:r>
      <w:proofErr w:type="spellStart"/>
      <w:r w:rsidRPr="00EF0E6F">
        <w:rPr>
          <w:rFonts w:asciiTheme="majorBidi" w:hAnsiTheme="majorBidi" w:cstheme="majorBidi"/>
          <w:i/>
          <w:iCs/>
          <w:sz w:val="28"/>
          <w:szCs w:val="28"/>
          <w:lang w:val="uk-UA"/>
        </w:rPr>
        <w:t>jus</w:t>
      </w:r>
      <w:proofErr w:type="spellEnd"/>
      <w:r w:rsidRPr="00EF0E6F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</w:t>
      </w:r>
      <w:proofErr w:type="spellStart"/>
      <w:r w:rsidRPr="00EF0E6F">
        <w:rPr>
          <w:rFonts w:asciiTheme="majorBidi" w:hAnsiTheme="majorBidi" w:cstheme="majorBidi"/>
          <w:i/>
          <w:iCs/>
          <w:sz w:val="28"/>
          <w:szCs w:val="28"/>
          <w:lang w:val="uk-UA"/>
        </w:rPr>
        <w:t>soli</w:t>
      </w:r>
      <w:proofErr w:type="spellEnd"/>
      <w:r w:rsidRPr="00EF0E6F">
        <w:rPr>
          <w:rFonts w:asciiTheme="majorBidi" w:hAnsiTheme="majorBidi" w:cstheme="majorBidi"/>
          <w:sz w:val="28"/>
          <w:szCs w:val="28"/>
          <w:lang w:val="uk-UA"/>
        </w:rPr>
        <w:t>, складність відмови від іншого громадянства або його правова неможливість).</w:t>
      </w:r>
    </w:p>
    <w:p w14:paraId="5D5AEC70" w14:textId="5F76E19B" w:rsidR="00EF0E6F" w:rsidRPr="00EF0E6F" w:rsidRDefault="00EF0E6F" w:rsidP="00EF0E6F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Проте важливо зазначити, що незалежно від національного законодавства окремих країн-членів, громадянство ЄС не існує </w:t>
      </w:r>
      <w:proofErr w:type="spellStart"/>
      <w:r w:rsidRPr="00EF0E6F">
        <w:rPr>
          <w:rFonts w:asciiTheme="majorBidi" w:hAnsiTheme="majorBidi" w:cstheme="majorBidi"/>
          <w:sz w:val="28"/>
          <w:szCs w:val="28"/>
          <w:lang w:val="uk-UA"/>
        </w:rPr>
        <w:t>автономно</w:t>
      </w:r>
      <w:proofErr w:type="spellEnd"/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 — воно завжди базується на громадянстві конкретної держави-члена. Тобто, якщо особа має подвійне громадянство, наприклад 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>Італії</w:t>
      </w: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 та США, її статус громадянина ЄС зберігається доти, доки вона зберігає громадянство держави-члена. У разі втрати останнього, автоматично припиняється й громадянство ЄС, навіть якщо особа має інше </w:t>
      </w:r>
      <w:r w:rsidR="00D46DB6" w:rsidRPr="00674C72">
        <w:rPr>
          <w:rFonts w:asciiTheme="majorBidi" w:hAnsiTheme="majorBidi" w:cstheme="majorBidi"/>
          <w:sz w:val="28"/>
          <w:szCs w:val="28"/>
          <w:lang w:val="uk-UA"/>
        </w:rPr>
        <w:t>–</w:t>
      </w: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 наприклад, громадянство США. Це підкреслює зв’язок між національним і наднаціональним громадянствами, де друге є похідним від першого.</w:t>
      </w:r>
    </w:p>
    <w:p w14:paraId="042D5D2F" w14:textId="323E2A2B" w:rsidR="00EF0E6F" w:rsidRPr="00EF0E6F" w:rsidRDefault="00EF0E6F" w:rsidP="00EF0E6F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Таким чином, враховуючи переважну відкритість країн ЄС до </w:t>
      </w:r>
      <w:proofErr w:type="spellStart"/>
      <w:r w:rsidRPr="00EF0E6F">
        <w:rPr>
          <w:rFonts w:asciiTheme="majorBidi" w:hAnsiTheme="majorBidi" w:cstheme="majorBidi"/>
          <w:sz w:val="28"/>
          <w:szCs w:val="28"/>
          <w:lang w:val="uk-UA"/>
        </w:rPr>
        <w:t>біпатризму</w:t>
      </w:r>
      <w:proofErr w:type="spellEnd"/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, доцільним є перегляд української концепції єдиного громадянства в контексті євроінтеграції. 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На мою думку, це </w:t>
      </w:r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може стати черговим кроком на шляху до набуття громадянами України статусу громадян ЄС, що, своєю чергою, </w:t>
      </w:r>
      <w:proofErr w:type="spellStart"/>
      <w:r w:rsidRPr="00EF0E6F">
        <w:rPr>
          <w:rFonts w:asciiTheme="majorBidi" w:hAnsiTheme="majorBidi" w:cstheme="majorBidi"/>
          <w:sz w:val="28"/>
          <w:szCs w:val="28"/>
          <w:lang w:val="uk-UA"/>
        </w:rPr>
        <w:t>надасть</w:t>
      </w:r>
      <w:proofErr w:type="spellEnd"/>
      <w:r w:rsidRPr="00EF0E6F">
        <w:rPr>
          <w:rFonts w:asciiTheme="majorBidi" w:hAnsiTheme="majorBidi" w:cstheme="majorBidi"/>
          <w:sz w:val="28"/>
          <w:szCs w:val="28"/>
          <w:lang w:val="uk-UA"/>
        </w:rPr>
        <w:t xml:space="preserve"> їм доступ до ширшого кола прав і свобод.</w:t>
      </w:r>
    </w:p>
    <w:p w14:paraId="11DD7672" w14:textId="6D951F10" w:rsidR="00D46DB6" w:rsidRPr="00D46DB6" w:rsidRDefault="00D46DB6" w:rsidP="00D46DB6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46DB6">
        <w:rPr>
          <w:rFonts w:asciiTheme="majorBidi" w:hAnsiTheme="majorBidi" w:cstheme="majorBidi"/>
          <w:sz w:val="28"/>
          <w:szCs w:val="28"/>
          <w:lang w:val="uk-UA"/>
        </w:rPr>
        <w:t>Основною перевагою громадянства ЄС є право на вільне пересування, проживання та працевлаштування</w:t>
      </w:r>
      <w:r w:rsidR="00732AF9" w:rsidRPr="00674C72">
        <w:rPr>
          <w:rFonts w:asciiTheme="majorBidi" w:hAnsiTheme="majorBidi" w:cstheme="majorBidi"/>
          <w:sz w:val="28"/>
          <w:szCs w:val="28"/>
          <w:lang w:val="uk-UA"/>
        </w:rPr>
        <w:t xml:space="preserve"> у </w:t>
      </w:r>
      <w:r w:rsidRPr="00D46DB6">
        <w:rPr>
          <w:rFonts w:asciiTheme="majorBidi" w:hAnsiTheme="majorBidi" w:cstheme="majorBidi"/>
          <w:sz w:val="28"/>
          <w:szCs w:val="28"/>
          <w:lang w:val="uk-UA"/>
        </w:rPr>
        <w:t>будь-якій державі-члені. Це право найяскравіше відображає наднаціональний вимір правового статусу особи. Громадяни ЄС також можуть звертатися до інституцій Союзу, подавати петиції до Європейського Парламенту, звертатися до Омбудсмена, отримувати консульську допомогу від інших держав-членів у третіх країнах та ініціювати законодавчі зміни через Європейську громадянську ініціативу.</w:t>
      </w:r>
    </w:p>
    <w:p w14:paraId="36420574" w14:textId="165A347A" w:rsidR="00447097" w:rsidRPr="00674C72" w:rsidRDefault="00D46DB6" w:rsidP="00D46DB6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46DB6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На відміну від цього, громадяни України наразі не мають 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такого широкого </w:t>
      </w:r>
      <w:r w:rsidRPr="00D46DB6">
        <w:rPr>
          <w:rFonts w:asciiTheme="majorBidi" w:hAnsiTheme="majorBidi" w:cstheme="majorBidi"/>
          <w:sz w:val="28"/>
          <w:szCs w:val="28"/>
          <w:lang w:val="uk-UA"/>
        </w:rPr>
        <w:t>наднаціонального інструментарію. Вони не користуються правом вільного пересування чи працевлаштування без віз і дозволів, не можуть впливати на політику інституцій ЄС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 тощо. Ці чинники якраз також підкреслюють цінність євроінтеграції як шляху до розширення прав і свобод українських громадян.</w:t>
      </w:r>
    </w:p>
    <w:p w14:paraId="74AA7E5A" w14:textId="5F1AC501" w:rsidR="00B75C7B" w:rsidRPr="002976CE" w:rsidRDefault="002976CE" w:rsidP="002976CE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976CE">
        <w:rPr>
          <w:rFonts w:asciiTheme="majorBidi" w:hAnsiTheme="majorBidi" w:cstheme="majorBidi"/>
          <w:sz w:val="28"/>
          <w:szCs w:val="28"/>
          <w:lang w:val="uk-UA"/>
        </w:rPr>
        <w:t>Загалом, у</w:t>
      </w:r>
      <w:r w:rsidRPr="002976CE">
        <w:rPr>
          <w:rFonts w:asciiTheme="majorBidi" w:hAnsiTheme="majorBidi" w:cstheme="majorBidi"/>
          <w:sz w:val="28"/>
          <w:szCs w:val="28"/>
          <w:lang w:val="uk-UA"/>
        </w:rPr>
        <w:t>сі основні права громадян ЄС закріплені у Хартії Європейського Союзу про основоположні права.</w:t>
      </w:r>
      <w:r w:rsidRPr="002976CE">
        <w:rPr>
          <w:rFonts w:asciiTheme="majorBidi" w:hAnsiTheme="majorBidi" w:cstheme="majorBidi"/>
          <w:sz w:val="28"/>
          <w:szCs w:val="28"/>
          <w:lang w:val="uk-UA"/>
        </w:rPr>
        <w:t xml:space="preserve"> І зокрема політичні</w:t>
      </w:r>
      <w:r w:rsidRPr="002976CE">
        <w:rPr>
          <w:rFonts w:asciiTheme="majorBidi" w:hAnsiTheme="majorBidi" w:cstheme="majorBidi"/>
          <w:sz w:val="28"/>
          <w:szCs w:val="28"/>
          <w:lang w:val="uk-UA"/>
        </w:rPr>
        <w:t xml:space="preserve"> права</w:t>
      </w:r>
      <w:r w:rsidRPr="002976CE">
        <w:rPr>
          <w:rFonts w:asciiTheme="majorBidi" w:hAnsiTheme="majorBidi" w:cstheme="majorBidi"/>
          <w:sz w:val="28"/>
          <w:szCs w:val="28"/>
          <w:lang w:val="uk-UA"/>
        </w:rPr>
        <w:t xml:space="preserve"> також</w:t>
      </w:r>
      <w:r w:rsidRPr="002976CE">
        <w:rPr>
          <w:rFonts w:asciiTheme="majorBidi" w:hAnsiTheme="majorBidi" w:cstheme="majorBidi"/>
          <w:sz w:val="28"/>
          <w:szCs w:val="28"/>
          <w:lang w:val="uk-UA"/>
        </w:rPr>
        <w:t xml:space="preserve"> є важливою складовою громадянства ЄС. Громадяни мають право голосувати і бути обраними до Європейського Парламенту та брати участь у муніципальних виборах у країні проживання нарівні з її громадянами.</w:t>
      </w:r>
      <w:r w:rsidRPr="002976C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75C7B" w:rsidRPr="002976CE">
        <w:rPr>
          <w:rFonts w:asciiTheme="majorBidi" w:hAnsiTheme="majorBidi" w:cstheme="majorBidi"/>
          <w:sz w:val="28"/>
          <w:szCs w:val="28"/>
          <w:lang w:val="uk-UA"/>
        </w:rPr>
        <w:t>Такі політичні права спрямовані на подолання «дефіциту демократії» в діяльності ЄС і зміцнення участі громадян у функціонуванні Союзу</w:t>
      </w:r>
      <w:r w:rsidR="00EF0E6F" w:rsidRPr="002976CE">
        <w:rPr>
          <w:rFonts w:asciiTheme="majorBidi" w:hAnsiTheme="majorBidi" w:cstheme="majorBidi"/>
          <w:sz w:val="28"/>
          <w:szCs w:val="28"/>
          <w:lang w:val="uk-UA"/>
        </w:rPr>
        <w:t xml:space="preserve"> [3]</w:t>
      </w:r>
      <w:r w:rsidR="00B75C7B" w:rsidRPr="002976C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14:paraId="466D4F68" w14:textId="5879FB94" w:rsidR="00674C72" w:rsidRPr="00674C72" w:rsidRDefault="00674C72" w:rsidP="00674C72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74C72">
        <w:rPr>
          <w:rFonts w:asciiTheme="majorBidi" w:hAnsiTheme="majorBidi" w:cstheme="majorBidi"/>
          <w:sz w:val="28"/>
          <w:szCs w:val="28"/>
          <w:lang w:val="uk-UA"/>
        </w:rPr>
        <w:t>Україна, яка зараз має стату</w:t>
      </w:r>
      <w:r w:rsidR="00F800E6">
        <w:rPr>
          <w:rFonts w:asciiTheme="majorBidi" w:hAnsiTheme="majorBidi" w:cstheme="majorBidi"/>
          <w:sz w:val="28"/>
          <w:szCs w:val="28"/>
          <w:lang w:val="uk-UA"/>
        </w:rPr>
        <w:t>с</w:t>
      </w:r>
      <w:r w:rsidRPr="00674C72">
        <w:rPr>
          <w:rFonts w:asciiTheme="majorBidi" w:hAnsiTheme="majorBidi" w:cstheme="majorBidi"/>
          <w:sz w:val="28"/>
          <w:szCs w:val="28"/>
          <w:lang w:val="uk-UA"/>
        </w:rPr>
        <w:t xml:space="preserve"> держави-кандидатки на вступ до ЄС, має також орієнтуватися на стандарти Союзу у сфері прав і свобод людини. Громадянство ЄС забезпечує наднаціональні права, зокрема свободу пересування, працевлаштування та політичну участь, що значно розширює можливості громадян. У процесі євроінтеграції Україні доцільно переглянути підходи до громадянства, зокрема в частині допущення подвійного громадянства, що наблизить її правову систему до європейських практик і посилить захист прав громадян.</w:t>
      </w:r>
    </w:p>
    <w:p w14:paraId="1722A7D7" w14:textId="3A644B51" w:rsidR="00394B19" w:rsidRPr="00674C72" w:rsidRDefault="00483C44" w:rsidP="00674C72">
      <w:pPr>
        <w:spacing w:line="36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74C72">
        <w:rPr>
          <w:rFonts w:asciiTheme="majorBidi" w:hAnsiTheme="majorBidi" w:cstheme="majorBidi"/>
          <w:b/>
          <w:bCs/>
          <w:sz w:val="28"/>
          <w:szCs w:val="28"/>
          <w:lang w:val="uk-UA"/>
        </w:rPr>
        <w:t>Література</w:t>
      </w:r>
    </w:p>
    <w:p w14:paraId="667782B0" w14:textId="7662CD7C" w:rsidR="00483C44" w:rsidRPr="00674C72" w:rsidRDefault="00394B19" w:rsidP="00674C72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674C72">
        <w:rPr>
          <w:rFonts w:asciiTheme="majorBidi" w:hAnsiTheme="majorBidi" w:cstheme="majorBidi"/>
          <w:sz w:val="24"/>
          <w:szCs w:val="24"/>
          <w:lang w:val="uk-UA"/>
        </w:rPr>
        <w:t>1.</w:t>
      </w:r>
      <w:r w:rsidR="00483C44" w:rsidRPr="00674C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proofErr w:type="spellStart"/>
      <w:r w:rsidR="00483C44" w:rsidRPr="00674C72">
        <w:rPr>
          <w:rFonts w:asciiTheme="majorBidi" w:hAnsiTheme="majorBidi" w:cstheme="majorBidi"/>
          <w:sz w:val="24"/>
          <w:szCs w:val="24"/>
          <w:lang w:val="uk-UA"/>
        </w:rPr>
        <w:t>Суржинський</w:t>
      </w:r>
      <w:proofErr w:type="spellEnd"/>
      <w:r w:rsidR="00483C44" w:rsidRPr="00674C72">
        <w:rPr>
          <w:rFonts w:asciiTheme="majorBidi" w:hAnsiTheme="majorBidi" w:cstheme="majorBidi"/>
          <w:sz w:val="24"/>
          <w:szCs w:val="24"/>
          <w:lang w:val="uk-UA"/>
        </w:rPr>
        <w:t xml:space="preserve"> М. І. Принципи громадянства: поняття, теоретичні проблеми систематизації та класифікації. </w:t>
      </w:r>
      <w:r w:rsidR="00483C44" w:rsidRPr="00674C72">
        <w:rPr>
          <w:rFonts w:asciiTheme="majorBidi" w:hAnsiTheme="majorBidi" w:cstheme="majorBidi"/>
          <w:i/>
          <w:iCs/>
          <w:sz w:val="24"/>
          <w:szCs w:val="24"/>
          <w:lang w:val="uk-UA"/>
        </w:rPr>
        <w:t>Альманах права</w:t>
      </w:r>
      <w:r w:rsidR="00483C44" w:rsidRPr="00674C72">
        <w:rPr>
          <w:rFonts w:asciiTheme="majorBidi" w:hAnsiTheme="majorBidi" w:cstheme="majorBidi"/>
          <w:sz w:val="24"/>
          <w:szCs w:val="24"/>
          <w:lang w:val="uk-UA"/>
        </w:rPr>
        <w:t xml:space="preserve">. 2012. </w:t>
      </w:r>
      <w:proofErr w:type="spellStart"/>
      <w:r w:rsidR="00483C44" w:rsidRPr="00674C72">
        <w:rPr>
          <w:rFonts w:asciiTheme="majorBidi" w:hAnsiTheme="majorBidi" w:cstheme="majorBidi"/>
          <w:sz w:val="24"/>
          <w:szCs w:val="24"/>
          <w:lang w:val="uk-UA"/>
        </w:rPr>
        <w:t>Вип</w:t>
      </w:r>
      <w:proofErr w:type="spellEnd"/>
      <w:r w:rsidR="00483C44" w:rsidRPr="00674C72">
        <w:rPr>
          <w:rFonts w:asciiTheme="majorBidi" w:hAnsiTheme="majorBidi" w:cstheme="majorBidi"/>
          <w:sz w:val="24"/>
          <w:szCs w:val="24"/>
          <w:lang w:val="uk-UA"/>
        </w:rPr>
        <w:t>. 3. с. 443-447.</w:t>
      </w:r>
    </w:p>
    <w:p w14:paraId="414D14D7" w14:textId="734FB1D1" w:rsidR="00483C44" w:rsidRPr="00674C72" w:rsidRDefault="00483C44" w:rsidP="00674C72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674C72">
        <w:rPr>
          <w:rFonts w:asciiTheme="majorBidi" w:hAnsiTheme="majorBidi" w:cstheme="majorBidi"/>
          <w:sz w:val="24"/>
          <w:szCs w:val="24"/>
          <w:lang w:val="uk-UA"/>
        </w:rPr>
        <w:t xml:space="preserve">2. </w:t>
      </w:r>
      <w:r w:rsidR="00447097" w:rsidRPr="00674C72">
        <w:rPr>
          <w:rFonts w:asciiTheme="majorBidi" w:hAnsiTheme="majorBidi" w:cstheme="majorBidi"/>
          <w:sz w:val="24"/>
          <w:szCs w:val="24"/>
          <w:lang w:val="uk-UA"/>
        </w:rPr>
        <w:t xml:space="preserve">Макаров М. В. Конституційно-правовий інститут громадянства в системі сучасних міграційних процесів : </w:t>
      </w:r>
      <w:proofErr w:type="spellStart"/>
      <w:r w:rsidR="00447097" w:rsidRPr="00674C72">
        <w:rPr>
          <w:rFonts w:asciiTheme="majorBidi" w:hAnsiTheme="majorBidi" w:cstheme="majorBidi"/>
          <w:sz w:val="24"/>
          <w:szCs w:val="24"/>
          <w:lang w:val="uk-UA"/>
        </w:rPr>
        <w:t>автореф</w:t>
      </w:r>
      <w:proofErr w:type="spellEnd"/>
      <w:r w:rsidR="00447097" w:rsidRPr="00674C72">
        <w:rPr>
          <w:rFonts w:asciiTheme="majorBidi" w:hAnsiTheme="majorBidi" w:cstheme="majorBidi"/>
          <w:sz w:val="24"/>
          <w:szCs w:val="24"/>
          <w:lang w:val="uk-UA"/>
        </w:rPr>
        <w:t>. дисертація. Харків, 2022. 251 с. URL: </w:t>
      </w:r>
      <w:hyperlink r:id="rId5" w:tgtFrame="_blank" w:history="1">
        <w:r w:rsidR="00447097" w:rsidRPr="00674C72">
          <w:rPr>
            <w:rStyle w:val="ac"/>
            <w:rFonts w:asciiTheme="majorBidi" w:hAnsiTheme="majorBidi" w:cstheme="majorBidi"/>
            <w:sz w:val="24"/>
            <w:szCs w:val="24"/>
            <w:lang w:val="uk-UA"/>
          </w:rPr>
          <w:t>https://dspace.nlu.edu.ua/handle/123456789/19521</w:t>
        </w:r>
      </w:hyperlink>
      <w:r w:rsidR="00447097" w:rsidRPr="00674C72">
        <w:rPr>
          <w:rFonts w:asciiTheme="majorBidi" w:hAnsiTheme="majorBidi" w:cstheme="majorBidi"/>
          <w:sz w:val="24"/>
          <w:szCs w:val="24"/>
          <w:lang w:val="uk-UA"/>
        </w:rPr>
        <w:t>.</w:t>
      </w:r>
    </w:p>
    <w:p w14:paraId="327993AB" w14:textId="21C65B55" w:rsidR="00394B19" w:rsidRPr="00EF0E6F" w:rsidRDefault="000D16D0" w:rsidP="00674C72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674C72">
        <w:rPr>
          <w:rFonts w:asciiTheme="majorBidi" w:hAnsiTheme="majorBidi" w:cstheme="majorBidi"/>
          <w:sz w:val="24"/>
          <w:szCs w:val="24"/>
          <w:lang w:val="uk-UA"/>
        </w:rPr>
        <w:t>3.  </w:t>
      </w:r>
      <w:proofErr w:type="spellStart"/>
      <w:r w:rsidRPr="00674C72">
        <w:rPr>
          <w:rFonts w:asciiTheme="majorBidi" w:hAnsiTheme="majorBidi" w:cstheme="majorBidi"/>
          <w:sz w:val="24"/>
          <w:szCs w:val="24"/>
          <w:lang w:val="uk-UA"/>
        </w:rPr>
        <w:t>Трагнюк</w:t>
      </w:r>
      <w:proofErr w:type="spellEnd"/>
      <w:r w:rsidRPr="00674C72">
        <w:rPr>
          <w:rFonts w:asciiTheme="majorBidi" w:hAnsiTheme="majorBidi" w:cstheme="majorBidi"/>
          <w:sz w:val="24"/>
          <w:szCs w:val="24"/>
          <w:lang w:val="uk-UA"/>
        </w:rPr>
        <w:t xml:space="preserve"> О. Я. Деякі правові засоби подолання дефіциту демократії в Європейському Союзі (на прикладі інституту громадянської ініціативи в ЄС). Державне будівництво та місцеве самоврядування: </w:t>
      </w:r>
      <w:proofErr w:type="spellStart"/>
      <w:r w:rsidRPr="00674C72">
        <w:rPr>
          <w:rFonts w:asciiTheme="majorBidi" w:hAnsiTheme="majorBidi" w:cstheme="majorBidi"/>
          <w:sz w:val="24"/>
          <w:szCs w:val="24"/>
          <w:lang w:val="uk-UA"/>
        </w:rPr>
        <w:t>зб</w:t>
      </w:r>
      <w:proofErr w:type="spellEnd"/>
      <w:r w:rsidRPr="00674C72">
        <w:rPr>
          <w:rFonts w:asciiTheme="majorBidi" w:hAnsiTheme="majorBidi" w:cstheme="majorBidi"/>
          <w:sz w:val="24"/>
          <w:szCs w:val="24"/>
          <w:lang w:val="uk-UA"/>
        </w:rPr>
        <w:t xml:space="preserve">. наук. пр. / НДІ </w:t>
      </w:r>
      <w:proofErr w:type="spellStart"/>
      <w:r w:rsidRPr="00674C72">
        <w:rPr>
          <w:rFonts w:asciiTheme="majorBidi" w:hAnsiTheme="majorBidi" w:cstheme="majorBidi"/>
          <w:sz w:val="24"/>
          <w:szCs w:val="24"/>
          <w:lang w:val="uk-UA"/>
        </w:rPr>
        <w:t>держ</w:t>
      </w:r>
      <w:proofErr w:type="spellEnd"/>
      <w:r w:rsidRPr="00674C72">
        <w:rPr>
          <w:rFonts w:asciiTheme="majorBidi" w:hAnsiTheme="majorBidi" w:cstheme="majorBidi"/>
          <w:sz w:val="24"/>
          <w:szCs w:val="24"/>
          <w:lang w:val="uk-UA"/>
        </w:rPr>
        <w:t xml:space="preserve">. будівництва та </w:t>
      </w:r>
      <w:proofErr w:type="spellStart"/>
      <w:r w:rsidRPr="00674C72">
        <w:rPr>
          <w:rFonts w:asciiTheme="majorBidi" w:hAnsiTheme="majorBidi" w:cstheme="majorBidi"/>
          <w:sz w:val="24"/>
          <w:szCs w:val="24"/>
          <w:lang w:val="uk-UA"/>
        </w:rPr>
        <w:t>місц</w:t>
      </w:r>
      <w:proofErr w:type="spellEnd"/>
      <w:r w:rsidRPr="00674C72">
        <w:rPr>
          <w:rFonts w:asciiTheme="majorBidi" w:hAnsiTheme="majorBidi" w:cstheme="majorBidi"/>
          <w:sz w:val="24"/>
          <w:szCs w:val="24"/>
          <w:lang w:val="uk-UA"/>
        </w:rPr>
        <w:t xml:space="preserve">. самоврядування. Харків: Право, 2011. </w:t>
      </w:r>
      <w:proofErr w:type="spellStart"/>
      <w:r w:rsidRPr="00674C72">
        <w:rPr>
          <w:rFonts w:asciiTheme="majorBidi" w:hAnsiTheme="majorBidi" w:cstheme="majorBidi"/>
          <w:sz w:val="24"/>
          <w:szCs w:val="24"/>
          <w:lang w:val="uk-UA"/>
        </w:rPr>
        <w:t>Вип</w:t>
      </w:r>
      <w:proofErr w:type="spellEnd"/>
      <w:r w:rsidRPr="00674C72">
        <w:rPr>
          <w:rFonts w:asciiTheme="majorBidi" w:hAnsiTheme="majorBidi" w:cstheme="majorBidi"/>
          <w:sz w:val="24"/>
          <w:szCs w:val="24"/>
          <w:lang w:val="uk-UA"/>
        </w:rPr>
        <w:t xml:space="preserve">. 22. </w:t>
      </w:r>
      <w:r w:rsidR="00EF0E6F" w:rsidRPr="00674C72">
        <w:rPr>
          <w:rFonts w:asciiTheme="majorBidi" w:hAnsiTheme="majorBidi" w:cstheme="majorBidi"/>
          <w:sz w:val="24"/>
          <w:szCs w:val="24"/>
          <w:lang w:val="uk-UA"/>
        </w:rPr>
        <w:t>с</w:t>
      </w:r>
      <w:r w:rsidRPr="00674C72">
        <w:rPr>
          <w:rFonts w:asciiTheme="majorBidi" w:hAnsiTheme="majorBidi" w:cstheme="majorBidi"/>
          <w:sz w:val="24"/>
          <w:szCs w:val="24"/>
          <w:lang w:val="uk-UA"/>
        </w:rPr>
        <w:t>. 86-95.</w:t>
      </w:r>
      <w:r w:rsidR="00732AF9" w:rsidRPr="00674C72">
        <w:rPr>
          <w:rFonts w:asciiTheme="majorBidi" w:hAnsiTheme="majorBidi" w:cstheme="majorBidi"/>
          <w:sz w:val="24"/>
          <w:szCs w:val="24"/>
          <w:lang w:val="uk-UA"/>
        </w:rPr>
        <w:t xml:space="preserve"> URL: </w:t>
      </w:r>
      <w:hyperlink r:id="rId6" w:history="1">
        <w:r w:rsidR="00732AF9" w:rsidRPr="00674C72">
          <w:rPr>
            <w:rStyle w:val="ac"/>
            <w:rFonts w:asciiTheme="majorBidi" w:hAnsiTheme="majorBidi" w:cstheme="majorBidi"/>
            <w:sz w:val="24"/>
            <w:szCs w:val="24"/>
            <w:lang w:val="uk-UA"/>
          </w:rPr>
          <w:t>https://dspace.nlu.edu.ua/jspui/handle/123456789/3237</w:t>
        </w:r>
      </w:hyperlink>
    </w:p>
    <w:sectPr w:rsidR="00394B19" w:rsidRPr="00EF0E6F" w:rsidSect="00B75C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5C"/>
    <w:rsid w:val="000331AF"/>
    <w:rsid w:val="000D16D0"/>
    <w:rsid w:val="002976CE"/>
    <w:rsid w:val="002E0D60"/>
    <w:rsid w:val="002E3A37"/>
    <w:rsid w:val="00327E4C"/>
    <w:rsid w:val="00331381"/>
    <w:rsid w:val="00394B19"/>
    <w:rsid w:val="003C7047"/>
    <w:rsid w:val="003F5ED8"/>
    <w:rsid w:val="004036B5"/>
    <w:rsid w:val="00447097"/>
    <w:rsid w:val="00483C44"/>
    <w:rsid w:val="004A528B"/>
    <w:rsid w:val="005812F6"/>
    <w:rsid w:val="00674C72"/>
    <w:rsid w:val="00732AF9"/>
    <w:rsid w:val="00741A5D"/>
    <w:rsid w:val="00B47939"/>
    <w:rsid w:val="00B75C7B"/>
    <w:rsid w:val="00D0495C"/>
    <w:rsid w:val="00D46DB6"/>
    <w:rsid w:val="00DC08BF"/>
    <w:rsid w:val="00E042C7"/>
    <w:rsid w:val="00EF0E6F"/>
    <w:rsid w:val="00F35E9C"/>
    <w:rsid w:val="00F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8FF"/>
  <w15:chartTrackingRefBased/>
  <w15:docId w15:val="{B3C1F87E-D753-42DC-99FF-90ACB8EF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9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9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9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9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49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9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49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49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495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3C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3C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3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2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7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0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space.nlu.edu.ua/jspui/handle/123456789/3237" TargetMode="External"/><Relationship Id="rId5" Type="http://schemas.openxmlformats.org/officeDocument/2006/relationships/hyperlink" Target="https://dspace.nlu.edu.ua/handle/123456789/19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6F1D-2E29-46AF-B461-E4837A1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2025-05-05T17:53:00Z</dcterms:created>
  <dcterms:modified xsi:type="dcterms:W3CDTF">2025-05-09T17:59:00Z</dcterms:modified>
</cp:coreProperties>
</file>