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28CA" w14:textId="77777777" w:rsidR="00BC3A9F" w:rsidRPr="00754EF9" w:rsidRDefault="00BC3A9F" w:rsidP="00754EF9">
      <w:pPr>
        <w:spacing w:after="0"/>
        <w:jc w:val="both"/>
        <w:rPr>
          <w:b/>
          <w:bCs/>
          <w:szCs w:val="28"/>
        </w:rPr>
      </w:pPr>
      <w:bookmarkStart w:id="0" w:name="_Hlk212809190"/>
      <w:proofErr w:type="spellStart"/>
      <w:r w:rsidRPr="00754EF9">
        <w:rPr>
          <w:b/>
          <w:bCs/>
          <w:szCs w:val="28"/>
        </w:rPr>
        <w:t>Михайлишин</w:t>
      </w:r>
      <w:proofErr w:type="spellEnd"/>
      <w:r w:rsidRPr="00754EF9">
        <w:rPr>
          <w:b/>
          <w:bCs/>
          <w:szCs w:val="28"/>
        </w:rPr>
        <w:t xml:space="preserve"> М</w:t>
      </w:r>
      <w:r w:rsidR="00754EF9">
        <w:rPr>
          <w:b/>
          <w:bCs/>
          <w:szCs w:val="28"/>
        </w:rPr>
        <w:t xml:space="preserve">аксим </w:t>
      </w:r>
      <w:r w:rsidRPr="00754EF9">
        <w:rPr>
          <w:b/>
          <w:bCs/>
          <w:szCs w:val="28"/>
        </w:rPr>
        <w:t>В</w:t>
      </w:r>
      <w:bookmarkEnd w:id="0"/>
      <w:r w:rsidR="00754EF9">
        <w:rPr>
          <w:b/>
          <w:bCs/>
          <w:szCs w:val="28"/>
        </w:rPr>
        <w:t>ікторович</w:t>
      </w:r>
      <w:r w:rsidR="00C438ED">
        <w:rPr>
          <w:b/>
          <w:bCs/>
          <w:szCs w:val="28"/>
        </w:rPr>
        <w:t>, магістрант</w:t>
      </w:r>
      <w:r w:rsidR="00754EF9" w:rsidRPr="00754EF9">
        <w:rPr>
          <w:b/>
          <w:bCs/>
          <w:szCs w:val="28"/>
        </w:rPr>
        <w:t xml:space="preserve">, </w:t>
      </w:r>
      <w:r w:rsidRPr="00754EF9">
        <w:rPr>
          <w:rFonts w:eastAsia="Times New Roman" w:cs="Times New Roman"/>
          <w:b/>
          <w:bCs/>
          <w:szCs w:val="28"/>
          <w:lang w:eastAsia="uk-UA"/>
        </w:rPr>
        <w:t xml:space="preserve">Львівський національний університет імені  Івана Франка, </w:t>
      </w:r>
      <w:proofErr w:type="spellStart"/>
      <w:r w:rsidR="00754EF9" w:rsidRPr="00754EF9">
        <w:rPr>
          <w:rFonts w:eastAsia="Times New Roman" w:cs="Times New Roman"/>
          <w:b/>
          <w:bCs/>
          <w:szCs w:val="28"/>
          <w:lang w:eastAsia="uk-UA"/>
        </w:rPr>
        <w:t>м.</w:t>
      </w:r>
      <w:r w:rsidRPr="00754EF9">
        <w:rPr>
          <w:rFonts w:eastAsia="Times New Roman" w:cs="Times New Roman"/>
          <w:b/>
          <w:bCs/>
          <w:szCs w:val="28"/>
          <w:lang w:eastAsia="uk-UA"/>
        </w:rPr>
        <w:t>Львів</w:t>
      </w:r>
      <w:proofErr w:type="spellEnd"/>
    </w:p>
    <w:p w14:paraId="28299B63" w14:textId="77777777" w:rsidR="004B099C" w:rsidRPr="00754EF9" w:rsidRDefault="00754EF9" w:rsidP="00754EF9">
      <w:pPr>
        <w:spacing w:after="0"/>
        <w:jc w:val="both"/>
        <w:rPr>
          <w:b/>
          <w:bCs/>
          <w:szCs w:val="28"/>
        </w:rPr>
      </w:pPr>
      <w:r w:rsidRPr="00754EF9">
        <w:rPr>
          <w:b/>
          <w:bCs/>
          <w:szCs w:val="28"/>
        </w:rPr>
        <w:t>Приймак І</w:t>
      </w:r>
      <w:r>
        <w:rPr>
          <w:b/>
          <w:bCs/>
          <w:szCs w:val="28"/>
        </w:rPr>
        <w:t>рина Ігорівна,</w:t>
      </w:r>
      <w:r w:rsidRPr="00754EF9">
        <w:rPr>
          <w:b/>
          <w:bCs/>
          <w:szCs w:val="28"/>
        </w:rPr>
        <w:t xml:space="preserve"> </w:t>
      </w:r>
      <w:r w:rsidR="00BC3A9F" w:rsidRPr="00754EF9">
        <w:rPr>
          <w:b/>
          <w:bCs/>
          <w:szCs w:val="28"/>
        </w:rPr>
        <w:t>доцент кафедри фінансів</w:t>
      </w:r>
      <w:r w:rsidRPr="00754EF9">
        <w:rPr>
          <w:b/>
          <w:bCs/>
          <w:szCs w:val="28"/>
        </w:rPr>
        <w:t xml:space="preserve">, </w:t>
      </w:r>
      <w:r w:rsidR="00BC3A9F" w:rsidRPr="00754EF9">
        <w:rPr>
          <w:rFonts w:eastAsia="Times New Roman" w:cs="Times New Roman"/>
          <w:b/>
          <w:bCs/>
          <w:szCs w:val="28"/>
          <w:lang w:eastAsia="uk-UA"/>
        </w:rPr>
        <w:t>Львівський національний університет імені  Івана Франка, Львів</w:t>
      </w:r>
    </w:p>
    <w:p w14:paraId="5F3ADBD0" w14:textId="77777777" w:rsidR="00BC3A9F" w:rsidRDefault="00BC3A9F"/>
    <w:p w14:paraId="700F92E6" w14:textId="77777777" w:rsidR="00BC3A9F" w:rsidRPr="00696864" w:rsidRDefault="00BC3A9F" w:rsidP="00BC3A9F">
      <w:pPr>
        <w:spacing w:after="0" w:line="360" w:lineRule="auto"/>
        <w:ind w:firstLine="709"/>
        <w:jc w:val="center"/>
        <w:rPr>
          <w:rFonts w:cs="Times New Roman"/>
          <w:b/>
          <w:bCs/>
          <w:szCs w:val="28"/>
        </w:rPr>
      </w:pPr>
      <w:r w:rsidRPr="00696864">
        <w:rPr>
          <w:rFonts w:cs="Times New Roman"/>
          <w:b/>
          <w:bCs/>
          <w:szCs w:val="28"/>
        </w:rPr>
        <w:t>ІНСТИТУЦІЙНА СТРУКТУРА ДЕРЖАВНОГО СТРАХОВОГО НАГЛЯДУ</w:t>
      </w:r>
      <w:r w:rsidR="004D495E">
        <w:rPr>
          <w:rFonts w:cs="Times New Roman"/>
          <w:b/>
          <w:bCs/>
          <w:szCs w:val="28"/>
        </w:rPr>
        <w:t xml:space="preserve"> В</w:t>
      </w:r>
      <w:r>
        <w:rPr>
          <w:rFonts w:cs="Times New Roman"/>
          <w:b/>
          <w:bCs/>
          <w:szCs w:val="28"/>
        </w:rPr>
        <w:t xml:space="preserve"> УКРАЇН</w:t>
      </w:r>
      <w:r w:rsidR="004D495E">
        <w:rPr>
          <w:rFonts w:cs="Times New Roman"/>
          <w:b/>
          <w:bCs/>
          <w:szCs w:val="28"/>
        </w:rPr>
        <w:t>І</w:t>
      </w:r>
    </w:p>
    <w:p w14:paraId="208387AE" w14:textId="77777777" w:rsidR="00BC3A9F" w:rsidRPr="00696864" w:rsidRDefault="00BC3A9F" w:rsidP="00BC3A9F">
      <w:pPr>
        <w:spacing w:after="0" w:line="360" w:lineRule="auto"/>
        <w:ind w:firstLine="709"/>
        <w:jc w:val="both"/>
        <w:rPr>
          <w:rFonts w:cs="Times New Roman"/>
          <w:szCs w:val="28"/>
        </w:rPr>
      </w:pPr>
    </w:p>
    <w:p w14:paraId="70F8D714" w14:textId="77777777" w:rsidR="00BC3A9F" w:rsidRPr="004D495E" w:rsidRDefault="00754EF9" w:rsidP="00BC3A9F">
      <w:pPr>
        <w:spacing w:after="0" w:line="360" w:lineRule="auto"/>
        <w:ind w:firstLine="709"/>
        <w:jc w:val="both"/>
        <w:rPr>
          <w:szCs w:val="28"/>
        </w:rPr>
      </w:pPr>
      <w:r w:rsidRPr="00696864">
        <w:t xml:space="preserve">Страхування є важливим інструментом забезпечення економічної та соціальної стабільності, оскільки воно спрямоване на захист фізичних та юридичних осіб від фінансових втрат у разі настання страхових подій. </w:t>
      </w:r>
      <w:r w:rsidR="00264A0E" w:rsidRPr="00264A0E">
        <w:rPr>
          <w:rFonts w:cs="Times New Roman"/>
          <w:szCs w:val="28"/>
        </w:rPr>
        <w:t xml:space="preserve">Структура страхового ринку України формується з кількох взаємопов’язаних складових: інституційної (страхові компанії та їхні об’єднання), управлінської (державні органи нагляду на національному й міжнародному рівнях, а також </w:t>
      </w:r>
      <w:proofErr w:type="spellStart"/>
      <w:r w:rsidR="00264A0E" w:rsidRPr="00264A0E">
        <w:rPr>
          <w:rFonts w:cs="Times New Roman"/>
          <w:szCs w:val="28"/>
        </w:rPr>
        <w:t>саморегулівні</w:t>
      </w:r>
      <w:proofErr w:type="spellEnd"/>
      <w:r w:rsidR="00264A0E" w:rsidRPr="00264A0E">
        <w:rPr>
          <w:rFonts w:cs="Times New Roman"/>
          <w:szCs w:val="28"/>
        </w:rPr>
        <w:t xml:space="preserve"> організації страховиків і страхувальників) та обслуговуючої інфраструктури (посередницькі страхові та перестрахувальні установи, актуарії, асоціації страхових досліджень, інститут страхового омбудсмана). Узгоджена взаємодія цих елементів спрямована на зниження ризиків системних криз, захист прав учасників ринку, гармонізацію нормативної бази та підвищення ефективності механізмів контролю й нагляду</w:t>
      </w:r>
      <w:r w:rsidR="00264A0E">
        <w:rPr>
          <w:rFonts w:cs="Times New Roman"/>
          <w:szCs w:val="28"/>
        </w:rPr>
        <w:t xml:space="preserve"> </w:t>
      </w:r>
      <w:r w:rsidR="00BC3A9F" w:rsidRPr="004D495E">
        <w:rPr>
          <w:szCs w:val="28"/>
        </w:rPr>
        <w:t>[1].</w:t>
      </w:r>
    </w:p>
    <w:p w14:paraId="1560154D" w14:textId="77777777" w:rsidR="00BC3A9F" w:rsidRPr="002838B5" w:rsidRDefault="00BC3A9F" w:rsidP="00BC3A9F">
      <w:pPr>
        <w:spacing w:after="0" w:line="360" w:lineRule="auto"/>
        <w:ind w:firstLine="709"/>
        <w:jc w:val="both"/>
        <w:rPr>
          <w:rFonts w:cs="Times New Roman"/>
          <w:szCs w:val="28"/>
        </w:rPr>
      </w:pPr>
      <w:r w:rsidRPr="002838B5">
        <w:rPr>
          <w:rFonts w:cs="Times New Roman"/>
          <w:szCs w:val="28"/>
        </w:rPr>
        <w:t>Нагляд за дотриманням страхового законодавства в Україні здійснюється Національним банком України (НБУ), який регулює поведінку страховиків у взаємодії з їх клієнтами та має повноваження встановлювати відповідні вимоги до страхових компаній. Особливу актуальність цей нагляд набуває в умовах воєнного стану, коли регулятор виконує функції координації діяльності ринку страхових послуг в умовах підвищених ризиків.</w:t>
      </w:r>
    </w:p>
    <w:p w14:paraId="221DE857" w14:textId="77777777" w:rsidR="00BC3A9F" w:rsidRDefault="00BC3A9F" w:rsidP="00BC3A9F">
      <w:pPr>
        <w:spacing w:after="0" w:line="360" w:lineRule="auto"/>
        <w:ind w:firstLine="709"/>
        <w:jc w:val="both"/>
        <w:rPr>
          <w:rFonts w:cs="Times New Roman"/>
          <w:szCs w:val="28"/>
        </w:rPr>
      </w:pPr>
      <w:r w:rsidRPr="002838B5">
        <w:rPr>
          <w:rFonts w:cs="Times New Roman"/>
          <w:szCs w:val="28"/>
        </w:rPr>
        <w:t>Правовою основою реалізації НБУ повноважень у цій сфері є Закон</w:t>
      </w:r>
      <w:r>
        <w:rPr>
          <w:rFonts w:cs="Times New Roman"/>
          <w:szCs w:val="28"/>
        </w:rPr>
        <w:t xml:space="preserve"> </w:t>
      </w:r>
      <w:r w:rsidRPr="002838B5">
        <w:rPr>
          <w:rFonts w:cs="Times New Roman"/>
          <w:szCs w:val="28"/>
        </w:rPr>
        <w:t>України «Про Національний банк України» [</w:t>
      </w:r>
      <w:r w:rsidRPr="004D495E">
        <w:rPr>
          <w:rFonts w:cs="Times New Roman"/>
          <w:szCs w:val="28"/>
          <w:lang w:val="ru-RU"/>
        </w:rPr>
        <w:t>2</w:t>
      </w:r>
      <w:r w:rsidRPr="002838B5">
        <w:rPr>
          <w:rFonts w:cs="Times New Roman"/>
          <w:szCs w:val="28"/>
        </w:rPr>
        <w:t xml:space="preserve">]. На підставі цих норм НБУ здійснює контроль через ведення </w:t>
      </w:r>
      <w:proofErr w:type="spellStart"/>
      <w:r w:rsidRPr="002838B5">
        <w:rPr>
          <w:rFonts w:cs="Times New Roman"/>
          <w:szCs w:val="28"/>
        </w:rPr>
        <w:t>Держреєстрів</w:t>
      </w:r>
      <w:proofErr w:type="spellEnd"/>
      <w:r w:rsidRPr="002838B5">
        <w:rPr>
          <w:rFonts w:cs="Times New Roman"/>
          <w:szCs w:val="28"/>
        </w:rPr>
        <w:t xml:space="preserve"> страховиків і </w:t>
      </w:r>
      <w:proofErr w:type="spellStart"/>
      <w:r w:rsidRPr="002838B5">
        <w:rPr>
          <w:rFonts w:cs="Times New Roman"/>
          <w:szCs w:val="28"/>
        </w:rPr>
        <w:t>перестраховиків</w:t>
      </w:r>
      <w:proofErr w:type="spellEnd"/>
      <w:r w:rsidRPr="002838B5">
        <w:rPr>
          <w:rFonts w:cs="Times New Roman"/>
          <w:szCs w:val="28"/>
        </w:rPr>
        <w:t xml:space="preserve">, запобігання отриманню незаконних доходів від страхової діяльності, моніторинг платоспроможності страхових компаній, а також визначення необхідності </w:t>
      </w:r>
      <w:r w:rsidRPr="002838B5">
        <w:rPr>
          <w:rFonts w:cs="Times New Roman"/>
          <w:szCs w:val="28"/>
        </w:rPr>
        <w:lastRenderedPageBreak/>
        <w:t>введення адміністративних або дисциплінарних заходів. Додатково регулятор виконує загальні функції нагляду за страховиками відповідно до Закону України «Про страхування» № 86/95-ВР [</w:t>
      </w:r>
      <w:r w:rsidRPr="004D495E">
        <w:rPr>
          <w:rFonts w:cs="Times New Roman"/>
          <w:szCs w:val="28"/>
          <w:lang w:val="ru-RU"/>
        </w:rPr>
        <w:t>3</w:t>
      </w:r>
      <w:r w:rsidRPr="002838B5">
        <w:rPr>
          <w:rFonts w:cs="Times New Roman"/>
          <w:szCs w:val="28"/>
        </w:rPr>
        <w:t>].</w:t>
      </w:r>
    </w:p>
    <w:p w14:paraId="70672260" w14:textId="77777777" w:rsidR="00BC3A9F" w:rsidRDefault="00BC3A9F" w:rsidP="00BC3A9F">
      <w:pPr>
        <w:spacing w:after="0" w:line="360" w:lineRule="auto"/>
        <w:ind w:firstLine="709"/>
        <w:jc w:val="both"/>
        <w:rPr>
          <w:rFonts w:cs="Times New Roman"/>
          <w:szCs w:val="28"/>
        </w:rPr>
      </w:pPr>
      <w:r w:rsidRPr="00BC3A9F">
        <w:rPr>
          <w:rFonts w:cs="Times New Roman"/>
          <w:szCs w:val="28"/>
        </w:rPr>
        <w:t>У практичному плані організація нагляду створювала колізію повноважень: НБУ контролює фінансову стабільність та прозорість страховиків, але не здійснює прямого державного нагляду за дотриманням профільного законодавства, що створює «правову лакуну» та може призводити до порушень прав страхувальників і затримок виплат.</w:t>
      </w:r>
    </w:p>
    <w:p w14:paraId="3F9EB5BC" w14:textId="77777777" w:rsidR="00BC3A9F" w:rsidRPr="00696864" w:rsidRDefault="00BC3A9F" w:rsidP="00BC3A9F">
      <w:pPr>
        <w:spacing w:after="0" w:line="360" w:lineRule="auto"/>
        <w:ind w:firstLine="709"/>
        <w:jc w:val="both"/>
        <w:rPr>
          <w:rFonts w:cs="Times New Roman"/>
          <w:szCs w:val="28"/>
        </w:rPr>
      </w:pPr>
      <w:r w:rsidRPr="002838B5">
        <w:rPr>
          <w:rFonts w:cs="Times New Roman"/>
          <w:szCs w:val="28"/>
        </w:rPr>
        <w:t>З метою посилення нагляду за страховим сектором та небанківськими фінансовими установами НБУ змінив організаційну структуру. Департамент нагляду за ринком небанківських фінансових послуг було реорганізовано у новий Департамент нагляду за небанківськими надавачами фінансових послуг, який отримав розширені повноваження. Як і попередній орган, він підпорядковується вертикалі «</w:t>
      </w:r>
      <w:proofErr w:type="spellStart"/>
      <w:r w:rsidRPr="002838B5">
        <w:rPr>
          <w:rFonts w:cs="Times New Roman"/>
          <w:szCs w:val="28"/>
        </w:rPr>
        <w:t>Пруденційний</w:t>
      </w:r>
      <w:proofErr w:type="spellEnd"/>
      <w:r w:rsidRPr="002838B5">
        <w:rPr>
          <w:rFonts w:cs="Times New Roman"/>
          <w:szCs w:val="28"/>
        </w:rPr>
        <w:t xml:space="preserve"> нагляд», очолюваній заступником голови НБУ.</w:t>
      </w:r>
      <w:r>
        <w:rPr>
          <w:rFonts w:cs="Times New Roman"/>
          <w:szCs w:val="28"/>
        </w:rPr>
        <w:t xml:space="preserve"> </w:t>
      </w:r>
      <w:r w:rsidRPr="002838B5">
        <w:rPr>
          <w:rFonts w:cs="Times New Roman"/>
          <w:szCs w:val="28"/>
        </w:rPr>
        <w:t>Нова структура спрямована на посилення контролю, підвищення ефективності ідентифікації ризиків на різних сегментах ринку, зміцнення наглядових команд та впровадження ризик-орієнтованого підходу до регулювання страхового сектору.</w:t>
      </w:r>
    </w:p>
    <w:p w14:paraId="46AEC6B0" w14:textId="77777777" w:rsidR="00BC3A9F" w:rsidRPr="00696864" w:rsidRDefault="00BC3A9F" w:rsidP="00BC3A9F">
      <w:pPr>
        <w:spacing w:after="0" w:line="360" w:lineRule="auto"/>
        <w:ind w:firstLine="709"/>
        <w:jc w:val="both"/>
        <w:rPr>
          <w:rFonts w:cs="Times New Roman"/>
          <w:szCs w:val="28"/>
        </w:rPr>
      </w:pPr>
      <w:r w:rsidRPr="00696864">
        <w:rPr>
          <w:rFonts w:cs="Times New Roman"/>
          <w:szCs w:val="28"/>
        </w:rPr>
        <w:t xml:space="preserve">Іншою складовою державного страхового нагляду є  </w:t>
      </w:r>
      <w:bookmarkStart w:id="1" w:name="_Hlk209268493"/>
      <w:r w:rsidRPr="00696864">
        <w:rPr>
          <w:rFonts w:cs="Times New Roman"/>
          <w:szCs w:val="28"/>
        </w:rPr>
        <w:t>Національна комісія з цінних паперів та фондового ринку</w:t>
      </w:r>
      <w:bookmarkEnd w:id="1"/>
      <w:r w:rsidRPr="00696864">
        <w:rPr>
          <w:rFonts w:cs="Times New Roman"/>
          <w:szCs w:val="28"/>
        </w:rPr>
        <w:t xml:space="preserve"> (НКЦПФР), вона відповідає за регулювання та нагляд за ринком капіталу, включаючи діяльність страхових компаній, які здійснюють випуск та обіг цінних паперів</w:t>
      </w:r>
      <w:r>
        <w:rPr>
          <w:rFonts w:cs="Times New Roman"/>
          <w:szCs w:val="28"/>
        </w:rPr>
        <w:t xml:space="preserve"> </w:t>
      </w:r>
      <w:r w:rsidRPr="00696864">
        <w:rPr>
          <w:rFonts w:cs="Times New Roman"/>
          <w:szCs w:val="28"/>
        </w:rPr>
        <w:t>[</w:t>
      </w:r>
      <w:r w:rsidRPr="004D495E">
        <w:rPr>
          <w:rFonts w:cs="Times New Roman"/>
          <w:szCs w:val="28"/>
        </w:rPr>
        <w:t>4</w:t>
      </w:r>
      <w:r w:rsidRPr="00696864">
        <w:rPr>
          <w:rFonts w:cs="Times New Roman"/>
          <w:szCs w:val="28"/>
        </w:rPr>
        <w:t>].  Її основні функції в контексті страхового нагляду включають:</w:t>
      </w:r>
    </w:p>
    <w:p w14:paraId="3A091C2A" w14:textId="77777777" w:rsidR="00BC3A9F" w:rsidRPr="00696864" w:rsidRDefault="00BC3A9F" w:rsidP="00BC3A9F">
      <w:pPr>
        <w:numPr>
          <w:ilvl w:val="0"/>
          <w:numId w:val="1"/>
        </w:numPr>
        <w:tabs>
          <w:tab w:val="left" w:pos="993"/>
        </w:tabs>
        <w:spacing w:after="0" w:line="360" w:lineRule="auto"/>
        <w:ind w:left="0" w:firstLine="709"/>
        <w:jc w:val="both"/>
        <w:rPr>
          <w:rFonts w:cs="Times New Roman"/>
          <w:szCs w:val="28"/>
        </w:rPr>
      </w:pPr>
      <w:r w:rsidRPr="00696864">
        <w:rPr>
          <w:rFonts w:cs="Times New Roman"/>
          <w:szCs w:val="28"/>
        </w:rPr>
        <w:t>ліцензування та нагляд за діяльністю учасників фондового ринку, включаючи страхові компанії, які є емітентами цінних паперів.</w:t>
      </w:r>
    </w:p>
    <w:p w14:paraId="0A8A4304" w14:textId="77777777" w:rsidR="00BC3A9F" w:rsidRPr="00696864" w:rsidRDefault="00BC3A9F" w:rsidP="00BC3A9F">
      <w:pPr>
        <w:numPr>
          <w:ilvl w:val="0"/>
          <w:numId w:val="1"/>
        </w:numPr>
        <w:tabs>
          <w:tab w:val="left" w:pos="993"/>
        </w:tabs>
        <w:spacing w:after="0" w:line="360" w:lineRule="auto"/>
        <w:ind w:left="0" w:firstLine="709"/>
        <w:jc w:val="both"/>
        <w:rPr>
          <w:rFonts w:cs="Times New Roman"/>
          <w:szCs w:val="28"/>
        </w:rPr>
      </w:pPr>
      <w:r w:rsidRPr="00696864">
        <w:rPr>
          <w:rFonts w:cs="Times New Roman"/>
          <w:szCs w:val="28"/>
        </w:rPr>
        <w:t>забезпечення прозорості та ефективності ринку капіталу, що включає контроль за дотриманням вимог щодо розкриття інформації та корпоративного управління страховими компаніями.</w:t>
      </w:r>
    </w:p>
    <w:p w14:paraId="75399610" w14:textId="77777777" w:rsidR="00BC3A9F" w:rsidRPr="00696864" w:rsidRDefault="00BC3A9F" w:rsidP="00BC3A9F">
      <w:pPr>
        <w:numPr>
          <w:ilvl w:val="0"/>
          <w:numId w:val="1"/>
        </w:numPr>
        <w:tabs>
          <w:tab w:val="left" w:pos="993"/>
        </w:tabs>
        <w:spacing w:after="0" w:line="360" w:lineRule="auto"/>
        <w:ind w:left="0" w:firstLine="709"/>
        <w:jc w:val="both"/>
        <w:rPr>
          <w:rFonts w:cs="Times New Roman"/>
          <w:szCs w:val="28"/>
        </w:rPr>
      </w:pPr>
      <w:r w:rsidRPr="00696864">
        <w:rPr>
          <w:rFonts w:cs="Times New Roman"/>
          <w:szCs w:val="28"/>
        </w:rPr>
        <w:t>застосування заходів впливу до учасників ринку за порушення законодавства, що регулює ринок цінних паперів.</w:t>
      </w:r>
    </w:p>
    <w:p w14:paraId="434576DA" w14:textId="77777777" w:rsidR="00264A0E" w:rsidRPr="00264A0E" w:rsidRDefault="00264A0E" w:rsidP="00264A0E">
      <w:pPr>
        <w:spacing w:after="0" w:line="360" w:lineRule="auto"/>
        <w:ind w:firstLine="709"/>
        <w:jc w:val="both"/>
        <w:rPr>
          <w:rFonts w:cs="Times New Roman"/>
          <w:szCs w:val="28"/>
        </w:rPr>
      </w:pPr>
      <w:r w:rsidRPr="00264A0E">
        <w:rPr>
          <w:rFonts w:cs="Times New Roman"/>
          <w:szCs w:val="28"/>
        </w:rPr>
        <w:lastRenderedPageBreak/>
        <w:t>Антимонопольний комітет України — здійснює контроль за дотриманням антимонопольного законодавства з боку великих страхових компаній. Хоча він не є безпосереднім учасником системи страхового захисту чи стороною страхового договору (за винятком випадків, коли виступає клієнтом), його роль полягає у забезпеченні чесної конкуренції на страховому ринку та запобіганні монополізації галузі.</w:t>
      </w:r>
    </w:p>
    <w:p w14:paraId="5AED656E" w14:textId="0B7FF055" w:rsidR="00BC3A9F" w:rsidRPr="00696864" w:rsidRDefault="00264A0E" w:rsidP="00264A0E">
      <w:pPr>
        <w:spacing w:after="0" w:line="360" w:lineRule="auto"/>
        <w:ind w:firstLine="709"/>
        <w:jc w:val="both"/>
        <w:rPr>
          <w:rFonts w:cs="Times New Roman"/>
          <w:szCs w:val="28"/>
        </w:rPr>
      </w:pPr>
      <w:r w:rsidRPr="00264A0E">
        <w:rPr>
          <w:rFonts w:cs="Times New Roman"/>
          <w:szCs w:val="28"/>
        </w:rPr>
        <w:t xml:space="preserve">Показовим прикладом ефективної самоорганізації страховиків є діяльність Національної асоціації страховиків України (НАСУ) — неприбуткової організації, що об’єднує провідних учасників ринку з метою впровадження високих стандартів і правил ведення страхової діяльності. НАСУ є асоційованим членом Європейської федерації страхування та перестрахування. До складу асоціації входять 16 страховиків </w:t>
      </w:r>
      <w:proofErr w:type="spellStart"/>
      <w:r w:rsidRPr="00264A0E">
        <w:rPr>
          <w:rFonts w:cs="Times New Roman"/>
          <w:szCs w:val="28"/>
        </w:rPr>
        <w:t>non-life</w:t>
      </w:r>
      <w:proofErr w:type="spellEnd"/>
      <w:r w:rsidRPr="00264A0E">
        <w:rPr>
          <w:rFonts w:cs="Times New Roman"/>
          <w:szCs w:val="28"/>
        </w:rPr>
        <w:t xml:space="preserve"> та 8 страховиків </w:t>
      </w:r>
      <w:proofErr w:type="spellStart"/>
      <w:r w:rsidRPr="00264A0E">
        <w:rPr>
          <w:rFonts w:cs="Times New Roman"/>
          <w:szCs w:val="28"/>
        </w:rPr>
        <w:t>life</w:t>
      </w:r>
      <w:proofErr w:type="spellEnd"/>
      <w:r w:rsidRPr="00264A0E">
        <w:rPr>
          <w:rFonts w:cs="Times New Roman"/>
          <w:szCs w:val="28"/>
        </w:rPr>
        <w:t>, серед яких є компанії з українським та іноземним капіталом</w:t>
      </w:r>
      <w:r w:rsidR="00134BAD">
        <w:rPr>
          <w:rFonts w:cs="Times New Roman"/>
          <w:szCs w:val="28"/>
        </w:rPr>
        <w:t xml:space="preserve"> </w:t>
      </w:r>
      <w:r w:rsidR="00BC3A9F" w:rsidRPr="00696864">
        <w:rPr>
          <w:rFonts w:cs="Times New Roman"/>
          <w:szCs w:val="28"/>
        </w:rPr>
        <w:t>[</w:t>
      </w:r>
      <w:r w:rsidR="000951BB">
        <w:rPr>
          <w:rFonts w:cs="Times New Roman"/>
          <w:szCs w:val="28"/>
          <w:lang w:val="en-US"/>
        </w:rPr>
        <w:t>5</w:t>
      </w:r>
      <w:r w:rsidR="00BC3A9F" w:rsidRPr="00696864">
        <w:rPr>
          <w:rFonts w:cs="Times New Roman"/>
          <w:szCs w:val="28"/>
        </w:rPr>
        <w:t>].</w:t>
      </w:r>
    </w:p>
    <w:p w14:paraId="60591DCD" w14:textId="77777777" w:rsidR="00BC3A9F" w:rsidRPr="00696864" w:rsidRDefault="00BC3A9F" w:rsidP="00BC3A9F">
      <w:pPr>
        <w:spacing w:after="0" w:line="360" w:lineRule="auto"/>
        <w:ind w:firstLine="709"/>
        <w:jc w:val="both"/>
        <w:rPr>
          <w:rFonts w:cs="Times New Roman"/>
          <w:szCs w:val="28"/>
        </w:rPr>
      </w:pPr>
      <w:r w:rsidRPr="00696864">
        <w:rPr>
          <w:rFonts w:cs="Times New Roman"/>
          <w:szCs w:val="28"/>
        </w:rPr>
        <w:t xml:space="preserve">Метою діяльності НАСУ  є розробка, затвердження та впровадження високого рівня правил і стандартів діяльності на ринку страхових послуг. </w:t>
      </w:r>
      <w:r w:rsidR="00134BAD">
        <w:rPr>
          <w:rFonts w:cs="Times New Roman"/>
          <w:szCs w:val="28"/>
        </w:rPr>
        <w:t xml:space="preserve">Вона </w:t>
      </w:r>
      <w:r w:rsidRPr="00696864">
        <w:rPr>
          <w:rFonts w:cs="Times New Roman"/>
          <w:szCs w:val="28"/>
        </w:rPr>
        <w:t>виконує низку стратегічних функцій, спрямованих на розвиток страхового ринку України. Серед ключових завдань асоціації: участь у формуванні та вдосконаленні законодавчих актів у сфері страхування, проведення незалежної експертизи чинного законодавства та проектів нормативно-правових актів, а також захист та представництво спільних законних інтересів членів об’єднання. НАСУ реалізує проекти, що сприяють становленню та розвитку ринку страхових послуг, створює сприятливе інвестиційне середовище та забезпечує інформаційну, консультативну, методичну і організаційну підтримку своїм учасникам.</w:t>
      </w:r>
    </w:p>
    <w:p w14:paraId="117EE432" w14:textId="3CC5235E" w:rsidR="000951BB" w:rsidRPr="000951BB" w:rsidRDefault="000951BB" w:rsidP="000951BB">
      <w:pPr>
        <w:spacing w:after="0" w:line="360" w:lineRule="auto"/>
        <w:ind w:firstLine="709"/>
        <w:jc w:val="both"/>
        <w:rPr>
          <w:rFonts w:cs="Times New Roman"/>
          <w:szCs w:val="28"/>
          <w:lang w:val="en-US"/>
        </w:rPr>
      </w:pPr>
      <w:r w:rsidRPr="002838B5">
        <w:rPr>
          <w:rFonts w:cs="Times New Roman"/>
          <w:szCs w:val="28"/>
        </w:rPr>
        <w:t>Особливості державного нагляду за діяльністю суб’єктів страхового ринку України в умовах воєнного стану характеризуються певною непослідовністю та хаотичністю</w:t>
      </w:r>
      <w:r>
        <w:rPr>
          <w:rFonts w:cs="Times New Roman"/>
          <w:szCs w:val="28"/>
        </w:rPr>
        <w:t xml:space="preserve"> (табл. </w:t>
      </w:r>
      <w:r>
        <w:rPr>
          <w:rFonts w:cs="Times New Roman"/>
          <w:szCs w:val="28"/>
          <w:lang w:val="en-US"/>
        </w:rPr>
        <w:t>1</w:t>
      </w:r>
      <w:r>
        <w:rPr>
          <w:rFonts w:cs="Times New Roman"/>
          <w:szCs w:val="28"/>
        </w:rPr>
        <w:t>)</w:t>
      </w:r>
      <w:r w:rsidRPr="002838B5">
        <w:rPr>
          <w:rFonts w:cs="Times New Roman"/>
          <w:szCs w:val="28"/>
        </w:rPr>
        <w:t xml:space="preserve">. </w:t>
      </w:r>
    </w:p>
    <w:p w14:paraId="2E5D083B" w14:textId="77777777" w:rsidR="000951BB" w:rsidRDefault="000951BB" w:rsidP="000951BB">
      <w:pPr>
        <w:spacing w:after="0" w:line="360" w:lineRule="auto"/>
        <w:ind w:firstLine="709"/>
        <w:jc w:val="right"/>
        <w:rPr>
          <w:rFonts w:cs="Times New Roman"/>
          <w:szCs w:val="28"/>
        </w:rPr>
      </w:pPr>
    </w:p>
    <w:p w14:paraId="7A5F684C" w14:textId="77777777" w:rsidR="005B4615" w:rsidRDefault="005B4615" w:rsidP="000951BB">
      <w:pPr>
        <w:spacing w:after="0" w:line="360" w:lineRule="auto"/>
        <w:ind w:firstLine="709"/>
        <w:jc w:val="right"/>
        <w:rPr>
          <w:rFonts w:cs="Times New Roman"/>
          <w:szCs w:val="28"/>
        </w:rPr>
      </w:pPr>
    </w:p>
    <w:p w14:paraId="376E6CE6" w14:textId="77777777" w:rsidR="000951BB" w:rsidRDefault="000951BB" w:rsidP="000951BB">
      <w:pPr>
        <w:spacing w:after="0" w:line="360" w:lineRule="auto"/>
        <w:ind w:firstLine="709"/>
        <w:jc w:val="right"/>
        <w:rPr>
          <w:rFonts w:cs="Times New Roman"/>
          <w:szCs w:val="28"/>
        </w:rPr>
      </w:pPr>
    </w:p>
    <w:p w14:paraId="4C04FA2D" w14:textId="07FE8FA4" w:rsidR="000951BB" w:rsidRPr="000951BB" w:rsidRDefault="000951BB" w:rsidP="000951BB">
      <w:pPr>
        <w:spacing w:after="0" w:line="360" w:lineRule="auto"/>
        <w:ind w:firstLine="709"/>
        <w:jc w:val="right"/>
        <w:rPr>
          <w:rFonts w:cs="Times New Roman"/>
          <w:szCs w:val="28"/>
        </w:rPr>
      </w:pPr>
      <w:r>
        <w:rPr>
          <w:rFonts w:cs="Times New Roman"/>
          <w:szCs w:val="28"/>
        </w:rPr>
        <w:lastRenderedPageBreak/>
        <w:t xml:space="preserve">Таблиця </w:t>
      </w:r>
      <w:r>
        <w:rPr>
          <w:rFonts w:cs="Times New Roman"/>
          <w:szCs w:val="28"/>
        </w:rPr>
        <w:t>1</w:t>
      </w:r>
    </w:p>
    <w:p w14:paraId="75FE6A09" w14:textId="77777777" w:rsidR="000951BB" w:rsidRPr="00696864" w:rsidRDefault="000951BB" w:rsidP="000951BB">
      <w:pPr>
        <w:spacing w:after="0" w:line="360" w:lineRule="auto"/>
        <w:ind w:firstLine="709"/>
        <w:jc w:val="center"/>
        <w:rPr>
          <w:rFonts w:cs="Times New Roman"/>
          <w:szCs w:val="28"/>
        </w:rPr>
      </w:pPr>
      <w:r>
        <w:rPr>
          <w:rFonts w:cs="Times New Roman"/>
          <w:szCs w:val="28"/>
        </w:rPr>
        <w:t>Слабкі та сильні сторони державного страхового нагляду</w:t>
      </w:r>
    </w:p>
    <w:tbl>
      <w:tblPr>
        <w:tblStyle w:val="af7"/>
        <w:tblW w:w="0" w:type="auto"/>
        <w:tblLook w:val="04A0" w:firstRow="1" w:lastRow="0" w:firstColumn="1" w:lastColumn="0" w:noHBand="0" w:noVBand="1"/>
      </w:tblPr>
      <w:tblGrid>
        <w:gridCol w:w="3936"/>
        <w:gridCol w:w="5670"/>
      </w:tblGrid>
      <w:tr w:rsidR="000951BB" w:rsidRPr="00696864" w14:paraId="76BD1529" w14:textId="77777777" w:rsidTr="000951BB">
        <w:tc>
          <w:tcPr>
            <w:tcW w:w="3936" w:type="dxa"/>
          </w:tcPr>
          <w:p w14:paraId="3C36C55E" w14:textId="77777777" w:rsidR="000951BB" w:rsidRPr="000951BB" w:rsidRDefault="000951BB" w:rsidP="00D1043B">
            <w:pPr>
              <w:jc w:val="both"/>
              <w:rPr>
                <w:rFonts w:cs="Times New Roman"/>
                <w:sz w:val="24"/>
                <w:szCs w:val="24"/>
              </w:rPr>
            </w:pPr>
            <w:proofErr w:type="spellStart"/>
            <w:r w:rsidRPr="000951BB">
              <w:rPr>
                <w:rFonts w:cs="Times New Roman"/>
                <w:sz w:val="24"/>
                <w:szCs w:val="24"/>
              </w:rPr>
              <w:t>Сильні</w:t>
            </w:r>
            <w:proofErr w:type="spellEnd"/>
            <w:r w:rsidRPr="000951BB">
              <w:rPr>
                <w:rFonts w:cs="Times New Roman"/>
                <w:sz w:val="24"/>
                <w:szCs w:val="24"/>
              </w:rPr>
              <w:t xml:space="preserve"> </w:t>
            </w:r>
            <w:proofErr w:type="spellStart"/>
            <w:r w:rsidRPr="000951BB">
              <w:rPr>
                <w:rFonts w:cs="Times New Roman"/>
                <w:sz w:val="24"/>
                <w:szCs w:val="24"/>
              </w:rPr>
              <w:t>сторони</w:t>
            </w:r>
            <w:proofErr w:type="spellEnd"/>
          </w:p>
          <w:p w14:paraId="1C3E88C8" w14:textId="77777777" w:rsidR="000951BB" w:rsidRPr="000951BB" w:rsidRDefault="000951BB" w:rsidP="00D1043B">
            <w:pPr>
              <w:jc w:val="both"/>
              <w:rPr>
                <w:rFonts w:cs="Times New Roman"/>
                <w:sz w:val="24"/>
                <w:szCs w:val="24"/>
              </w:rPr>
            </w:pPr>
            <w:proofErr w:type="spellStart"/>
            <w:r w:rsidRPr="000951BB">
              <w:rPr>
                <w:rFonts w:cs="Times New Roman"/>
                <w:sz w:val="24"/>
                <w:szCs w:val="24"/>
              </w:rPr>
              <w:t>Україна</w:t>
            </w:r>
            <w:proofErr w:type="spellEnd"/>
            <w:r w:rsidRPr="000951BB">
              <w:rPr>
                <w:rFonts w:cs="Times New Roman"/>
                <w:sz w:val="24"/>
                <w:szCs w:val="24"/>
              </w:rPr>
              <w:t xml:space="preserve"> </w:t>
            </w:r>
            <w:proofErr w:type="spellStart"/>
            <w:r w:rsidRPr="000951BB">
              <w:rPr>
                <w:rFonts w:cs="Times New Roman"/>
                <w:sz w:val="24"/>
                <w:szCs w:val="24"/>
              </w:rPr>
              <w:t>має</w:t>
            </w:r>
            <w:proofErr w:type="spellEnd"/>
            <w:r w:rsidRPr="000951BB">
              <w:rPr>
                <w:rFonts w:cs="Times New Roman"/>
                <w:sz w:val="24"/>
                <w:szCs w:val="24"/>
              </w:rPr>
              <w:t xml:space="preserve"> </w:t>
            </w:r>
            <w:proofErr w:type="spellStart"/>
            <w:r w:rsidRPr="000951BB">
              <w:rPr>
                <w:rFonts w:cs="Times New Roman"/>
                <w:sz w:val="24"/>
                <w:szCs w:val="24"/>
              </w:rPr>
              <w:t>незалежний</w:t>
            </w:r>
            <w:proofErr w:type="spellEnd"/>
            <w:r w:rsidRPr="000951BB">
              <w:rPr>
                <w:rFonts w:cs="Times New Roman"/>
                <w:sz w:val="24"/>
                <w:szCs w:val="24"/>
              </w:rPr>
              <w:t xml:space="preserve"> </w:t>
            </w:r>
            <w:proofErr w:type="spellStart"/>
            <w:r w:rsidRPr="000951BB">
              <w:rPr>
                <w:rFonts w:cs="Times New Roman"/>
                <w:sz w:val="24"/>
                <w:szCs w:val="24"/>
              </w:rPr>
              <w:t>наглядовий</w:t>
            </w:r>
            <w:proofErr w:type="spellEnd"/>
            <w:r w:rsidRPr="000951BB">
              <w:rPr>
                <w:rFonts w:cs="Times New Roman"/>
                <w:sz w:val="24"/>
                <w:szCs w:val="24"/>
              </w:rPr>
              <w:t xml:space="preserve"> орган (НБУ), </w:t>
            </w:r>
            <w:proofErr w:type="spellStart"/>
            <w:r w:rsidRPr="000951BB">
              <w:rPr>
                <w:rFonts w:cs="Times New Roman"/>
                <w:sz w:val="24"/>
                <w:szCs w:val="24"/>
              </w:rPr>
              <w:t>чітку</w:t>
            </w:r>
            <w:proofErr w:type="spellEnd"/>
            <w:r w:rsidRPr="000951BB">
              <w:rPr>
                <w:rFonts w:cs="Times New Roman"/>
                <w:sz w:val="24"/>
                <w:szCs w:val="24"/>
              </w:rPr>
              <w:t xml:space="preserve"> систему </w:t>
            </w:r>
            <w:proofErr w:type="spellStart"/>
            <w:r w:rsidRPr="000951BB">
              <w:rPr>
                <w:rFonts w:cs="Times New Roman"/>
                <w:sz w:val="24"/>
                <w:szCs w:val="24"/>
              </w:rPr>
              <w:t>ліцензування</w:t>
            </w:r>
            <w:proofErr w:type="spellEnd"/>
            <w:r w:rsidRPr="000951BB">
              <w:rPr>
                <w:rFonts w:cs="Times New Roman"/>
                <w:sz w:val="24"/>
                <w:szCs w:val="24"/>
              </w:rPr>
              <w:t xml:space="preserve">, </w:t>
            </w:r>
            <w:proofErr w:type="spellStart"/>
            <w:r w:rsidRPr="000951BB">
              <w:rPr>
                <w:rFonts w:cs="Times New Roman"/>
                <w:sz w:val="24"/>
                <w:szCs w:val="24"/>
              </w:rPr>
              <w:t>механізми</w:t>
            </w:r>
            <w:proofErr w:type="spellEnd"/>
            <w:r w:rsidRPr="000951BB">
              <w:rPr>
                <w:rFonts w:cs="Times New Roman"/>
                <w:sz w:val="24"/>
                <w:szCs w:val="24"/>
              </w:rPr>
              <w:t xml:space="preserve"> </w:t>
            </w:r>
            <w:proofErr w:type="spellStart"/>
            <w:r w:rsidRPr="000951BB">
              <w:rPr>
                <w:rFonts w:cs="Times New Roman"/>
                <w:sz w:val="24"/>
                <w:szCs w:val="24"/>
              </w:rPr>
              <w:t>протидії</w:t>
            </w:r>
            <w:proofErr w:type="spellEnd"/>
            <w:r w:rsidRPr="000951BB">
              <w:rPr>
                <w:rFonts w:cs="Times New Roman"/>
                <w:sz w:val="24"/>
                <w:szCs w:val="24"/>
              </w:rPr>
              <w:t xml:space="preserve"> </w:t>
            </w:r>
            <w:proofErr w:type="spellStart"/>
            <w:r w:rsidRPr="000951BB">
              <w:rPr>
                <w:rFonts w:cs="Times New Roman"/>
                <w:sz w:val="24"/>
                <w:szCs w:val="24"/>
              </w:rPr>
              <w:t>відмиванню</w:t>
            </w:r>
            <w:proofErr w:type="spellEnd"/>
            <w:r w:rsidRPr="000951BB">
              <w:rPr>
                <w:rFonts w:cs="Times New Roman"/>
                <w:sz w:val="24"/>
                <w:szCs w:val="24"/>
              </w:rPr>
              <w:t xml:space="preserve"> </w:t>
            </w:r>
            <w:proofErr w:type="spellStart"/>
            <w:r w:rsidRPr="000951BB">
              <w:rPr>
                <w:rFonts w:cs="Times New Roman"/>
                <w:sz w:val="24"/>
                <w:szCs w:val="24"/>
              </w:rPr>
              <w:t>коштів</w:t>
            </w:r>
            <w:proofErr w:type="spellEnd"/>
            <w:r w:rsidRPr="000951BB">
              <w:rPr>
                <w:rFonts w:cs="Times New Roman"/>
                <w:sz w:val="24"/>
                <w:szCs w:val="24"/>
              </w:rPr>
              <w:t xml:space="preserve"> і </w:t>
            </w:r>
            <w:proofErr w:type="spellStart"/>
            <w:r w:rsidRPr="000951BB">
              <w:rPr>
                <w:rFonts w:cs="Times New Roman"/>
                <w:sz w:val="24"/>
                <w:szCs w:val="24"/>
              </w:rPr>
              <w:t>тероризму</w:t>
            </w:r>
            <w:proofErr w:type="spellEnd"/>
            <w:r w:rsidRPr="000951BB">
              <w:rPr>
                <w:rFonts w:cs="Times New Roman"/>
                <w:sz w:val="24"/>
                <w:szCs w:val="24"/>
              </w:rPr>
              <w:t xml:space="preserve">, </w:t>
            </w:r>
            <w:proofErr w:type="spellStart"/>
            <w:r w:rsidRPr="000951BB">
              <w:rPr>
                <w:rFonts w:cs="Times New Roman"/>
                <w:sz w:val="24"/>
                <w:szCs w:val="24"/>
              </w:rPr>
              <w:t>базові</w:t>
            </w:r>
            <w:proofErr w:type="spellEnd"/>
            <w:r w:rsidRPr="000951BB">
              <w:rPr>
                <w:rFonts w:cs="Times New Roman"/>
                <w:sz w:val="24"/>
                <w:szCs w:val="24"/>
              </w:rPr>
              <w:t xml:space="preserve"> </w:t>
            </w:r>
            <w:proofErr w:type="spellStart"/>
            <w:r w:rsidRPr="000951BB">
              <w:rPr>
                <w:rFonts w:cs="Times New Roman"/>
                <w:sz w:val="24"/>
                <w:szCs w:val="24"/>
              </w:rPr>
              <w:t>інструменти</w:t>
            </w:r>
            <w:proofErr w:type="spellEnd"/>
            <w:r w:rsidRPr="000951BB">
              <w:rPr>
                <w:rFonts w:cs="Times New Roman"/>
                <w:sz w:val="24"/>
                <w:szCs w:val="24"/>
              </w:rPr>
              <w:t xml:space="preserve"> </w:t>
            </w:r>
            <w:proofErr w:type="spellStart"/>
            <w:r w:rsidRPr="000951BB">
              <w:rPr>
                <w:rFonts w:cs="Times New Roman"/>
                <w:sz w:val="24"/>
                <w:szCs w:val="24"/>
              </w:rPr>
              <w:t>ризик-орієнтованого</w:t>
            </w:r>
            <w:proofErr w:type="spellEnd"/>
            <w:r w:rsidRPr="000951BB">
              <w:rPr>
                <w:rFonts w:cs="Times New Roman"/>
                <w:sz w:val="24"/>
                <w:szCs w:val="24"/>
              </w:rPr>
              <w:t xml:space="preserve"> </w:t>
            </w:r>
            <w:proofErr w:type="spellStart"/>
            <w:r w:rsidRPr="000951BB">
              <w:rPr>
                <w:rFonts w:cs="Times New Roman"/>
                <w:sz w:val="24"/>
                <w:szCs w:val="24"/>
              </w:rPr>
              <w:t>нагляду</w:t>
            </w:r>
            <w:proofErr w:type="spellEnd"/>
            <w:r w:rsidRPr="000951BB">
              <w:rPr>
                <w:rFonts w:cs="Times New Roman"/>
                <w:sz w:val="24"/>
                <w:szCs w:val="24"/>
              </w:rPr>
              <w:t>.</w:t>
            </w:r>
          </w:p>
          <w:p w14:paraId="26122E22" w14:textId="77777777" w:rsidR="000951BB" w:rsidRPr="000951BB" w:rsidRDefault="000951BB" w:rsidP="00D1043B">
            <w:pPr>
              <w:jc w:val="both"/>
              <w:rPr>
                <w:rFonts w:cs="Times New Roman"/>
                <w:sz w:val="24"/>
                <w:szCs w:val="24"/>
              </w:rPr>
            </w:pPr>
            <w:proofErr w:type="spellStart"/>
            <w:r w:rsidRPr="000951BB">
              <w:rPr>
                <w:rFonts w:cs="Times New Roman"/>
                <w:sz w:val="24"/>
                <w:szCs w:val="24"/>
              </w:rPr>
              <w:t>Нагляд</w:t>
            </w:r>
            <w:proofErr w:type="spellEnd"/>
            <w:r w:rsidRPr="000951BB">
              <w:rPr>
                <w:rFonts w:cs="Times New Roman"/>
                <w:sz w:val="24"/>
                <w:szCs w:val="24"/>
              </w:rPr>
              <w:t xml:space="preserve"> </w:t>
            </w:r>
            <w:proofErr w:type="spellStart"/>
            <w:r w:rsidRPr="000951BB">
              <w:rPr>
                <w:rFonts w:cs="Times New Roman"/>
                <w:sz w:val="24"/>
                <w:szCs w:val="24"/>
              </w:rPr>
              <w:t>поступово</w:t>
            </w:r>
            <w:proofErr w:type="spellEnd"/>
            <w:r w:rsidRPr="000951BB">
              <w:rPr>
                <w:rFonts w:cs="Times New Roman"/>
                <w:sz w:val="24"/>
                <w:szCs w:val="24"/>
              </w:rPr>
              <w:t xml:space="preserve"> </w:t>
            </w:r>
            <w:proofErr w:type="spellStart"/>
            <w:r w:rsidRPr="000951BB">
              <w:rPr>
                <w:rFonts w:cs="Times New Roman"/>
                <w:sz w:val="24"/>
                <w:szCs w:val="24"/>
              </w:rPr>
              <w:t>гармонізується</w:t>
            </w:r>
            <w:proofErr w:type="spellEnd"/>
            <w:r w:rsidRPr="000951BB">
              <w:rPr>
                <w:rFonts w:cs="Times New Roman"/>
                <w:sz w:val="24"/>
                <w:szCs w:val="24"/>
              </w:rPr>
              <w:t xml:space="preserve"> з </w:t>
            </w:r>
            <w:proofErr w:type="spellStart"/>
            <w:r w:rsidRPr="000951BB">
              <w:rPr>
                <w:rFonts w:cs="Times New Roman"/>
                <w:sz w:val="24"/>
                <w:szCs w:val="24"/>
              </w:rPr>
              <w:t>європейськими</w:t>
            </w:r>
            <w:proofErr w:type="spellEnd"/>
            <w:r w:rsidRPr="000951BB">
              <w:rPr>
                <w:rFonts w:cs="Times New Roman"/>
                <w:sz w:val="24"/>
                <w:szCs w:val="24"/>
              </w:rPr>
              <w:t xml:space="preserve"> </w:t>
            </w:r>
            <w:proofErr w:type="spellStart"/>
            <w:r w:rsidRPr="000951BB">
              <w:rPr>
                <w:rFonts w:cs="Times New Roman"/>
                <w:sz w:val="24"/>
                <w:szCs w:val="24"/>
              </w:rPr>
              <w:t>вимогами</w:t>
            </w:r>
            <w:proofErr w:type="spellEnd"/>
            <w:r w:rsidRPr="000951BB">
              <w:rPr>
                <w:rFonts w:cs="Times New Roman"/>
                <w:sz w:val="24"/>
                <w:szCs w:val="24"/>
              </w:rPr>
              <w:t xml:space="preserve"> (</w:t>
            </w:r>
            <w:proofErr w:type="spellStart"/>
            <w:r w:rsidRPr="000951BB">
              <w:rPr>
                <w:rFonts w:cs="Times New Roman"/>
                <w:sz w:val="24"/>
                <w:szCs w:val="24"/>
              </w:rPr>
              <w:t>зокрема</w:t>
            </w:r>
            <w:proofErr w:type="spellEnd"/>
            <w:r w:rsidRPr="000951BB">
              <w:rPr>
                <w:rFonts w:cs="Times New Roman"/>
                <w:sz w:val="24"/>
                <w:szCs w:val="24"/>
              </w:rPr>
              <w:t xml:space="preserve">, </w:t>
            </w:r>
            <w:proofErr w:type="spellStart"/>
            <w:r w:rsidRPr="000951BB">
              <w:rPr>
                <w:rFonts w:cs="Times New Roman"/>
                <w:sz w:val="24"/>
                <w:szCs w:val="24"/>
              </w:rPr>
              <w:t>Solvency</w:t>
            </w:r>
            <w:proofErr w:type="spellEnd"/>
            <w:r w:rsidRPr="000951BB">
              <w:rPr>
                <w:rFonts w:cs="Times New Roman"/>
                <w:sz w:val="24"/>
                <w:szCs w:val="24"/>
              </w:rPr>
              <w:t xml:space="preserve"> II).</w:t>
            </w:r>
          </w:p>
        </w:tc>
        <w:tc>
          <w:tcPr>
            <w:tcW w:w="5670" w:type="dxa"/>
          </w:tcPr>
          <w:p w14:paraId="2280A126" w14:textId="77777777" w:rsidR="000951BB" w:rsidRPr="000951BB" w:rsidRDefault="000951BB" w:rsidP="00D1043B">
            <w:pPr>
              <w:jc w:val="both"/>
              <w:rPr>
                <w:rFonts w:cs="Times New Roman"/>
                <w:sz w:val="24"/>
                <w:szCs w:val="24"/>
              </w:rPr>
            </w:pPr>
            <w:proofErr w:type="spellStart"/>
            <w:r w:rsidRPr="000951BB">
              <w:rPr>
                <w:rFonts w:cs="Times New Roman"/>
                <w:sz w:val="24"/>
                <w:szCs w:val="24"/>
              </w:rPr>
              <w:t>Слабкі</w:t>
            </w:r>
            <w:proofErr w:type="spellEnd"/>
            <w:r w:rsidRPr="000951BB">
              <w:rPr>
                <w:rFonts w:cs="Times New Roman"/>
                <w:sz w:val="24"/>
                <w:szCs w:val="24"/>
              </w:rPr>
              <w:t xml:space="preserve"> </w:t>
            </w:r>
            <w:proofErr w:type="spellStart"/>
            <w:r w:rsidRPr="000951BB">
              <w:rPr>
                <w:rFonts w:cs="Times New Roman"/>
                <w:sz w:val="24"/>
                <w:szCs w:val="24"/>
              </w:rPr>
              <w:t>сторони</w:t>
            </w:r>
            <w:proofErr w:type="spellEnd"/>
          </w:p>
          <w:p w14:paraId="3BB2FDA1" w14:textId="77777777" w:rsidR="000951BB" w:rsidRPr="000951BB" w:rsidRDefault="000951BB" w:rsidP="00D1043B">
            <w:pPr>
              <w:jc w:val="both"/>
              <w:rPr>
                <w:rFonts w:cs="Times New Roman"/>
                <w:sz w:val="24"/>
                <w:szCs w:val="24"/>
              </w:rPr>
            </w:pPr>
            <w:proofErr w:type="spellStart"/>
            <w:r w:rsidRPr="000951BB">
              <w:rPr>
                <w:rFonts w:cs="Times New Roman"/>
                <w:sz w:val="24"/>
                <w:szCs w:val="24"/>
              </w:rPr>
              <w:t>Недостатній</w:t>
            </w:r>
            <w:proofErr w:type="spellEnd"/>
            <w:r w:rsidRPr="000951BB">
              <w:rPr>
                <w:rFonts w:cs="Times New Roman"/>
                <w:sz w:val="24"/>
                <w:szCs w:val="24"/>
              </w:rPr>
              <w:t xml:space="preserve"> </w:t>
            </w:r>
            <w:proofErr w:type="spellStart"/>
            <w:r w:rsidRPr="000951BB">
              <w:rPr>
                <w:rFonts w:cs="Times New Roman"/>
                <w:sz w:val="24"/>
                <w:szCs w:val="24"/>
              </w:rPr>
              <w:t>розвиток</w:t>
            </w:r>
            <w:proofErr w:type="spellEnd"/>
            <w:r w:rsidRPr="000951BB">
              <w:rPr>
                <w:rFonts w:cs="Times New Roman"/>
                <w:sz w:val="24"/>
                <w:szCs w:val="24"/>
              </w:rPr>
              <w:t xml:space="preserve"> корпоративного </w:t>
            </w:r>
            <w:proofErr w:type="spellStart"/>
            <w:r w:rsidRPr="000951BB">
              <w:rPr>
                <w:rFonts w:cs="Times New Roman"/>
                <w:sz w:val="24"/>
                <w:szCs w:val="24"/>
              </w:rPr>
              <w:t>управління</w:t>
            </w:r>
            <w:proofErr w:type="spellEnd"/>
            <w:r w:rsidRPr="000951BB">
              <w:rPr>
                <w:rFonts w:cs="Times New Roman"/>
                <w:sz w:val="24"/>
                <w:szCs w:val="24"/>
              </w:rPr>
              <w:t xml:space="preserve">, </w:t>
            </w:r>
            <w:proofErr w:type="spellStart"/>
            <w:r w:rsidRPr="000951BB">
              <w:rPr>
                <w:rFonts w:cs="Times New Roman"/>
                <w:sz w:val="24"/>
                <w:szCs w:val="24"/>
              </w:rPr>
              <w:t>внутрішнього</w:t>
            </w:r>
            <w:proofErr w:type="spellEnd"/>
            <w:r w:rsidRPr="000951BB">
              <w:rPr>
                <w:rFonts w:cs="Times New Roman"/>
                <w:sz w:val="24"/>
                <w:szCs w:val="24"/>
              </w:rPr>
              <w:t xml:space="preserve"> контролю і </w:t>
            </w:r>
            <w:proofErr w:type="spellStart"/>
            <w:r w:rsidRPr="000951BB">
              <w:rPr>
                <w:rFonts w:cs="Times New Roman"/>
                <w:sz w:val="24"/>
                <w:szCs w:val="24"/>
              </w:rPr>
              <w:t>прозорості</w:t>
            </w:r>
            <w:proofErr w:type="spellEnd"/>
            <w:r w:rsidRPr="000951BB">
              <w:rPr>
                <w:rFonts w:cs="Times New Roman"/>
                <w:sz w:val="24"/>
                <w:szCs w:val="24"/>
              </w:rPr>
              <w:t xml:space="preserve"> </w:t>
            </w:r>
            <w:proofErr w:type="spellStart"/>
            <w:r w:rsidRPr="000951BB">
              <w:rPr>
                <w:rFonts w:cs="Times New Roman"/>
                <w:sz w:val="24"/>
                <w:szCs w:val="24"/>
              </w:rPr>
              <w:t>звітності</w:t>
            </w:r>
            <w:proofErr w:type="spellEnd"/>
            <w:r w:rsidRPr="000951BB">
              <w:rPr>
                <w:rFonts w:cs="Times New Roman"/>
                <w:sz w:val="24"/>
                <w:szCs w:val="24"/>
              </w:rPr>
              <w:t xml:space="preserve"> </w:t>
            </w:r>
            <w:proofErr w:type="spellStart"/>
            <w:r w:rsidRPr="000951BB">
              <w:rPr>
                <w:rFonts w:cs="Times New Roman"/>
                <w:sz w:val="24"/>
                <w:szCs w:val="24"/>
              </w:rPr>
              <w:t>страховиків</w:t>
            </w:r>
            <w:proofErr w:type="spellEnd"/>
            <w:r w:rsidRPr="000951BB">
              <w:rPr>
                <w:rFonts w:cs="Times New Roman"/>
                <w:sz w:val="24"/>
                <w:szCs w:val="24"/>
              </w:rPr>
              <w:t>.</w:t>
            </w:r>
          </w:p>
          <w:p w14:paraId="5CB8E69F" w14:textId="77777777" w:rsidR="000951BB" w:rsidRPr="000951BB" w:rsidRDefault="000951BB" w:rsidP="00D1043B">
            <w:pPr>
              <w:jc w:val="both"/>
              <w:rPr>
                <w:rFonts w:cs="Times New Roman"/>
                <w:sz w:val="24"/>
                <w:szCs w:val="24"/>
              </w:rPr>
            </w:pPr>
            <w:proofErr w:type="spellStart"/>
            <w:r w:rsidRPr="000951BB">
              <w:rPr>
                <w:rFonts w:cs="Times New Roman"/>
                <w:sz w:val="24"/>
                <w:szCs w:val="24"/>
              </w:rPr>
              <w:t>Обмеженість</w:t>
            </w:r>
            <w:proofErr w:type="spellEnd"/>
            <w:r w:rsidRPr="000951BB">
              <w:rPr>
                <w:rFonts w:cs="Times New Roman"/>
                <w:sz w:val="24"/>
                <w:szCs w:val="24"/>
              </w:rPr>
              <w:t xml:space="preserve"> </w:t>
            </w:r>
            <w:proofErr w:type="spellStart"/>
            <w:r w:rsidRPr="000951BB">
              <w:rPr>
                <w:rFonts w:cs="Times New Roman"/>
                <w:sz w:val="24"/>
                <w:szCs w:val="24"/>
              </w:rPr>
              <w:t>інструментів</w:t>
            </w:r>
            <w:proofErr w:type="spellEnd"/>
            <w:r w:rsidRPr="000951BB">
              <w:rPr>
                <w:rFonts w:cs="Times New Roman"/>
                <w:sz w:val="24"/>
                <w:szCs w:val="24"/>
              </w:rPr>
              <w:t xml:space="preserve"> </w:t>
            </w:r>
            <w:proofErr w:type="spellStart"/>
            <w:r w:rsidRPr="000951BB">
              <w:rPr>
                <w:rFonts w:cs="Times New Roman"/>
                <w:sz w:val="24"/>
                <w:szCs w:val="24"/>
              </w:rPr>
              <w:t>інвестування</w:t>
            </w:r>
            <w:proofErr w:type="spellEnd"/>
            <w:r w:rsidRPr="000951BB">
              <w:rPr>
                <w:rFonts w:cs="Times New Roman"/>
                <w:sz w:val="24"/>
                <w:szCs w:val="24"/>
              </w:rPr>
              <w:t xml:space="preserve"> через </w:t>
            </w:r>
            <w:proofErr w:type="spellStart"/>
            <w:r w:rsidRPr="000951BB">
              <w:rPr>
                <w:rFonts w:cs="Times New Roman"/>
                <w:sz w:val="24"/>
                <w:szCs w:val="24"/>
              </w:rPr>
              <w:t>війну</w:t>
            </w:r>
            <w:proofErr w:type="spellEnd"/>
            <w:r w:rsidRPr="000951BB">
              <w:rPr>
                <w:rFonts w:cs="Times New Roman"/>
                <w:sz w:val="24"/>
                <w:szCs w:val="24"/>
              </w:rPr>
              <w:t xml:space="preserve"> та </w:t>
            </w:r>
            <w:proofErr w:type="spellStart"/>
            <w:r w:rsidRPr="000951BB">
              <w:rPr>
                <w:rFonts w:cs="Times New Roman"/>
                <w:sz w:val="24"/>
                <w:szCs w:val="24"/>
              </w:rPr>
              <w:t>нерозвинений</w:t>
            </w:r>
            <w:proofErr w:type="spellEnd"/>
            <w:r w:rsidRPr="000951BB">
              <w:rPr>
                <w:rFonts w:cs="Times New Roman"/>
                <w:sz w:val="24"/>
                <w:szCs w:val="24"/>
              </w:rPr>
              <w:t xml:space="preserve"> </w:t>
            </w:r>
            <w:proofErr w:type="spellStart"/>
            <w:r w:rsidRPr="000951BB">
              <w:rPr>
                <w:rFonts w:cs="Times New Roman"/>
                <w:sz w:val="24"/>
                <w:szCs w:val="24"/>
              </w:rPr>
              <w:t>фінансовий</w:t>
            </w:r>
            <w:proofErr w:type="spellEnd"/>
            <w:r w:rsidRPr="000951BB">
              <w:rPr>
                <w:rFonts w:cs="Times New Roman"/>
                <w:sz w:val="24"/>
                <w:szCs w:val="24"/>
              </w:rPr>
              <w:t xml:space="preserve"> </w:t>
            </w:r>
            <w:proofErr w:type="spellStart"/>
            <w:r w:rsidRPr="000951BB">
              <w:rPr>
                <w:rFonts w:cs="Times New Roman"/>
                <w:sz w:val="24"/>
                <w:szCs w:val="24"/>
              </w:rPr>
              <w:t>ринок</w:t>
            </w:r>
            <w:proofErr w:type="spellEnd"/>
            <w:r w:rsidRPr="000951BB">
              <w:rPr>
                <w:rFonts w:cs="Times New Roman"/>
                <w:sz w:val="24"/>
                <w:szCs w:val="24"/>
              </w:rPr>
              <w:t>.</w:t>
            </w:r>
          </w:p>
          <w:p w14:paraId="3C74597F" w14:textId="77777777" w:rsidR="000951BB" w:rsidRPr="000951BB" w:rsidRDefault="000951BB" w:rsidP="00D1043B">
            <w:pPr>
              <w:jc w:val="both"/>
              <w:rPr>
                <w:rFonts w:cs="Times New Roman"/>
                <w:sz w:val="24"/>
                <w:szCs w:val="24"/>
              </w:rPr>
            </w:pPr>
            <w:proofErr w:type="spellStart"/>
            <w:r w:rsidRPr="000951BB">
              <w:rPr>
                <w:rFonts w:cs="Times New Roman"/>
                <w:sz w:val="24"/>
                <w:szCs w:val="24"/>
              </w:rPr>
              <w:t>Відсутність</w:t>
            </w:r>
            <w:proofErr w:type="spellEnd"/>
            <w:r w:rsidRPr="000951BB">
              <w:rPr>
                <w:rFonts w:cs="Times New Roman"/>
                <w:sz w:val="24"/>
                <w:szCs w:val="24"/>
              </w:rPr>
              <w:t xml:space="preserve"> </w:t>
            </w:r>
            <w:proofErr w:type="spellStart"/>
            <w:r w:rsidRPr="000951BB">
              <w:rPr>
                <w:rFonts w:cs="Times New Roman"/>
                <w:sz w:val="24"/>
                <w:szCs w:val="24"/>
              </w:rPr>
              <w:t>консолідованого</w:t>
            </w:r>
            <w:proofErr w:type="spellEnd"/>
            <w:r w:rsidRPr="000951BB">
              <w:rPr>
                <w:rFonts w:cs="Times New Roman"/>
                <w:sz w:val="24"/>
                <w:szCs w:val="24"/>
              </w:rPr>
              <w:t xml:space="preserve"> </w:t>
            </w:r>
            <w:proofErr w:type="spellStart"/>
            <w:r w:rsidRPr="000951BB">
              <w:rPr>
                <w:rFonts w:cs="Times New Roman"/>
                <w:sz w:val="24"/>
                <w:szCs w:val="24"/>
              </w:rPr>
              <w:t>нагляду</w:t>
            </w:r>
            <w:proofErr w:type="spellEnd"/>
            <w:r w:rsidRPr="000951BB">
              <w:rPr>
                <w:rFonts w:cs="Times New Roman"/>
                <w:sz w:val="24"/>
                <w:szCs w:val="24"/>
              </w:rPr>
              <w:t xml:space="preserve"> за </w:t>
            </w:r>
            <w:proofErr w:type="spellStart"/>
            <w:r w:rsidRPr="000951BB">
              <w:rPr>
                <w:rFonts w:cs="Times New Roman"/>
                <w:sz w:val="24"/>
                <w:szCs w:val="24"/>
              </w:rPr>
              <w:t>групами</w:t>
            </w:r>
            <w:proofErr w:type="spellEnd"/>
            <w:r w:rsidRPr="000951BB">
              <w:rPr>
                <w:rFonts w:cs="Times New Roman"/>
                <w:sz w:val="24"/>
                <w:szCs w:val="24"/>
              </w:rPr>
              <w:t xml:space="preserve"> та </w:t>
            </w:r>
            <w:proofErr w:type="spellStart"/>
            <w:r w:rsidRPr="000951BB">
              <w:rPr>
                <w:rFonts w:cs="Times New Roman"/>
                <w:sz w:val="24"/>
                <w:szCs w:val="24"/>
              </w:rPr>
              <w:t>слабкий</w:t>
            </w:r>
            <w:proofErr w:type="spellEnd"/>
            <w:r w:rsidRPr="000951BB">
              <w:rPr>
                <w:rFonts w:cs="Times New Roman"/>
                <w:sz w:val="24"/>
                <w:szCs w:val="24"/>
              </w:rPr>
              <w:t xml:space="preserve"> </w:t>
            </w:r>
            <w:proofErr w:type="spellStart"/>
            <w:r w:rsidRPr="000951BB">
              <w:rPr>
                <w:rFonts w:cs="Times New Roman"/>
                <w:sz w:val="24"/>
                <w:szCs w:val="24"/>
              </w:rPr>
              <w:t>механізм</w:t>
            </w:r>
            <w:proofErr w:type="spellEnd"/>
            <w:r w:rsidRPr="000951BB">
              <w:rPr>
                <w:rFonts w:cs="Times New Roman"/>
                <w:sz w:val="24"/>
                <w:szCs w:val="24"/>
              </w:rPr>
              <w:t xml:space="preserve"> </w:t>
            </w:r>
            <w:proofErr w:type="spellStart"/>
            <w:r w:rsidRPr="000951BB">
              <w:rPr>
                <w:rFonts w:cs="Times New Roman"/>
                <w:sz w:val="24"/>
                <w:szCs w:val="24"/>
              </w:rPr>
              <w:t>боротьби</w:t>
            </w:r>
            <w:proofErr w:type="spellEnd"/>
            <w:r w:rsidRPr="000951BB">
              <w:rPr>
                <w:rFonts w:cs="Times New Roman"/>
                <w:sz w:val="24"/>
                <w:szCs w:val="24"/>
              </w:rPr>
              <w:t xml:space="preserve"> </w:t>
            </w:r>
            <w:proofErr w:type="spellStart"/>
            <w:r w:rsidRPr="000951BB">
              <w:rPr>
                <w:rFonts w:cs="Times New Roman"/>
                <w:sz w:val="24"/>
                <w:szCs w:val="24"/>
              </w:rPr>
              <w:t>зі</w:t>
            </w:r>
            <w:proofErr w:type="spellEnd"/>
            <w:r w:rsidRPr="000951BB">
              <w:rPr>
                <w:rFonts w:cs="Times New Roman"/>
                <w:sz w:val="24"/>
                <w:szCs w:val="24"/>
              </w:rPr>
              <w:t xml:space="preserve"> </w:t>
            </w:r>
            <w:proofErr w:type="spellStart"/>
            <w:r w:rsidRPr="000951BB">
              <w:rPr>
                <w:rFonts w:cs="Times New Roman"/>
                <w:sz w:val="24"/>
                <w:szCs w:val="24"/>
              </w:rPr>
              <w:t>страховим</w:t>
            </w:r>
            <w:proofErr w:type="spellEnd"/>
            <w:r w:rsidRPr="000951BB">
              <w:rPr>
                <w:rFonts w:cs="Times New Roman"/>
                <w:sz w:val="24"/>
                <w:szCs w:val="24"/>
              </w:rPr>
              <w:t xml:space="preserve"> </w:t>
            </w:r>
            <w:proofErr w:type="spellStart"/>
            <w:r w:rsidRPr="000951BB">
              <w:rPr>
                <w:rFonts w:cs="Times New Roman"/>
                <w:sz w:val="24"/>
                <w:szCs w:val="24"/>
              </w:rPr>
              <w:t>шахрайством</w:t>
            </w:r>
            <w:proofErr w:type="spellEnd"/>
            <w:r w:rsidRPr="000951BB">
              <w:rPr>
                <w:rFonts w:cs="Times New Roman"/>
                <w:sz w:val="24"/>
                <w:szCs w:val="24"/>
              </w:rPr>
              <w:t>.</w:t>
            </w:r>
          </w:p>
          <w:p w14:paraId="569A4104" w14:textId="77777777" w:rsidR="000951BB" w:rsidRPr="000951BB" w:rsidRDefault="000951BB" w:rsidP="00D1043B">
            <w:pPr>
              <w:jc w:val="both"/>
              <w:rPr>
                <w:rFonts w:cs="Times New Roman"/>
                <w:sz w:val="24"/>
                <w:szCs w:val="24"/>
              </w:rPr>
            </w:pPr>
            <w:proofErr w:type="spellStart"/>
            <w:r w:rsidRPr="000951BB">
              <w:rPr>
                <w:rFonts w:cs="Times New Roman"/>
                <w:sz w:val="24"/>
                <w:szCs w:val="24"/>
              </w:rPr>
              <w:t>Значні</w:t>
            </w:r>
            <w:proofErr w:type="spellEnd"/>
            <w:r w:rsidRPr="000951BB">
              <w:rPr>
                <w:rFonts w:cs="Times New Roman"/>
                <w:sz w:val="24"/>
                <w:szCs w:val="24"/>
              </w:rPr>
              <w:t xml:space="preserve"> </w:t>
            </w:r>
            <w:proofErr w:type="spellStart"/>
            <w:r w:rsidRPr="000951BB">
              <w:rPr>
                <w:rFonts w:cs="Times New Roman"/>
                <w:sz w:val="24"/>
                <w:szCs w:val="24"/>
              </w:rPr>
              <w:t>проблеми</w:t>
            </w:r>
            <w:proofErr w:type="spellEnd"/>
            <w:r w:rsidRPr="000951BB">
              <w:rPr>
                <w:rFonts w:cs="Times New Roman"/>
                <w:sz w:val="24"/>
                <w:szCs w:val="24"/>
              </w:rPr>
              <w:t xml:space="preserve"> </w:t>
            </w:r>
            <w:proofErr w:type="spellStart"/>
            <w:r w:rsidRPr="000951BB">
              <w:rPr>
                <w:rFonts w:cs="Times New Roman"/>
                <w:sz w:val="24"/>
                <w:szCs w:val="24"/>
              </w:rPr>
              <w:t>із</w:t>
            </w:r>
            <w:proofErr w:type="spellEnd"/>
            <w:r w:rsidRPr="000951BB">
              <w:rPr>
                <w:rFonts w:cs="Times New Roman"/>
                <w:sz w:val="24"/>
                <w:szCs w:val="24"/>
              </w:rPr>
              <w:t xml:space="preserve"> практичною </w:t>
            </w:r>
            <w:proofErr w:type="spellStart"/>
            <w:r w:rsidRPr="000951BB">
              <w:rPr>
                <w:rFonts w:cs="Times New Roman"/>
                <w:sz w:val="24"/>
                <w:szCs w:val="24"/>
              </w:rPr>
              <w:t>імплементацією</w:t>
            </w:r>
            <w:proofErr w:type="spellEnd"/>
            <w:r w:rsidRPr="000951BB">
              <w:rPr>
                <w:rFonts w:cs="Times New Roman"/>
                <w:sz w:val="24"/>
                <w:szCs w:val="24"/>
              </w:rPr>
              <w:t xml:space="preserve"> </w:t>
            </w:r>
            <w:proofErr w:type="spellStart"/>
            <w:r w:rsidRPr="000951BB">
              <w:rPr>
                <w:rFonts w:cs="Times New Roman"/>
                <w:sz w:val="24"/>
                <w:szCs w:val="24"/>
              </w:rPr>
              <w:t>коригувальних</w:t>
            </w:r>
            <w:proofErr w:type="spellEnd"/>
            <w:r w:rsidRPr="000951BB">
              <w:rPr>
                <w:rFonts w:cs="Times New Roman"/>
                <w:sz w:val="24"/>
                <w:szCs w:val="24"/>
              </w:rPr>
              <w:t xml:space="preserve"> </w:t>
            </w:r>
            <w:proofErr w:type="spellStart"/>
            <w:r w:rsidRPr="000951BB">
              <w:rPr>
                <w:rFonts w:cs="Times New Roman"/>
                <w:sz w:val="24"/>
                <w:szCs w:val="24"/>
              </w:rPr>
              <w:t>заходів</w:t>
            </w:r>
            <w:proofErr w:type="spellEnd"/>
            <w:r w:rsidRPr="000951BB">
              <w:rPr>
                <w:rFonts w:cs="Times New Roman"/>
                <w:sz w:val="24"/>
                <w:szCs w:val="24"/>
              </w:rPr>
              <w:t>.</w:t>
            </w:r>
          </w:p>
        </w:tc>
      </w:tr>
    </w:tbl>
    <w:p w14:paraId="4EE1B683" w14:textId="560BB91D" w:rsidR="000951BB" w:rsidRDefault="000951BB" w:rsidP="000951BB">
      <w:pPr>
        <w:spacing w:after="0" w:line="360" w:lineRule="auto"/>
        <w:ind w:firstLine="709"/>
        <w:jc w:val="both"/>
        <w:rPr>
          <w:rFonts w:cs="Times New Roman"/>
          <w:sz w:val="24"/>
          <w:szCs w:val="24"/>
        </w:rPr>
      </w:pPr>
      <w:r w:rsidRPr="000951BB">
        <w:rPr>
          <w:rFonts w:cs="Times New Roman"/>
          <w:sz w:val="24"/>
          <w:szCs w:val="24"/>
        </w:rPr>
        <w:t xml:space="preserve">Джерело </w:t>
      </w:r>
      <w:r w:rsidRPr="000951BB">
        <w:rPr>
          <w:rFonts w:cs="Times New Roman"/>
          <w:sz w:val="24"/>
          <w:szCs w:val="24"/>
        </w:rPr>
        <w:t>[</w:t>
      </w:r>
      <w:r w:rsidRPr="000951BB">
        <w:rPr>
          <w:rFonts w:cs="Times New Roman"/>
          <w:sz w:val="24"/>
          <w:szCs w:val="24"/>
        </w:rPr>
        <w:t>6</w:t>
      </w:r>
      <w:r w:rsidRPr="000951BB">
        <w:rPr>
          <w:rFonts w:cs="Times New Roman"/>
          <w:sz w:val="24"/>
          <w:szCs w:val="24"/>
        </w:rPr>
        <w:t>, c.242]</w:t>
      </w:r>
    </w:p>
    <w:p w14:paraId="442399BB" w14:textId="6AB45A6F" w:rsidR="000951BB" w:rsidRPr="002838B5" w:rsidRDefault="000951BB" w:rsidP="000951BB">
      <w:pPr>
        <w:spacing w:after="0" w:line="360" w:lineRule="auto"/>
        <w:ind w:firstLine="709"/>
        <w:jc w:val="both"/>
        <w:rPr>
          <w:rFonts w:cs="Times New Roman"/>
          <w:szCs w:val="28"/>
        </w:rPr>
      </w:pPr>
      <w:r>
        <w:rPr>
          <w:rFonts w:cs="Times New Roman"/>
          <w:szCs w:val="28"/>
        </w:rPr>
        <w:t>На даний час в</w:t>
      </w:r>
      <w:r w:rsidRPr="002838B5">
        <w:rPr>
          <w:rFonts w:cs="Times New Roman"/>
          <w:szCs w:val="28"/>
        </w:rPr>
        <w:t>ідсутній спеціалізований нормативний акт, який регламентував би порядок здійснення страхової діяльності в особливих умовах, визначав права та обов’язки страховиків щодо страхувальників, а також окреслював фінансову, майнову та договірну відповідальність страховика перед споживачами послуг у період воєнного стану</w:t>
      </w:r>
      <w:r>
        <w:rPr>
          <w:rFonts w:cs="Times New Roman"/>
          <w:szCs w:val="28"/>
          <w:lang w:val="en-US"/>
        </w:rPr>
        <w:t>.</w:t>
      </w:r>
      <w:r>
        <w:rPr>
          <w:rFonts w:cs="Times New Roman"/>
          <w:szCs w:val="28"/>
        </w:rPr>
        <w:t xml:space="preserve"> Б</w:t>
      </w:r>
      <w:r w:rsidRPr="002838B5">
        <w:rPr>
          <w:rFonts w:cs="Times New Roman"/>
          <w:szCs w:val="28"/>
        </w:rPr>
        <w:t>ільшість</w:t>
      </w:r>
      <w:r w:rsidRPr="002838B5">
        <w:rPr>
          <w:rFonts w:cs="Times New Roman"/>
          <w:szCs w:val="28"/>
        </w:rPr>
        <w:t xml:space="preserve"> страховиків трактує воєнний стан як форс-мажорну обставину, що на практиці надає їм можливість односторонньо ухилятися від виконання фінансових зобов’язань у відсутності чітко встановленого механізму контролю та нагляду.</w:t>
      </w:r>
    </w:p>
    <w:p w14:paraId="24CD621E" w14:textId="06A88F1A" w:rsidR="000951BB" w:rsidRDefault="000951BB" w:rsidP="000951BB">
      <w:pPr>
        <w:spacing w:after="0" w:line="360" w:lineRule="auto"/>
        <w:ind w:firstLine="709"/>
        <w:jc w:val="both"/>
        <w:rPr>
          <w:rFonts w:cs="Times New Roman"/>
          <w:szCs w:val="28"/>
        </w:rPr>
      </w:pPr>
      <w:r>
        <w:rPr>
          <w:rFonts w:cs="Times New Roman"/>
          <w:szCs w:val="28"/>
        </w:rPr>
        <w:t>З</w:t>
      </w:r>
      <w:r w:rsidRPr="002838B5">
        <w:rPr>
          <w:rFonts w:cs="Times New Roman"/>
          <w:szCs w:val="28"/>
        </w:rPr>
        <w:t>дійснення контролю та нагляду за страховим ринком в Україні покладено на три ключові органи: Державну фінансову інспекцію України, Державну аудиторську службу України та Національний банк України. При цьому останньому делеговано найширший спектр компетенцій у сфері фінансового моніторингу діяльності страховиків, проте він не відповідає за перевірку відповідності діяльності страховиків спеціалізованому страхового законодавству України, зокрема Закону України «Про страхування»</w:t>
      </w:r>
      <w:r>
        <w:rPr>
          <w:rFonts w:cs="Times New Roman"/>
          <w:szCs w:val="28"/>
        </w:rPr>
        <w:t>.</w:t>
      </w:r>
    </w:p>
    <w:p w14:paraId="7639E1CD" w14:textId="578C5996" w:rsidR="000951BB" w:rsidRPr="000951BB" w:rsidRDefault="000951BB" w:rsidP="000951BB">
      <w:pPr>
        <w:spacing w:after="0" w:line="360" w:lineRule="auto"/>
        <w:ind w:firstLine="709"/>
        <w:jc w:val="both"/>
        <w:rPr>
          <w:rFonts w:cs="Times New Roman"/>
          <w:szCs w:val="28"/>
          <w:lang w:val="en-US"/>
        </w:rPr>
      </w:pPr>
      <w:r>
        <w:rPr>
          <w:rFonts w:cs="Times New Roman"/>
          <w:szCs w:val="28"/>
        </w:rPr>
        <w:t xml:space="preserve">Отже, </w:t>
      </w:r>
      <w:r>
        <w:rPr>
          <w:rFonts w:cs="Times New Roman"/>
          <w:szCs w:val="28"/>
        </w:rPr>
        <w:t>з</w:t>
      </w:r>
      <w:r w:rsidRPr="00A5237E">
        <w:rPr>
          <w:rFonts w:cs="Times New Roman"/>
          <w:szCs w:val="28"/>
        </w:rPr>
        <w:t>абезпечення ефективного державного нагляду в умовах воєнного стану потребує удосконалення нормативної бази, посилення інструментів контролю та розвитку прозорості і корпоративного управління страховиків.</w:t>
      </w:r>
    </w:p>
    <w:p w14:paraId="5EAC4278" w14:textId="77777777" w:rsidR="000951BB" w:rsidRDefault="000951BB" w:rsidP="00754EF9">
      <w:pPr>
        <w:spacing w:after="0" w:line="360" w:lineRule="auto"/>
        <w:ind w:firstLine="709"/>
        <w:jc w:val="both"/>
        <w:rPr>
          <w:rFonts w:cs="Times New Roman"/>
          <w:szCs w:val="28"/>
        </w:rPr>
      </w:pPr>
    </w:p>
    <w:p w14:paraId="7AD76ACF" w14:textId="77777777" w:rsidR="000951BB" w:rsidRDefault="000951BB" w:rsidP="00754EF9">
      <w:pPr>
        <w:spacing w:after="0" w:line="360" w:lineRule="auto"/>
        <w:ind w:firstLine="709"/>
        <w:jc w:val="both"/>
        <w:rPr>
          <w:rFonts w:cs="Times New Roman"/>
          <w:szCs w:val="28"/>
        </w:rPr>
      </w:pPr>
    </w:p>
    <w:p w14:paraId="1619A222" w14:textId="77777777" w:rsidR="000951BB" w:rsidRPr="000951BB" w:rsidRDefault="000951BB" w:rsidP="00754EF9">
      <w:pPr>
        <w:spacing w:after="0" w:line="360" w:lineRule="auto"/>
        <w:ind w:firstLine="709"/>
        <w:jc w:val="both"/>
        <w:rPr>
          <w:rFonts w:cs="Times New Roman"/>
          <w:szCs w:val="28"/>
        </w:rPr>
      </w:pPr>
    </w:p>
    <w:p w14:paraId="08243945" w14:textId="77777777" w:rsidR="00BC3A9F" w:rsidRPr="00754EF9" w:rsidRDefault="00754EF9" w:rsidP="00754EF9">
      <w:pPr>
        <w:spacing w:after="0" w:line="360" w:lineRule="auto"/>
        <w:jc w:val="center"/>
        <w:rPr>
          <w:b/>
          <w:bCs/>
          <w:szCs w:val="28"/>
        </w:rPr>
      </w:pPr>
      <w:r w:rsidRPr="00754EF9">
        <w:rPr>
          <w:b/>
          <w:bCs/>
          <w:szCs w:val="28"/>
        </w:rPr>
        <w:lastRenderedPageBreak/>
        <w:t>Література</w:t>
      </w:r>
    </w:p>
    <w:p w14:paraId="70B5B3DA" w14:textId="77777777" w:rsidR="00754EF9" w:rsidRPr="00754EF9" w:rsidRDefault="00754EF9" w:rsidP="00754EF9">
      <w:pPr>
        <w:pStyle w:val="aa"/>
        <w:numPr>
          <w:ilvl w:val="0"/>
          <w:numId w:val="5"/>
        </w:numPr>
        <w:tabs>
          <w:tab w:val="left" w:pos="1134"/>
        </w:tabs>
        <w:spacing w:after="0" w:line="360" w:lineRule="auto"/>
        <w:ind w:left="0" w:firstLine="709"/>
        <w:jc w:val="both"/>
        <w:rPr>
          <w:color w:val="000000" w:themeColor="text1"/>
          <w:sz w:val="24"/>
          <w:szCs w:val="24"/>
        </w:rPr>
      </w:pPr>
      <w:proofErr w:type="spellStart"/>
      <w:r w:rsidRPr="00754EF9">
        <w:rPr>
          <w:color w:val="000000" w:themeColor="text1"/>
          <w:sz w:val="24"/>
          <w:szCs w:val="24"/>
        </w:rPr>
        <w:t>Плиса</w:t>
      </w:r>
      <w:proofErr w:type="spellEnd"/>
      <w:r w:rsidRPr="00754EF9">
        <w:rPr>
          <w:color w:val="000000" w:themeColor="text1"/>
          <w:sz w:val="24"/>
          <w:szCs w:val="24"/>
        </w:rPr>
        <w:t xml:space="preserve"> В.Й. Страхування: підручник, 2-ге вид, виправлене й доповнене. / В.Й. </w:t>
      </w:r>
      <w:proofErr w:type="spellStart"/>
      <w:r w:rsidRPr="00754EF9">
        <w:rPr>
          <w:color w:val="000000" w:themeColor="text1"/>
          <w:sz w:val="24"/>
          <w:szCs w:val="24"/>
        </w:rPr>
        <w:t>Плиса</w:t>
      </w:r>
      <w:proofErr w:type="spellEnd"/>
      <w:r w:rsidRPr="00754EF9">
        <w:rPr>
          <w:color w:val="000000" w:themeColor="text1"/>
          <w:sz w:val="24"/>
          <w:szCs w:val="24"/>
        </w:rPr>
        <w:t>. Київ: Каравела, 2019. 512 с.</w:t>
      </w:r>
    </w:p>
    <w:p w14:paraId="05C19D59" w14:textId="77777777" w:rsidR="00BC3A9F" w:rsidRPr="00754EF9" w:rsidRDefault="00BC3A9F" w:rsidP="00754EF9">
      <w:pPr>
        <w:pStyle w:val="aa"/>
        <w:numPr>
          <w:ilvl w:val="0"/>
          <w:numId w:val="5"/>
        </w:numPr>
        <w:tabs>
          <w:tab w:val="left" w:pos="1134"/>
        </w:tabs>
        <w:spacing w:after="0" w:line="360" w:lineRule="auto"/>
        <w:ind w:left="0" w:firstLine="709"/>
        <w:jc w:val="both"/>
        <w:rPr>
          <w:color w:val="000000" w:themeColor="text1"/>
          <w:sz w:val="24"/>
          <w:szCs w:val="24"/>
        </w:rPr>
      </w:pPr>
      <w:r w:rsidRPr="00754EF9">
        <w:rPr>
          <w:color w:val="000000" w:themeColor="text1"/>
          <w:sz w:val="24"/>
          <w:szCs w:val="24"/>
        </w:rPr>
        <w:t xml:space="preserve">Про Національний банк України: Закон України від 17.02.2000. № 1458-ІІІ. URL: </w:t>
      </w:r>
      <w:hyperlink r:id="rId6" w:anchor="Text" w:history="1">
        <w:r w:rsidRPr="00754EF9">
          <w:rPr>
            <w:rStyle w:val="af6"/>
            <w:color w:val="000000" w:themeColor="text1"/>
            <w:sz w:val="24"/>
            <w:szCs w:val="24"/>
            <w:u w:val="none"/>
          </w:rPr>
          <w:t>https://zakon.rada.gov.ua/laws/show/679-14#Text</w:t>
        </w:r>
      </w:hyperlink>
      <w:r w:rsidRPr="00754EF9">
        <w:rPr>
          <w:color w:val="000000" w:themeColor="text1"/>
          <w:sz w:val="24"/>
          <w:szCs w:val="24"/>
        </w:rPr>
        <w:t xml:space="preserve"> (дата звернення: </w:t>
      </w:r>
      <w:r w:rsidR="00754EF9" w:rsidRPr="00754EF9">
        <w:rPr>
          <w:color w:val="000000" w:themeColor="text1"/>
          <w:sz w:val="24"/>
          <w:szCs w:val="24"/>
        </w:rPr>
        <w:t>30</w:t>
      </w:r>
      <w:r w:rsidRPr="00754EF9">
        <w:rPr>
          <w:color w:val="000000" w:themeColor="text1"/>
          <w:sz w:val="24"/>
          <w:szCs w:val="24"/>
        </w:rPr>
        <w:t>.</w:t>
      </w:r>
      <w:r w:rsidR="00754EF9" w:rsidRPr="00754EF9">
        <w:rPr>
          <w:color w:val="000000" w:themeColor="text1"/>
          <w:sz w:val="24"/>
          <w:szCs w:val="24"/>
        </w:rPr>
        <w:t>10</w:t>
      </w:r>
      <w:r w:rsidRPr="00754EF9">
        <w:rPr>
          <w:color w:val="000000" w:themeColor="text1"/>
          <w:sz w:val="24"/>
          <w:szCs w:val="24"/>
        </w:rPr>
        <w:t>. 2025)</w:t>
      </w:r>
    </w:p>
    <w:p w14:paraId="6FBE0937" w14:textId="77777777" w:rsidR="00BC3A9F" w:rsidRPr="000951BB" w:rsidRDefault="00BC3A9F" w:rsidP="00754EF9">
      <w:pPr>
        <w:pStyle w:val="aa"/>
        <w:numPr>
          <w:ilvl w:val="0"/>
          <w:numId w:val="5"/>
        </w:numPr>
        <w:tabs>
          <w:tab w:val="left" w:pos="1134"/>
        </w:tabs>
        <w:spacing w:after="0" w:line="360" w:lineRule="auto"/>
        <w:ind w:left="0" w:firstLine="709"/>
        <w:jc w:val="both"/>
        <w:rPr>
          <w:color w:val="000000" w:themeColor="text1"/>
          <w:sz w:val="24"/>
          <w:szCs w:val="24"/>
        </w:rPr>
      </w:pPr>
      <w:r w:rsidRPr="000951BB">
        <w:rPr>
          <w:color w:val="000000" w:themeColor="text1"/>
          <w:sz w:val="24"/>
          <w:szCs w:val="24"/>
        </w:rPr>
        <w:t xml:space="preserve">Про страхування: Закон України від 18.11.2021 № 1909-ІХ. URL: https://zakon.rada.gov.ua/laws/show/1909-20#Text (дата звернення: </w:t>
      </w:r>
      <w:r w:rsidR="00754EF9" w:rsidRPr="000951BB">
        <w:rPr>
          <w:color w:val="000000" w:themeColor="text1"/>
          <w:sz w:val="24"/>
          <w:szCs w:val="24"/>
        </w:rPr>
        <w:t>30</w:t>
      </w:r>
      <w:r w:rsidRPr="000951BB">
        <w:rPr>
          <w:color w:val="000000" w:themeColor="text1"/>
          <w:sz w:val="24"/>
          <w:szCs w:val="24"/>
        </w:rPr>
        <w:t>.</w:t>
      </w:r>
      <w:r w:rsidR="00754EF9" w:rsidRPr="000951BB">
        <w:rPr>
          <w:color w:val="000000" w:themeColor="text1"/>
          <w:sz w:val="24"/>
          <w:szCs w:val="24"/>
        </w:rPr>
        <w:t>10</w:t>
      </w:r>
      <w:r w:rsidRPr="000951BB">
        <w:rPr>
          <w:color w:val="000000" w:themeColor="text1"/>
          <w:sz w:val="24"/>
          <w:szCs w:val="24"/>
        </w:rPr>
        <w:t xml:space="preserve">. 2025). </w:t>
      </w:r>
    </w:p>
    <w:p w14:paraId="6874716C" w14:textId="77777777" w:rsidR="00BC3A9F" w:rsidRPr="000951BB" w:rsidRDefault="00BC3A9F" w:rsidP="00754EF9">
      <w:pPr>
        <w:pStyle w:val="aa"/>
        <w:numPr>
          <w:ilvl w:val="0"/>
          <w:numId w:val="5"/>
        </w:numPr>
        <w:tabs>
          <w:tab w:val="left" w:pos="1134"/>
        </w:tabs>
        <w:spacing w:after="0" w:line="360" w:lineRule="auto"/>
        <w:ind w:left="0" w:firstLine="709"/>
        <w:jc w:val="both"/>
        <w:rPr>
          <w:color w:val="000000" w:themeColor="text1"/>
          <w:sz w:val="24"/>
          <w:szCs w:val="24"/>
        </w:rPr>
      </w:pPr>
      <w:r w:rsidRPr="000951BB">
        <w:rPr>
          <w:color w:val="000000" w:themeColor="text1"/>
          <w:sz w:val="24"/>
          <w:szCs w:val="24"/>
        </w:rPr>
        <w:t xml:space="preserve">Про Національну комісію з цінних паперів  та фондового ринку:  Указ президента України від 07.07.2020.  URL: https://zakon.rada.gov.ua/laws/show/1063/2011#Text  (дата звернення: </w:t>
      </w:r>
      <w:r w:rsidR="00754EF9" w:rsidRPr="000951BB">
        <w:rPr>
          <w:color w:val="000000" w:themeColor="text1"/>
          <w:sz w:val="24"/>
          <w:szCs w:val="24"/>
        </w:rPr>
        <w:t>30</w:t>
      </w:r>
      <w:r w:rsidRPr="000951BB">
        <w:rPr>
          <w:color w:val="000000" w:themeColor="text1"/>
          <w:sz w:val="24"/>
          <w:szCs w:val="24"/>
        </w:rPr>
        <w:t>.</w:t>
      </w:r>
      <w:r w:rsidR="00754EF9" w:rsidRPr="000951BB">
        <w:rPr>
          <w:color w:val="000000" w:themeColor="text1"/>
          <w:sz w:val="24"/>
          <w:szCs w:val="24"/>
        </w:rPr>
        <w:t>10</w:t>
      </w:r>
      <w:r w:rsidRPr="000951BB">
        <w:rPr>
          <w:color w:val="000000" w:themeColor="text1"/>
          <w:sz w:val="24"/>
          <w:szCs w:val="24"/>
        </w:rPr>
        <w:t>.2025)</w:t>
      </w:r>
    </w:p>
    <w:p w14:paraId="0994173F" w14:textId="77777777" w:rsidR="00754EF9" w:rsidRPr="000951BB" w:rsidRDefault="00754EF9" w:rsidP="00754EF9">
      <w:pPr>
        <w:pStyle w:val="aa"/>
        <w:numPr>
          <w:ilvl w:val="0"/>
          <w:numId w:val="5"/>
        </w:numPr>
        <w:tabs>
          <w:tab w:val="left" w:pos="1134"/>
        </w:tabs>
        <w:spacing w:after="0" w:line="360" w:lineRule="auto"/>
        <w:ind w:left="0" w:firstLine="709"/>
        <w:jc w:val="both"/>
        <w:rPr>
          <w:color w:val="000000" w:themeColor="text1"/>
          <w:sz w:val="24"/>
          <w:szCs w:val="24"/>
        </w:rPr>
      </w:pPr>
      <w:r w:rsidRPr="000951BB">
        <w:rPr>
          <w:color w:val="000000" w:themeColor="text1"/>
          <w:sz w:val="24"/>
          <w:szCs w:val="24"/>
        </w:rPr>
        <w:t xml:space="preserve">Офіційний сайт Національна асоціація страховиків України. URL:   </w:t>
      </w:r>
      <w:hyperlink r:id="rId7" w:history="1">
        <w:r w:rsidRPr="000951BB">
          <w:rPr>
            <w:rStyle w:val="af6"/>
            <w:color w:val="000000" w:themeColor="text1"/>
            <w:sz w:val="24"/>
            <w:szCs w:val="24"/>
            <w:u w:val="none"/>
          </w:rPr>
          <w:t>https://nasu.com.ua/about-nasu/</w:t>
        </w:r>
      </w:hyperlink>
      <w:r w:rsidRPr="000951BB">
        <w:rPr>
          <w:color w:val="000000" w:themeColor="text1"/>
          <w:sz w:val="24"/>
          <w:szCs w:val="24"/>
        </w:rPr>
        <w:t xml:space="preserve"> (дата звернення: 31.10.2025)</w:t>
      </w:r>
    </w:p>
    <w:p w14:paraId="3AB3158D" w14:textId="77777777" w:rsidR="000951BB" w:rsidRPr="000951BB" w:rsidRDefault="000951BB" w:rsidP="000951BB">
      <w:pPr>
        <w:pStyle w:val="aa"/>
        <w:numPr>
          <w:ilvl w:val="0"/>
          <w:numId w:val="5"/>
        </w:numPr>
        <w:tabs>
          <w:tab w:val="left" w:pos="851"/>
          <w:tab w:val="left" w:pos="993"/>
        </w:tabs>
        <w:spacing w:after="0" w:line="360" w:lineRule="auto"/>
        <w:ind w:left="0" w:firstLine="709"/>
        <w:jc w:val="both"/>
        <w:rPr>
          <w:color w:val="000000" w:themeColor="text1"/>
          <w:sz w:val="24"/>
          <w:szCs w:val="24"/>
        </w:rPr>
      </w:pPr>
      <w:proofErr w:type="spellStart"/>
      <w:r w:rsidRPr="000951BB">
        <w:rPr>
          <w:color w:val="000000" w:themeColor="text1"/>
          <w:sz w:val="24"/>
          <w:szCs w:val="24"/>
        </w:rPr>
        <w:t>Тимчак</w:t>
      </w:r>
      <w:proofErr w:type="spellEnd"/>
      <w:r w:rsidRPr="000951BB">
        <w:rPr>
          <w:color w:val="000000" w:themeColor="text1"/>
          <w:sz w:val="24"/>
          <w:szCs w:val="24"/>
        </w:rPr>
        <w:t xml:space="preserve"> М.В., </w:t>
      </w:r>
      <w:bookmarkStart w:id="2" w:name="_Hlk209520851"/>
      <w:proofErr w:type="spellStart"/>
      <w:r w:rsidRPr="000951BB">
        <w:rPr>
          <w:color w:val="000000" w:themeColor="text1"/>
          <w:sz w:val="24"/>
          <w:szCs w:val="24"/>
        </w:rPr>
        <w:t>Чепара</w:t>
      </w:r>
      <w:proofErr w:type="spellEnd"/>
      <w:r w:rsidRPr="000951BB">
        <w:rPr>
          <w:color w:val="000000" w:themeColor="text1"/>
          <w:sz w:val="24"/>
          <w:szCs w:val="24"/>
        </w:rPr>
        <w:t xml:space="preserve"> І.П. </w:t>
      </w:r>
      <w:bookmarkEnd w:id="2"/>
      <w:r w:rsidRPr="000951BB">
        <w:rPr>
          <w:color w:val="000000" w:themeColor="text1"/>
          <w:sz w:val="24"/>
          <w:szCs w:val="24"/>
        </w:rPr>
        <w:t xml:space="preserve">Державний нагляд за діяльністю суб’єктів страхового ринку в умовах воєнного стану. </w:t>
      </w:r>
      <w:r w:rsidRPr="000951BB">
        <w:rPr>
          <w:i/>
          <w:iCs/>
          <w:color w:val="000000" w:themeColor="text1"/>
          <w:sz w:val="24"/>
          <w:szCs w:val="24"/>
        </w:rPr>
        <w:t>Науковий вісник Ужгородського Університету</w:t>
      </w:r>
      <w:r w:rsidRPr="000951BB">
        <w:rPr>
          <w:color w:val="000000" w:themeColor="text1"/>
          <w:sz w:val="24"/>
          <w:szCs w:val="24"/>
        </w:rPr>
        <w:t xml:space="preserve"> 2024. С.238-245</w:t>
      </w:r>
    </w:p>
    <w:p w14:paraId="3AD2F466" w14:textId="77777777" w:rsidR="000951BB" w:rsidRPr="00754EF9" w:rsidRDefault="000951BB" w:rsidP="00754EF9">
      <w:pPr>
        <w:pStyle w:val="aa"/>
        <w:numPr>
          <w:ilvl w:val="0"/>
          <w:numId w:val="5"/>
        </w:numPr>
        <w:tabs>
          <w:tab w:val="left" w:pos="1134"/>
        </w:tabs>
        <w:spacing w:after="0" w:line="360" w:lineRule="auto"/>
        <w:ind w:left="0" w:firstLine="709"/>
        <w:jc w:val="both"/>
        <w:rPr>
          <w:color w:val="000000" w:themeColor="text1"/>
          <w:sz w:val="24"/>
          <w:szCs w:val="24"/>
        </w:rPr>
      </w:pPr>
    </w:p>
    <w:p w14:paraId="114C8F07" w14:textId="77777777" w:rsidR="00BC3A9F" w:rsidRPr="00754EF9" w:rsidRDefault="00BC3A9F" w:rsidP="00754EF9">
      <w:pPr>
        <w:pStyle w:val="aa"/>
        <w:spacing w:after="0" w:line="360" w:lineRule="auto"/>
        <w:ind w:left="709"/>
        <w:jc w:val="both"/>
        <w:rPr>
          <w:color w:val="000000" w:themeColor="text1"/>
          <w:szCs w:val="28"/>
        </w:rPr>
      </w:pPr>
    </w:p>
    <w:p w14:paraId="4117A96E" w14:textId="77777777" w:rsidR="00BC3A9F" w:rsidRPr="004D495E" w:rsidRDefault="00BC3A9F" w:rsidP="00BC3A9F">
      <w:pPr>
        <w:spacing w:after="0" w:line="360" w:lineRule="auto"/>
        <w:jc w:val="both"/>
        <w:rPr>
          <w:szCs w:val="28"/>
          <w:lang w:val="ru-RU"/>
        </w:rPr>
      </w:pPr>
    </w:p>
    <w:sectPr w:rsidR="00BC3A9F" w:rsidRPr="004D495E" w:rsidSect="00BC3A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23E"/>
    <w:multiLevelType w:val="multilevel"/>
    <w:tmpl w:val="2BC47D8A"/>
    <w:lvl w:ilvl="0">
      <w:start w:val="8"/>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77C5F"/>
    <w:multiLevelType w:val="hybridMultilevel"/>
    <w:tmpl w:val="336873CC"/>
    <w:lvl w:ilvl="0" w:tplc="0422000F">
      <w:start w:val="1"/>
      <w:numFmt w:val="decimal"/>
      <w:lvlText w:val="%1."/>
      <w:lvlJc w:val="left"/>
      <w:pPr>
        <w:ind w:left="9715"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2E8264A0"/>
    <w:multiLevelType w:val="multilevel"/>
    <w:tmpl w:val="3418E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5C28C3"/>
    <w:multiLevelType w:val="multilevel"/>
    <w:tmpl w:val="65BC73B8"/>
    <w:lvl w:ilvl="0">
      <w:start w:val="8"/>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C513E"/>
    <w:multiLevelType w:val="hybridMultilevel"/>
    <w:tmpl w:val="B5C6EA30"/>
    <w:lvl w:ilvl="0" w:tplc="C3C29E8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008797190">
    <w:abstractNumId w:val="3"/>
  </w:num>
  <w:num w:numId="2" w16cid:durableId="2060126913">
    <w:abstractNumId w:val="2"/>
  </w:num>
  <w:num w:numId="3" w16cid:durableId="1132746838">
    <w:abstractNumId w:val="0"/>
  </w:num>
  <w:num w:numId="4" w16cid:durableId="1130594033">
    <w:abstractNumId w:val="4"/>
  </w:num>
  <w:num w:numId="5" w16cid:durableId="61185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21"/>
    <w:rsid w:val="000951BB"/>
    <w:rsid w:val="00134BAD"/>
    <w:rsid w:val="00264A0E"/>
    <w:rsid w:val="002F6466"/>
    <w:rsid w:val="004B099C"/>
    <w:rsid w:val="004D495E"/>
    <w:rsid w:val="005B4615"/>
    <w:rsid w:val="00710CCD"/>
    <w:rsid w:val="00754EF9"/>
    <w:rsid w:val="00AF24EF"/>
    <w:rsid w:val="00BC3A9F"/>
    <w:rsid w:val="00C438ED"/>
    <w:rsid w:val="00C87E6A"/>
    <w:rsid w:val="00C9098A"/>
    <w:rsid w:val="00D30A21"/>
    <w:rsid w:val="00FC5B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C98C"/>
  <w15:docId w15:val="{BBCA039F-6B63-4CE8-ADF7-6E7F816D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A9F"/>
    <w:pPr>
      <w:spacing w:line="240" w:lineRule="auto"/>
      <w:ind w:left="0"/>
    </w:pPr>
    <w:rPr>
      <w:rFonts w:ascii="Times New Roman" w:hAnsi="Times New Roman"/>
      <w:kern w:val="2"/>
      <w:sz w:val="28"/>
    </w:rPr>
  </w:style>
  <w:style w:type="paragraph" w:styleId="1">
    <w:name w:val="heading 1"/>
    <w:basedOn w:val="a"/>
    <w:next w:val="a"/>
    <w:link w:val="10"/>
    <w:uiPriority w:val="9"/>
    <w:qFormat/>
    <w:rsid w:val="00C9098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9098A"/>
    <w:pPr>
      <w:keepNext/>
      <w:spacing w:before="240" w:after="60"/>
      <w:outlineLvl w:val="1"/>
    </w:pPr>
    <w:rPr>
      <w:rFonts w:asciiTheme="majorHAnsi" w:eastAsiaTheme="majorEastAsia" w:hAnsiTheme="majorHAnsi"/>
      <w:b/>
      <w:bCs/>
      <w:i/>
      <w:iCs/>
    </w:rPr>
  </w:style>
  <w:style w:type="paragraph" w:styleId="3">
    <w:name w:val="heading 3"/>
    <w:basedOn w:val="a"/>
    <w:next w:val="a"/>
    <w:link w:val="30"/>
    <w:uiPriority w:val="9"/>
    <w:semiHidden/>
    <w:unhideWhenUsed/>
    <w:qFormat/>
    <w:rsid w:val="00C9098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9098A"/>
    <w:pPr>
      <w:keepNext/>
      <w:spacing w:before="240" w:after="60"/>
      <w:outlineLvl w:val="3"/>
    </w:pPr>
    <w:rPr>
      <w:b/>
      <w:bCs/>
    </w:rPr>
  </w:style>
  <w:style w:type="paragraph" w:styleId="5">
    <w:name w:val="heading 5"/>
    <w:basedOn w:val="a"/>
    <w:next w:val="a"/>
    <w:link w:val="50"/>
    <w:uiPriority w:val="9"/>
    <w:semiHidden/>
    <w:unhideWhenUsed/>
    <w:qFormat/>
    <w:rsid w:val="00C9098A"/>
    <w:pPr>
      <w:spacing w:before="240" w:after="60"/>
      <w:outlineLvl w:val="4"/>
    </w:pPr>
    <w:rPr>
      <w:b/>
      <w:bCs/>
      <w:i/>
      <w:iCs/>
      <w:sz w:val="26"/>
      <w:szCs w:val="26"/>
    </w:rPr>
  </w:style>
  <w:style w:type="paragraph" w:styleId="6">
    <w:name w:val="heading 6"/>
    <w:basedOn w:val="a"/>
    <w:next w:val="a"/>
    <w:link w:val="60"/>
    <w:uiPriority w:val="9"/>
    <w:semiHidden/>
    <w:unhideWhenUsed/>
    <w:qFormat/>
    <w:rsid w:val="00C9098A"/>
    <w:pPr>
      <w:spacing w:before="240" w:after="60"/>
      <w:outlineLvl w:val="5"/>
    </w:pPr>
    <w:rPr>
      <w:b/>
      <w:bCs/>
    </w:rPr>
  </w:style>
  <w:style w:type="paragraph" w:styleId="7">
    <w:name w:val="heading 7"/>
    <w:basedOn w:val="a"/>
    <w:next w:val="a"/>
    <w:link w:val="70"/>
    <w:uiPriority w:val="9"/>
    <w:semiHidden/>
    <w:unhideWhenUsed/>
    <w:qFormat/>
    <w:rsid w:val="00C9098A"/>
    <w:pPr>
      <w:spacing w:before="240" w:after="60"/>
      <w:outlineLvl w:val="6"/>
    </w:pPr>
  </w:style>
  <w:style w:type="paragraph" w:styleId="8">
    <w:name w:val="heading 8"/>
    <w:basedOn w:val="a"/>
    <w:next w:val="a"/>
    <w:link w:val="80"/>
    <w:uiPriority w:val="9"/>
    <w:semiHidden/>
    <w:unhideWhenUsed/>
    <w:qFormat/>
    <w:rsid w:val="00C9098A"/>
    <w:pPr>
      <w:spacing w:before="240" w:after="60"/>
      <w:outlineLvl w:val="7"/>
    </w:pPr>
    <w:rPr>
      <w:i/>
      <w:iCs/>
    </w:rPr>
  </w:style>
  <w:style w:type="paragraph" w:styleId="9">
    <w:name w:val="heading 9"/>
    <w:basedOn w:val="a"/>
    <w:next w:val="a"/>
    <w:link w:val="90"/>
    <w:uiPriority w:val="9"/>
    <w:semiHidden/>
    <w:unhideWhenUsed/>
    <w:qFormat/>
    <w:rsid w:val="00C9098A"/>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98A"/>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9098A"/>
    <w:rPr>
      <w:rFonts w:asciiTheme="majorHAnsi" w:eastAsiaTheme="majorEastAsia" w:hAnsiTheme="majorHAnsi"/>
      <w:b/>
      <w:bCs/>
      <w:i/>
      <w:iCs/>
    </w:rPr>
  </w:style>
  <w:style w:type="character" w:customStyle="1" w:styleId="30">
    <w:name w:val="Заголовок 3 Знак"/>
    <w:basedOn w:val="a0"/>
    <w:link w:val="3"/>
    <w:uiPriority w:val="9"/>
    <w:semiHidden/>
    <w:rsid w:val="00C9098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9098A"/>
    <w:rPr>
      <w:b/>
      <w:bCs/>
    </w:rPr>
  </w:style>
  <w:style w:type="character" w:customStyle="1" w:styleId="50">
    <w:name w:val="Заголовок 5 Знак"/>
    <w:basedOn w:val="a0"/>
    <w:link w:val="5"/>
    <w:uiPriority w:val="9"/>
    <w:semiHidden/>
    <w:rsid w:val="00C9098A"/>
    <w:rPr>
      <w:b/>
      <w:bCs/>
      <w:i/>
      <w:iCs/>
      <w:sz w:val="26"/>
      <w:szCs w:val="26"/>
    </w:rPr>
  </w:style>
  <w:style w:type="character" w:customStyle="1" w:styleId="60">
    <w:name w:val="Заголовок 6 Знак"/>
    <w:basedOn w:val="a0"/>
    <w:link w:val="6"/>
    <w:uiPriority w:val="9"/>
    <w:semiHidden/>
    <w:rsid w:val="00C9098A"/>
    <w:rPr>
      <w:b/>
      <w:bCs/>
      <w:sz w:val="22"/>
      <w:szCs w:val="22"/>
    </w:rPr>
  </w:style>
  <w:style w:type="character" w:customStyle="1" w:styleId="70">
    <w:name w:val="Заголовок 7 Знак"/>
    <w:basedOn w:val="a0"/>
    <w:link w:val="7"/>
    <w:uiPriority w:val="9"/>
    <w:semiHidden/>
    <w:rsid w:val="00C9098A"/>
  </w:style>
  <w:style w:type="character" w:customStyle="1" w:styleId="80">
    <w:name w:val="Заголовок 8 Знак"/>
    <w:basedOn w:val="a0"/>
    <w:link w:val="8"/>
    <w:uiPriority w:val="9"/>
    <w:semiHidden/>
    <w:rsid w:val="00C9098A"/>
    <w:rPr>
      <w:i/>
      <w:iCs/>
    </w:rPr>
  </w:style>
  <w:style w:type="character" w:customStyle="1" w:styleId="90">
    <w:name w:val="Заголовок 9 Знак"/>
    <w:basedOn w:val="a0"/>
    <w:link w:val="9"/>
    <w:uiPriority w:val="9"/>
    <w:semiHidden/>
    <w:rsid w:val="00C9098A"/>
    <w:rPr>
      <w:rFonts w:asciiTheme="majorHAnsi" w:eastAsiaTheme="majorEastAsia" w:hAnsiTheme="majorHAnsi"/>
      <w:sz w:val="22"/>
      <w:szCs w:val="22"/>
    </w:rPr>
  </w:style>
  <w:style w:type="paragraph" w:styleId="a3">
    <w:name w:val="Title"/>
    <w:basedOn w:val="a"/>
    <w:next w:val="a"/>
    <w:link w:val="a4"/>
    <w:uiPriority w:val="10"/>
    <w:qFormat/>
    <w:rsid w:val="00C9098A"/>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C9098A"/>
    <w:rPr>
      <w:rFonts w:asciiTheme="majorHAnsi" w:eastAsiaTheme="majorEastAsia" w:hAnsiTheme="majorHAnsi"/>
      <w:b/>
      <w:bCs/>
      <w:kern w:val="28"/>
      <w:sz w:val="32"/>
      <w:szCs w:val="32"/>
    </w:rPr>
  </w:style>
  <w:style w:type="paragraph" w:styleId="a5">
    <w:name w:val="Subtitle"/>
    <w:basedOn w:val="a"/>
    <w:next w:val="a"/>
    <w:link w:val="a6"/>
    <w:uiPriority w:val="11"/>
    <w:qFormat/>
    <w:rsid w:val="00C9098A"/>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C9098A"/>
    <w:rPr>
      <w:rFonts w:asciiTheme="majorHAnsi" w:eastAsiaTheme="majorEastAsia" w:hAnsiTheme="majorHAnsi"/>
    </w:rPr>
  </w:style>
  <w:style w:type="character" w:styleId="a7">
    <w:name w:val="Strong"/>
    <w:basedOn w:val="a0"/>
    <w:uiPriority w:val="22"/>
    <w:qFormat/>
    <w:rsid w:val="00C9098A"/>
    <w:rPr>
      <w:b/>
      <w:bCs/>
    </w:rPr>
  </w:style>
  <w:style w:type="character" w:styleId="a8">
    <w:name w:val="Emphasis"/>
    <w:basedOn w:val="a0"/>
    <w:uiPriority w:val="20"/>
    <w:qFormat/>
    <w:rsid w:val="00C9098A"/>
    <w:rPr>
      <w:rFonts w:asciiTheme="minorHAnsi" w:hAnsiTheme="minorHAnsi"/>
      <w:b/>
      <w:i/>
      <w:iCs/>
    </w:rPr>
  </w:style>
  <w:style w:type="paragraph" w:styleId="a9">
    <w:name w:val="No Spacing"/>
    <w:basedOn w:val="a"/>
    <w:uiPriority w:val="1"/>
    <w:qFormat/>
    <w:rsid w:val="00C9098A"/>
    <w:rPr>
      <w:szCs w:val="32"/>
    </w:rPr>
  </w:style>
  <w:style w:type="paragraph" w:styleId="aa">
    <w:name w:val="List Paragraph"/>
    <w:basedOn w:val="a"/>
    <w:link w:val="ab"/>
    <w:uiPriority w:val="34"/>
    <w:qFormat/>
    <w:rsid w:val="00C9098A"/>
    <w:pPr>
      <w:ind w:left="720"/>
      <w:contextualSpacing/>
    </w:pPr>
  </w:style>
  <w:style w:type="paragraph" w:styleId="ac">
    <w:name w:val="Quote"/>
    <w:basedOn w:val="a"/>
    <w:next w:val="a"/>
    <w:link w:val="ad"/>
    <w:uiPriority w:val="29"/>
    <w:qFormat/>
    <w:rsid w:val="00C9098A"/>
    <w:rPr>
      <w:i/>
    </w:rPr>
  </w:style>
  <w:style w:type="character" w:customStyle="1" w:styleId="ad">
    <w:name w:val="Цитата Знак"/>
    <w:basedOn w:val="a0"/>
    <w:link w:val="ac"/>
    <w:uiPriority w:val="29"/>
    <w:rsid w:val="00C9098A"/>
    <w:rPr>
      <w:i/>
    </w:rPr>
  </w:style>
  <w:style w:type="paragraph" w:styleId="ae">
    <w:name w:val="Intense Quote"/>
    <w:basedOn w:val="a"/>
    <w:next w:val="a"/>
    <w:link w:val="af"/>
    <w:uiPriority w:val="30"/>
    <w:qFormat/>
    <w:rsid w:val="00C9098A"/>
    <w:pPr>
      <w:ind w:left="720" w:right="720"/>
    </w:pPr>
    <w:rPr>
      <w:b/>
      <w:i/>
    </w:rPr>
  </w:style>
  <w:style w:type="character" w:customStyle="1" w:styleId="af">
    <w:name w:val="Насичена цитата Знак"/>
    <w:basedOn w:val="a0"/>
    <w:link w:val="ae"/>
    <w:uiPriority w:val="30"/>
    <w:rsid w:val="00C9098A"/>
    <w:rPr>
      <w:b/>
      <w:i/>
      <w:szCs w:val="22"/>
    </w:rPr>
  </w:style>
  <w:style w:type="character" w:styleId="af0">
    <w:name w:val="Subtle Emphasis"/>
    <w:uiPriority w:val="19"/>
    <w:qFormat/>
    <w:rsid w:val="00C9098A"/>
    <w:rPr>
      <w:i/>
      <w:color w:val="5A5A5A" w:themeColor="text1" w:themeTint="A5"/>
    </w:rPr>
  </w:style>
  <w:style w:type="character" w:styleId="af1">
    <w:name w:val="Intense Emphasis"/>
    <w:basedOn w:val="a0"/>
    <w:uiPriority w:val="21"/>
    <w:qFormat/>
    <w:rsid w:val="00C9098A"/>
    <w:rPr>
      <w:b/>
      <w:i/>
      <w:sz w:val="24"/>
      <w:szCs w:val="24"/>
      <w:u w:val="single"/>
    </w:rPr>
  </w:style>
  <w:style w:type="character" w:styleId="af2">
    <w:name w:val="Subtle Reference"/>
    <w:basedOn w:val="a0"/>
    <w:uiPriority w:val="31"/>
    <w:qFormat/>
    <w:rsid w:val="00C9098A"/>
    <w:rPr>
      <w:sz w:val="24"/>
      <w:szCs w:val="24"/>
      <w:u w:val="single"/>
    </w:rPr>
  </w:style>
  <w:style w:type="character" w:styleId="af3">
    <w:name w:val="Intense Reference"/>
    <w:basedOn w:val="a0"/>
    <w:uiPriority w:val="32"/>
    <w:qFormat/>
    <w:rsid w:val="00C9098A"/>
    <w:rPr>
      <w:b/>
      <w:sz w:val="24"/>
      <w:u w:val="single"/>
    </w:rPr>
  </w:style>
  <w:style w:type="character" w:styleId="af4">
    <w:name w:val="Book Title"/>
    <w:basedOn w:val="a0"/>
    <w:uiPriority w:val="33"/>
    <w:qFormat/>
    <w:rsid w:val="00C9098A"/>
    <w:rPr>
      <w:rFonts w:asciiTheme="majorHAnsi" w:eastAsiaTheme="majorEastAsia" w:hAnsiTheme="majorHAnsi"/>
      <w:b/>
      <w:i/>
      <w:sz w:val="24"/>
      <w:szCs w:val="24"/>
    </w:rPr>
  </w:style>
  <w:style w:type="paragraph" w:styleId="af5">
    <w:name w:val="TOC Heading"/>
    <w:basedOn w:val="1"/>
    <w:next w:val="a"/>
    <w:uiPriority w:val="39"/>
    <w:semiHidden/>
    <w:unhideWhenUsed/>
    <w:qFormat/>
    <w:rsid w:val="00C9098A"/>
    <w:pPr>
      <w:outlineLvl w:val="9"/>
    </w:pPr>
  </w:style>
  <w:style w:type="character" w:styleId="af6">
    <w:name w:val="Hyperlink"/>
    <w:basedOn w:val="a0"/>
    <w:uiPriority w:val="99"/>
    <w:unhideWhenUsed/>
    <w:rsid w:val="00BC3A9F"/>
    <w:rPr>
      <w:color w:val="5F5F5F" w:themeColor="hyperlink"/>
      <w:u w:val="single"/>
    </w:rPr>
  </w:style>
  <w:style w:type="character" w:customStyle="1" w:styleId="ab">
    <w:name w:val="Абзац списку Знак"/>
    <w:link w:val="aa"/>
    <w:uiPriority w:val="34"/>
    <w:locked/>
    <w:rsid w:val="00BC3A9F"/>
    <w:rPr>
      <w:rFonts w:ascii="Times New Roman" w:hAnsi="Times New Roman"/>
      <w:kern w:val="2"/>
      <w:sz w:val="28"/>
    </w:rPr>
  </w:style>
  <w:style w:type="table" w:styleId="af7">
    <w:name w:val="Table Grid"/>
    <w:basedOn w:val="a1"/>
    <w:uiPriority w:val="39"/>
    <w:rsid w:val="000951BB"/>
    <w:pPr>
      <w:spacing w:after="0" w:line="240" w:lineRule="auto"/>
      <w:ind w:left="0"/>
    </w:pPr>
    <w:rPr>
      <w:kern w:val="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su.com.ua/about-na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679-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Відтінки сірого">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Настроювані 1">
      <a:majorFont>
        <a:latin typeface="Times New Roman"/>
        <a:ea typeface=""/>
        <a:cs typeface="Times New Roman"/>
      </a:majorFont>
      <a:minorFont>
        <a:latin typeface="Times New Roman"/>
        <a:ea typeface=""/>
        <a:cs typeface="Times New Roma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DA524-8231-46F8-A959-5B8404E7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5481</Words>
  <Characters>3125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sOFT</dc:creator>
  <cp:keywords/>
  <dc:description/>
  <cp:lastModifiedBy>Micro sOFT</cp:lastModifiedBy>
  <cp:revision>3</cp:revision>
  <dcterms:created xsi:type="dcterms:W3CDTF">2025-11-04T16:38:00Z</dcterms:created>
  <dcterms:modified xsi:type="dcterms:W3CDTF">2025-11-04T16:38:00Z</dcterms:modified>
</cp:coreProperties>
</file>