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91B76" w14:textId="2D9F434C" w:rsidR="002B6D98" w:rsidRPr="009F43EC" w:rsidRDefault="002B6D98" w:rsidP="00D54D92">
      <w:pPr>
        <w:spacing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F43E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Муравйов Ю</w:t>
      </w:r>
      <w:r w:rsidR="00D54D92" w:rsidRPr="009F43E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.В.</w:t>
      </w:r>
      <w:r w:rsidRPr="009F43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кандидат економічних наук, доцент</w:t>
      </w:r>
    </w:p>
    <w:p w14:paraId="3719F6FA" w14:textId="129B1537" w:rsidR="002B6D98" w:rsidRPr="009F43EC" w:rsidRDefault="002B6D98" w:rsidP="00D54D92">
      <w:pPr>
        <w:spacing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9F43E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Національний лісотехнічний університет України, м. Львів</w:t>
      </w:r>
    </w:p>
    <w:p w14:paraId="695C3CF3" w14:textId="481B48D7" w:rsidR="002B6D98" w:rsidRPr="009F43EC" w:rsidRDefault="00720561" w:rsidP="00D54D92">
      <w:pPr>
        <w:spacing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hyperlink r:id="rId7" w:history="1">
        <w:r w:rsidR="002B6D98" w:rsidRPr="009F43EC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https://orcid.org/0000-0002-9949-5685</w:t>
        </w:r>
      </w:hyperlink>
    </w:p>
    <w:p w14:paraId="24C7C416" w14:textId="76AC429E" w:rsidR="00D54D92" w:rsidRPr="009F43EC" w:rsidRDefault="00D54D92" w:rsidP="00D54D92">
      <w:pPr>
        <w:spacing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Братейко К.Я., 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гр. МОС-21, </w:t>
      </w:r>
      <w:r w:rsidR="009F43EC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спеціальності 073 «Менеджмент»</w:t>
      </w:r>
    </w:p>
    <w:p w14:paraId="29AEC12D" w14:textId="6763E39C" w:rsidR="00D54D92" w:rsidRPr="009F43EC" w:rsidRDefault="00D54D92" w:rsidP="00D54D92">
      <w:pPr>
        <w:spacing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Національний лісотехнічний університет України</w:t>
      </w:r>
      <w:r w:rsidR="009F43EC" w:rsidRPr="009F43E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Pr="009F43E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м. Львів</w:t>
      </w:r>
    </w:p>
    <w:p w14:paraId="1427AA22" w14:textId="72C8F9DF" w:rsidR="00D54D92" w:rsidRPr="009F43EC" w:rsidRDefault="00D54D92" w:rsidP="00D54D92">
      <w:pPr>
        <w:spacing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Мандюк О.В., 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гр. МО-41, </w:t>
      </w:r>
      <w:r w:rsidR="009F43EC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спеціальності 073 «Менеджмент»</w:t>
      </w:r>
    </w:p>
    <w:p w14:paraId="51E5986B" w14:textId="04D59CA4" w:rsidR="00D54D92" w:rsidRPr="009F43EC" w:rsidRDefault="00D54D92" w:rsidP="009F43EC">
      <w:pPr>
        <w:spacing w:line="240" w:lineRule="auto"/>
        <w:ind w:firstLine="284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Національний лісотехнічний університет України</w:t>
      </w:r>
      <w:r w:rsidR="009F43EC" w:rsidRPr="009F43E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Pr="009F43E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м. Львів</w:t>
      </w:r>
    </w:p>
    <w:p w14:paraId="5B6D6410" w14:textId="77777777" w:rsidR="002B6D98" w:rsidRPr="009F43EC" w:rsidRDefault="002B6D98" w:rsidP="002B6D98">
      <w:pPr>
        <w:spacing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DFBB93C" w14:textId="143B41C5" w:rsidR="00E6353F" w:rsidRPr="009F43EC" w:rsidRDefault="00DE7DB4" w:rsidP="002B6D9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52099985"/>
      <w:bookmarkStart w:id="1" w:name="_Hlk153557585"/>
      <w:r w:rsidRPr="009F43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СТРАТЕГІЧНІ АСПЕКТИ УПРАВЛІННЯ ЛІСОВИМ</w:t>
      </w:r>
    </w:p>
    <w:p w14:paraId="42DF28BF" w14:textId="0E1D6A0E" w:rsidR="00074072" w:rsidRPr="009F43EC" w:rsidRDefault="00DE7DB4" w:rsidP="009F43E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ГОСПОДАРСТВОМ</w:t>
      </w:r>
      <w:r w:rsidR="006A53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 ВРАХУВАННЯМ ІННОВАЦІЙНОЇ КОМПОНЕНТИ</w:t>
      </w:r>
      <w:r w:rsidRPr="009F43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</w:p>
    <w:p w14:paraId="11E6F30F" w14:textId="77777777" w:rsidR="009F43EC" w:rsidRPr="009F43EC" w:rsidRDefault="009F43EC" w:rsidP="002B6D9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bookmarkEnd w:id="1"/>
    <w:p w14:paraId="3C801BFF" w14:textId="77777777" w:rsidR="00740A3F" w:rsidRDefault="00074072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</w:t>
      </w:r>
      <w:r w:rsidR="001E1F3F"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становлено, що </w:t>
      </w:r>
      <w:r w:rsid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еформи в лісовому секторі </w:t>
      </w:r>
      <w:r w:rsidR="007736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покликані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 збалансоване використання природних ресурсів</w:t>
      </w:r>
      <w:r w:rsidR="007736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 Вони мають бути стратегічно орієнтовані з врахуванням особливостей лісу, як природного компоненту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 </w:t>
      </w:r>
      <w:r w:rsidR="007736C4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 лісового господарства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важливим елементом</w:t>
      </w:r>
      <w:r w:rsidR="00773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природокористування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, коли мова</w:t>
      </w:r>
      <w:r w:rsidR="00773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йде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стале використання ресурсів, збереження біорізноманіття, відновлення та </w:t>
      </w:r>
      <w:r w:rsidR="007736C4">
        <w:rPr>
          <w:rFonts w:ascii="Times New Roman" w:eastAsia="Times New Roman" w:hAnsi="Times New Roman" w:cs="Times New Roman"/>
          <w:sz w:val="28"/>
          <w:szCs w:val="28"/>
          <w:lang w:val="uk-UA"/>
        </w:rPr>
        <w:t>рекреацію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642E89FC" w14:textId="77777777" w:rsidR="00740A3F" w:rsidRDefault="00074072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Ліси є важливим компонентом екосистеми України, які забезпечують збереження ґрунтів, водних ресурсів, дикої природи, виробництво </w:t>
      </w:r>
      <w:r w:rsidR="00740A3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продукції з деревини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рекреацій</w:t>
      </w:r>
      <w:r w:rsidR="00740A3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них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740A3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властивостей тощо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4F6478"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bookmarkStart w:id="2" w:name="_Hlk152100153"/>
    </w:p>
    <w:bookmarkEnd w:id="2"/>
    <w:p w14:paraId="6F423914" w14:textId="13DFBFCF" w:rsidR="00CD5F6E" w:rsidRDefault="00B00988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Лісовий фонд України визнається однією з </w:t>
      </w:r>
      <w:r w:rsidR="00E46B52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важливих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складових природних ресурсів, що відіграє стратегічну роль у забезпеченні екологічної стійкості, біорізноманіття та економічного розвитку країни. </w:t>
      </w:r>
    </w:p>
    <w:p w14:paraId="13892C0A" w14:textId="77777777" w:rsidR="00CD5F6E" w:rsidRDefault="00B00988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ключових аспектів реформи є баланс між екологічними, економічними та соціальними інтересами, що вимагає комплексного підходу до управління лісовими ресурсами.</w:t>
      </w:r>
      <w:r w:rsidR="000F581A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65E3F3C" w14:textId="5E7E3722" w:rsidR="00FC0ED8" w:rsidRPr="009F43EC" w:rsidRDefault="00B97E28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сьогоднішній день </w:t>
      </w:r>
      <w:r w:rsidR="00FC0ED8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Україна </w:t>
      </w:r>
      <w:r w:rsidR="00CD5F6E">
        <w:rPr>
          <w:rFonts w:ascii="Times New Roman" w:eastAsia="Times New Roman" w:hAnsi="Times New Roman" w:cs="Times New Roman"/>
          <w:sz w:val="28"/>
          <w:szCs w:val="28"/>
          <w:lang w:val="uk-UA"/>
        </w:rPr>
        <w:t>має не вирішені завдання у</w:t>
      </w:r>
      <w:r w:rsidR="00FC0ED8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процесу формування і впровадження системних підходів активного збереження природного середовища.</w:t>
      </w:r>
      <w:r w:rsidR="000F581A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5F6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C0ED8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лісовий сектор </w:t>
      </w:r>
      <w:r w:rsidR="00CD5F6E">
        <w:rPr>
          <w:rFonts w:ascii="Times New Roman" w:eastAsia="Times New Roman" w:hAnsi="Times New Roman" w:cs="Times New Roman"/>
          <w:sz w:val="28"/>
          <w:szCs w:val="28"/>
          <w:lang w:val="uk-UA"/>
        </w:rPr>
        <w:t>негативно вливає</w:t>
      </w:r>
      <w:r w:rsidR="00FC0ED8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2C">
        <w:rPr>
          <w:rFonts w:ascii="Times New Roman" w:eastAsia="Times New Roman" w:hAnsi="Times New Roman" w:cs="Times New Roman"/>
          <w:sz w:val="28"/>
          <w:szCs w:val="28"/>
          <w:lang w:val="uk-UA"/>
        </w:rPr>
        <w:t>мінімізація</w:t>
      </w:r>
      <w:r w:rsidR="00FC0ED8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бюджетного фінансування,</w:t>
      </w:r>
      <w:r w:rsidR="003536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значна корумпованість галузі, законодавча </w:t>
      </w:r>
      <w:r w:rsidR="0035362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незбалансованість, відсутність належного технічного підґрунтя, помилкові управлінські рішення, військові дії</w:t>
      </w:r>
      <w:r w:rsidR="00FC0ED8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тощо. </w:t>
      </w:r>
    </w:p>
    <w:p w14:paraId="191040B7" w14:textId="66F86BF4" w:rsidR="00FA52E7" w:rsidRPr="009F43EC" w:rsidRDefault="00775EFA" w:rsidP="002B6D98">
      <w:pPr>
        <w:pStyle w:val="Txt"/>
        <w:spacing w:line="360" w:lineRule="auto"/>
        <w:ind w:firstLine="709"/>
        <w:rPr>
          <w:sz w:val="28"/>
        </w:rPr>
      </w:pPr>
      <w:r>
        <w:rPr>
          <w:sz w:val="28"/>
        </w:rPr>
        <w:t xml:space="preserve">Стратегічні аспекти управління лісовим господарством України є достатньо актуальними в напрямку наукових досліджень. Науковці </w:t>
      </w:r>
      <w:r w:rsidR="0017012B" w:rsidRPr="009F43EC">
        <w:rPr>
          <w:sz w:val="28"/>
        </w:rPr>
        <w:t>Синякевич</w:t>
      </w:r>
      <w:r w:rsidR="00656740" w:rsidRPr="009F43EC">
        <w:rPr>
          <w:sz w:val="28"/>
        </w:rPr>
        <w:t xml:space="preserve"> І.М.</w:t>
      </w:r>
      <w:r w:rsidR="0017012B" w:rsidRPr="009F43EC">
        <w:rPr>
          <w:sz w:val="28"/>
        </w:rPr>
        <w:t xml:space="preserve">, Соловій </w:t>
      </w:r>
      <w:r w:rsidR="00656740" w:rsidRPr="009F43EC">
        <w:rPr>
          <w:sz w:val="28"/>
        </w:rPr>
        <w:t xml:space="preserve">І.П. </w:t>
      </w:r>
      <w:r w:rsidR="0017012B" w:rsidRPr="009F43EC">
        <w:rPr>
          <w:sz w:val="28"/>
        </w:rPr>
        <w:t xml:space="preserve">та Врублевська </w:t>
      </w:r>
      <w:r w:rsidR="00656740" w:rsidRPr="009F43EC">
        <w:rPr>
          <w:sz w:val="28"/>
        </w:rPr>
        <w:t xml:space="preserve">О.В. </w:t>
      </w:r>
      <w:r w:rsidR="0017012B" w:rsidRPr="009F43EC">
        <w:rPr>
          <w:sz w:val="28"/>
        </w:rPr>
        <w:t xml:space="preserve">у своїй книзі «Лісова політика: теорія і практика» </w:t>
      </w:r>
      <w:r w:rsidR="00FA52E7" w:rsidRPr="009F43EC">
        <w:rPr>
          <w:sz w:val="28"/>
        </w:rPr>
        <w:t>вважа</w:t>
      </w:r>
      <w:r w:rsidR="0017012B" w:rsidRPr="009F43EC">
        <w:rPr>
          <w:sz w:val="28"/>
        </w:rPr>
        <w:t>ють</w:t>
      </w:r>
      <w:r w:rsidR="00FA52E7" w:rsidRPr="009F43EC">
        <w:rPr>
          <w:sz w:val="28"/>
        </w:rPr>
        <w:t xml:space="preserve">, що </w:t>
      </w:r>
      <w:r w:rsidR="00A2483C" w:rsidRPr="009F43EC">
        <w:rPr>
          <w:sz w:val="28"/>
        </w:rPr>
        <w:t>управління лісовим господарством та безпосередньо управління лісами мають такі цілі: системи управління лісами повинні бути спрямовані на стале використання лісів, а системи управління лісовим господарством мають бути спрямов</w:t>
      </w:r>
      <w:r>
        <w:rPr>
          <w:sz w:val="28"/>
        </w:rPr>
        <w:t xml:space="preserve">ані на максимальну ефективність </w:t>
      </w:r>
      <w:r w:rsidRPr="009F43EC">
        <w:rPr>
          <w:sz w:val="28"/>
        </w:rPr>
        <w:t>[</w:t>
      </w:r>
      <w:r>
        <w:rPr>
          <w:sz w:val="28"/>
        </w:rPr>
        <w:t>1</w:t>
      </w:r>
      <w:r w:rsidRPr="009F43EC">
        <w:rPr>
          <w:sz w:val="28"/>
        </w:rPr>
        <w:t>]</w:t>
      </w:r>
      <w:r>
        <w:rPr>
          <w:sz w:val="28"/>
        </w:rPr>
        <w:t>.</w:t>
      </w:r>
    </w:p>
    <w:p w14:paraId="2C9E4EA4" w14:textId="6BCF6A34" w:rsidR="00A142FA" w:rsidRPr="009F43EC" w:rsidRDefault="00FA52E7" w:rsidP="002B6D98">
      <w:pPr>
        <w:pStyle w:val="Txt"/>
        <w:spacing w:line="360" w:lineRule="auto"/>
        <w:ind w:firstLine="709"/>
        <w:rPr>
          <w:sz w:val="28"/>
        </w:rPr>
      </w:pPr>
      <w:r w:rsidRPr="009F43EC">
        <w:rPr>
          <w:sz w:val="28"/>
        </w:rPr>
        <w:t xml:space="preserve">Дейнека А.М. вважає, що лісова стратегія - циклічний процес, яким керується і стимулюється розвиток лісового сектору всіх країн. </w:t>
      </w:r>
      <w:r w:rsidR="00A17EEE">
        <w:rPr>
          <w:sz w:val="28"/>
        </w:rPr>
        <w:t xml:space="preserve">Лісова стратегія </w:t>
      </w:r>
      <w:r w:rsidRPr="009F43EC">
        <w:rPr>
          <w:sz w:val="28"/>
        </w:rPr>
        <w:t xml:space="preserve"> </w:t>
      </w:r>
      <w:r w:rsidR="00A17EEE">
        <w:rPr>
          <w:sz w:val="28"/>
        </w:rPr>
        <w:t>визначає</w:t>
      </w:r>
      <w:r w:rsidRPr="009F43EC">
        <w:rPr>
          <w:sz w:val="28"/>
        </w:rPr>
        <w:t xml:space="preserve"> основні принципи та положення, </w:t>
      </w:r>
      <w:r w:rsidR="00A17EEE">
        <w:rPr>
          <w:sz w:val="28"/>
        </w:rPr>
        <w:t>є головною</w:t>
      </w:r>
      <w:r w:rsidRPr="009F43EC">
        <w:rPr>
          <w:sz w:val="28"/>
        </w:rPr>
        <w:t xml:space="preserve"> у прийняті рішень і визнача</w:t>
      </w:r>
      <w:r w:rsidR="00A17EEE">
        <w:rPr>
          <w:sz w:val="28"/>
        </w:rPr>
        <w:t>є напрям розвитку</w:t>
      </w:r>
      <w:r w:rsidRPr="009F43EC">
        <w:rPr>
          <w:sz w:val="28"/>
        </w:rPr>
        <w:t xml:space="preserve">. </w:t>
      </w:r>
      <w:r w:rsidR="00A17EEE">
        <w:rPr>
          <w:sz w:val="28"/>
        </w:rPr>
        <w:t>С</w:t>
      </w:r>
      <w:r w:rsidRPr="009F43EC">
        <w:rPr>
          <w:sz w:val="28"/>
        </w:rPr>
        <w:t>тратегія має інтерпретувати ціль зростання суспільного добробуту шляхом, що відповідає особливостям країни, її ресурсам, характеру виробничих відносин, організаціям та інституці</w:t>
      </w:r>
      <w:r w:rsidR="00A17EEE">
        <w:rPr>
          <w:sz w:val="28"/>
        </w:rPr>
        <w:t xml:space="preserve">ям, що утворюють лісовий сектор </w:t>
      </w:r>
      <w:r w:rsidR="00A17EEE" w:rsidRPr="009F43EC">
        <w:rPr>
          <w:sz w:val="28"/>
        </w:rPr>
        <w:t>[</w:t>
      </w:r>
      <w:r w:rsidR="00A17EEE">
        <w:rPr>
          <w:sz w:val="28"/>
        </w:rPr>
        <w:t>2</w:t>
      </w:r>
      <w:r w:rsidR="00A17EEE" w:rsidRPr="009F43EC">
        <w:rPr>
          <w:sz w:val="28"/>
        </w:rPr>
        <w:t>]</w:t>
      </w:r>
      <w:r w:rsidR="00A17EEE">
        <w:rPr>
          <w:sz w:val="28"/>
        </w:rPr>
        <w:t>.</w:t>
      </w:r>
    </w:p>
    <w:p w14:paraId="67907DD2" w14:textId="1A43A615" w:rsidR="00142FDA" w:rsidRPr="009F43EC" w:rsidRDefault="00A2483C" w:rsidP="002B6D98">
      <w:pPr>
        <w:pStyle w:val="Txt"/>
        <w:spacing w:line="360" w:lineRule="auto"/>
        <w:ind w:firstLine="709"/>
        <w:rPr>
          <w:sz w:val="28"/>
        </w:rPr>
      </w:pPr>
      <w:r w:rsidRPr="009F43EC">
        <w:rPr>
          <w:sz w:val="28"/>
        </w:rPr>
        <w:t xml:space="preserve">Головко А.А. </w:t>
      </w:r>
      <w:r w:rsidR="00656740" w:rsidRPr="009F43EC">
        <w:rPr>
          <w:sz w:val="28"/>
        </w:rPr>
        <w:t xml:space="preserve">характеризує </w:t>
      </w:r>
      <w:r w:rsidR="00E46B52">
        <w:rPr>
          <w:sz w:val="28"/>
        </w:rPr>
        <w:t xml:space="preserve">процес </w:t>
      </w:r>
      <w:r w:rsidRPr="009F43EC">
        <w:rPr>
          <w:sz w:val="28"/>
        </w:rPr>
        <w:t>управління лісовим господарством</w:t>
      </w:r>
      <w:r w:rsidR="00E46B52">
        <w:rPr>
          <w:sz w:val="28"/>
        </w:rPr>
        <w:t>,</w:t>
      </w:r>
      <w:r w:rsidRPr="009F43EC">
        <w:rPr>
          <w:sz w:val="28"/>
        </w:rPr>
        <w:t xml:space="preserve"> </w:t>
      </w:r>
      <w:r w:rsidR="00E46B52">
        <w:rPr>
          <w:sz w:val="28"/>
        </w:rPr>
        <w:t>що</w:t>
      </w:r>
      <w:r w:rsidR="00656740" w:rsidRPr="009F43EC">
        <w:rPr>
          <w:sz w:val="28"/>
        </w:rPr>
        <w:t xml:space="preserve"> спрямован</w:t>
      </w:r>
      <w:r w:rsidR="00E46B52">
        <w:rPr>
          <w:sz w:val="28"/>
        </w:rPr>
        <w:t>е</w:t>
      </w:r>
      <w:r w:rsidR="00656740" w:rsidRPr="009F43EC">
        <w:rPr>
          <w:sz w:val="28"/>
        </w:rPr>
        <w:t xml:space="preserve"> на використання та відтворення лісових ресурсів з метою отримання прибутку</w:t>
      </w:r>
      <w:r w:rsidR="00E46B52">
        <w:rPr>
          <w:sz w:val="28"/>
        </w:rPr>
        <w:t xml:space="preserve"> </w:t>
      </w:r>
      <w:r w:rsidR="00E46B52" w:rsidRPr="009F43EC">
        <w:rPr>
          <w:sz w:val="28"/>
        </w:rPr>
        <w:t>[</w:t>
      </w:r>
      <w:r w:rsidR="00E46B52">
        <w:rPr>
          <w:sz w:val="28"/>
        </w:rPr>
        <w:t>3</w:t>
      </w:r>
      <w:r w:rsidR="00E46B52" w:rsidRPr="009F43EC">
        <w:rPr>
          <w:sz w:val="28"/>
        </w:rPr>
        <w:t>]</w:t>
      </w:r>
      <w:r w:rsidR="00E46B52">
        <w:rPr>
          <w:sz w:val="28"/>
        </w:rPr>
        <w:t>.</w:t>
      </w:r>
    </w:p>
    <w:p w14:paraId="36405D5F" w14:textId="33E55AF8" w:rsidR="001C0055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Ліси </w:t>
      </w:r>
      <w:r w:rsidR="00BD31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Україні 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відіграють важливу роль у підтримці екосистем. Крім того, ліси є важливим джерелом деревини, яка використовується </w:t>
      </w:r>
      <w:r w:rsidR="00BD31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будівництві, промисловості, 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енергетиці</w:t>
      </w:r>
      <w:r w:rsidR="00BD31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C0530F7" w14:textId="2D66B69A" w:rsidR="00BD31DC" w:rsidRPr="009F43EC" w:rsidRDefault="00BD31DC" w:rsidP="00BD31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площа лісового фонду України становить – 10,4 млн га, із яких вкритих лісовою рослинністю – 9,6 млн га. Лісистість 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риторії країни становить 15,9% 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6B7C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4AD802" w14:textId="77777777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До особливостей лісів та лісового господарства України відносяться:</w:t>
      </w:r>
    </w:p>
    <w:p w14:paraId="784D9E0A" w14:textId="77777777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- відносно низький середній рівень лісистості території країни;</w:t>
      </w:r>
    </w:p>
    <w:p w14:paraId="54B4D341" w14:textId="4E1CCD17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зростання лісів у різних природних зонах (Полісся, Лісостеп, Степ, Українські Карпати та гірський Крим), що містить істотні відмінності щодо 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лісорослинних умов, методів ведення лісового господарства, використання лісових ресурсів та ко</w:t>
      </w:r>
      <w:r w:rsidR="00BD31DC">
        <w:rPr>
          <w:rFonts w:ascii="Times New Roman" w:eastAsia="Times New Roman" w:hAnsi="Times New Roman" w:cs="Times New Roman"/>
          <w:sz w:val="28"/>
          <w:szCs w:val="28"/>
          <w:lang w:val="uk-UA"/>
        </w:rPr>
        <w:t>рисних властивостей лісу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8193490" w14:textId="77777777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переважно екологічне значення лісів та висока їх частка (до 50%) з режимом обмеженого лісокористування;</w:t>
      </w:r>
    </w:p>
    <w:p w14:paraId="3A024AE2" w14:textId="77777777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- високий відсоток заповідних лісів (16,1%), який має стійку тенденцію до зростання;</w:t>
      </w:r>
    </w:p>
    <w:p w14:paraId="04FFA063" w14:textId="77777777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- історично сформувалась ситуація закріплення лісів за численними постійними лісокористувачами (для ведення лісового господарства ліси надані  в постійне користування підприємствам, установам і організаціям кількох десятків міністерств і відомств);</w:t>
      </w:r>
    </w:p>
    <w:p w14:paraId="5DB8B919" w14:textId="77777777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- значна площа лісів зростає у зоні радіоактивного забруднення;</w:t>
      </w:r>
    </w:p>
    <w:p w14:paraId="12A1EAB2" w14:textId="77777777" w:rsidR="001C0055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- половина лісів України є штучно створеними та потребують посиленого догляду.</w:t>
      </w:r>
    </w:p>
    <w:p w14:paraId="0619215E" w14:textId="5877F6E1" w:rsidR="00B97E28" w:rsidRPr="009F43EC" w:rsidRDefault="00B97E28" w:rsidP="00B97E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Враховуючи виклики сьогодення, а саме</w:t>
      </w:r>
      <w:r w:rsidR="00DB0C2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стан довкілля, використання ресурсів лісу, соціальні аспекти, енергетична криза, перешкоди ЗЕД та військова агресія розв’язана рф, 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держав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ні органи влади приймають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заходи для збереження та відновлення лісових екосистем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 сучасних умовах існування України.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З метою стабільності та сталого розвитку лісового сектору важливо акцентувати на створенні ефективних механізмів контролю та моніторингу за використанням лісових ресурсів, враховуючи економічні, екологічні та соціальні вимоги.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Управління лісами, що </w:t>
      </w:r>
      <w:r w:rsidRPr="009F43E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орієнтоване на довгострокові перспективи, сприятиме збалансованому розвитку, забезпечуючи відновлення природних ресурсів та задоволення потреб сучасного суспільства. </w:t>
      </w:r>
      <w:bookmarkStart w:id="3" w:name="_Hlk152100795"/>
    </w:p>
    <w:bookmarkEnd w:id="3"/>
    <w:p w14:paraId="1FAC1F9B" w14:textId="17BEA64F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Реформування лісово</w:t>
      </w:r>
      <w:r w:rsidR="00106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галузі 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 w:rsidR="00B97E28">
        <w:rPr>
          <w:rFonts w:ascii="Times New Roman" w:eastAsia="Times New Roman" w:hAnsi="Times New Roman" w:cs="Times New Roman"/>
          <w:sz w:val="28"/>
          <w:szCs w:val="28"/>
          <w:lang w:val="uk-UA"/>
        </w:rPr>
        <w:t>через стратегічні орієнтири є вирішальним у побудові лісового сектору, що обирає європейський вектор розвитку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65051CB" w14:textId="2D41C3FA" w:rsidR="0010662B" w:rsidRDefault="00FD4F03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Схвалена Кабінетом Міністрів України Державна стратегія управління лісами до 2035 року стала визначною подією для всієї лісової галузі</w:t>
      </w:r>
      <w:r w:rsidR="002244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0A24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DB0C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E0A24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2E0A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E0A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2E0A24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хвалена стратегія – це перший в Україні стратегічний документ лісової галузі, </w:t>
      </w:r>
      <w:r w:rsidR="002E0A24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 якому питання довкілля та біорізноманіття рівноправно враховано разом із лісогосподарською складовою</w:t>
      </w:r>
      <w:r w:rsidR="002E0A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5FD947A" w14:textId="7DDA0048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У Стратегії</w:t>
      </w:r>
      <w:r w:rsidR="00665E4F">
        <w:rPr>
          <w:rFonts w:ascii="Times New Roman" w:eastAsia="Times New Roman" w:hAnsi="Times New Roman" w:cs="Times New Roman"/>
          <w:sz w:val="28"/>
          <w:szCs w:val="28"/>
          <w:lang w:val="uk-UA"/>
        </w:rPr>
        <w:t>, що прийнята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задекларовано</w:t>
      </w:r>
      <w:r w:rsidR="00770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054B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2244B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7054B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C35F2AC" w14:textId="77777777" w:rsidR="001C0055" w:rsidRPr="009F43EC" w:rsidRDefault="001C0055" w:rsidP="00665E4F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Охорона пралісів, квазіпралісів та природних лісів.</w:t>
      </w:r>
    </w:p>
    <w:p w14:paraId="359E1444" w14:textId="77777777" w:rsidR="001C0055" w:rsidRPr="009F43EC" w:rsidRDefault="001C0055" w:rsidP="00665E4F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Закріплення поняття Смарагдової мережі.</w:t>
      </w:r>
    </w:p>
    <w:p w14:paraId="13DEAA36" w14:textId="77777777" w:rsidR="001C0055" w:rsidRPr="009F43EC" w:rsidRDefault="001C0055" w:rsidP="00665E4F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Невтручання в природні процеси в об’єктах природно-заповідного фонду (ПЗФ) визнано одним із варіантів їхнього управління.</w:t>
      </w:r>
    </w:p>
    <w:p w14:paraId="5C68D421" w14:textId="77777777" w:rsidR="001C0055" w:rsidRPr="009F43EC" w:rsidRDefault="001C0055" w:rsidP="00665E4F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Зміна підходів до ведення рубок у лісах.</w:t>
      </w:r>
    </w:p>
    <w:p w14:paraId="4D236CD5" w14:textId="77777777" w:rsidR="001C0055" w:rsidRPr="009F43EC" w:rsidRDefault="001C0055" w:rsidP="00665E4F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Застосування ландшафтного підходу.  </w:t>
      </w:r>
    </w:p>
    <w:p w14:paraId="7303DD4C" w14:textId="77777777" w:rsidR="001C0055" w:rsidRPr="009F43EC" w:rsidRDefault="001C0055" w:rsidP="00665E4F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Підкреслена кліматична роль лісів.</w:t>
      </w:r>
    </w:p>
    <w:p w14:paraId="10A9AD70" w14:textId="77777777" w:rsidR="00D84A13" w:rsidRDefault="001C0055" w:rsidP="00D84A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52100420"/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Окремо варто зазначити, що стратегія передбачає не менш важ</w:t>
      </w:r>
      <w:r w:rsidR="00D84A13">
        <w:rPr>
          <w:rFonts w:ascii="Times New Roman" w:eastAsia="Times New Roman" w:hAnsi="Times New Roman" w:cs="Times New Roman"/>
          <w:sz w:val="28"/>
          <w:szCs w:val="28"/>
          <w:lang w:val="uk-UA"/>
        </w:rPr>
        <w:t>ливі управлінські зміни, а саме:</w:t>
      </w:r>
    </w:p>
    <w:p w14:paraId="2B01ABA4" w14:textId="77777777" w:rsidR="00D84A13" w:rsidRDefault="00D84A13" w:rsidP="00665E4F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A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1C0055" w:rsidRPr="00D84A13">
        <w:rPr>
          <w:rFonts w:ascii="Times New Roman" w:eastAsia="Times New Roman" w:hAnsi="Times New Roman" w:cs="Times New Roman"/>
          <w:sz w:val="28"/>
          <w:szCs w:val="28"/>
          <w:lang w:val="uk-UA"/>
        </w:rPr>
        <w:t>озділення управлінських функцій Державного агентства лісових ресурсів України для уникнення конфлікту інтересів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CEBE2B5" w14:textId="17DC944A" w:rsidR="001C0055" w:rsidRPr="00D84A13" w:rsidRDefault="00D84A13" w:rsidP="00665E4F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A1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0055" w:rsidRPr="00D84A13">
        <w:rPr>
          <w:rFonts w:ascii="Times New Roman" w:eastAsia="Times New Roman" w:hAnsi="Times New Roman" w:cs="Times New Roman"/>
          <w:sz w:val="28"/>
          <w:szCs w:val="28"/>
          <w:lang w:val="uk-UA"/>
        </w:rPr>
        <w:t>вага на прозорості та залучення громадськості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72AC8A16" w14:textId="222C1E14" w:rsidR="00665E4F" w:rsidRDefault="00665E4F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контролю за виконанням стратегічних рішень </w:t>
      </w:r>
      <w:r w:rsidR="00B47003">
        <w:rPr>
          <w:rFonts w:ascii="Times New Roman" w:eastAsia="Times New Roman" w:hAnsi="Times New Roman" w:cs="Times New Roman"/>
          <w:sz w:val="28"/>
          <w:szCs w:val="28"/>
          <w:lang w:val="uk-UA"/>
        </w:rPr>
        <w:t>є низка задекларованих індикаторів</w:t>
      </w:r>
      <w:r w:rsidR="00DC49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4932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2244B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C4932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DC49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Головними серед сформованого переліку на нашу думку є такі: </w:t>
      </w:r>
    </w:p>
    <w:p w14:paraId="06107E82" w14:textId="36E43598" w:rsidR="001C0055" w:rsidRPr="009F43EC" w:rsidRDefault="001C005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</w:t>
      </w:r>
      <w:r w:rsidR="007F4D6E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ими 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індикатор</w:t>
      </w:r>
      <w:r w:rsidR="007F4D6E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стратегії</w:t>
      </w:r>
      <w:r w:rsidR="007F4D6E"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1D204AA" w14:textId="5FE01B05" w:rsidR="001C0055" w:rsidRPr="006A5347" w:rsidRDefault="001C0055" w:rsidP="006A5347">
      <w:pPr>
        <w:pStyle w:val="a3"/>
        <w:numPr>
          <w:ilvl w:val="3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Збільшення лісистості території країни до 18 % .</w:t>
      </w:r>
    </w:p>
    <w:p w14:paraId="3109B384" w14:textId="2F3A97B1" w:rsidR="001C0055" w:rsidRPr="006A5347" w:rsidRDefault="001C0055" w:rsidP="006A5347">
      <w:pPr>
        <w:pStyle w:val="a3"/>
        <w:numPr>
          <w:ilvl w:val="3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Збільшення загального запасу лісів України до 2.5 млрд м3.</w:t>
      </w:r>
    </w:p>
    <w:p w14:paraId="5C38ACE9" w14:textId="118F42D3" w:rsidR="001C0055" w:rsidRPr="006A5347" w:rsidRDefault="001C0055" w:rsidP="006A5347">
      <w:pPr>
        <w:pStyle w:val="a3"/>
        <w:numPr>
          <w:ilvl w:val="3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Збільшення рівня емісії/поглинання вуглекислого газу лісами України в 2035 році до 75,6 млн тон СO2-еквіваленту/рік.</w:t>
      </w:r>
    </w:p>
    <w:p w14:paraId="054E5E4F" w14:textId="473C5681" w:rsidR="001C0055" w:rsidRPr="006A5347" w:rsidRDefault="001C0055" w:rsidP="006A5347">
      <w:pPr>
        <w:pStyle w:val="a3"/>
        <w:numPr>
          <w:ilvl w:val="3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Збільшення продуктивності та стійкості лісів.</w:t>
      </w:r>
    </w:p>
    <w:p w14:paraId="2A84B340" w14:textId="241F83CC" w:rsidR="001C0055" w:rsidRPr="006A5347" w:rsidRDefault="001C0055" w:rsidP="006A5347">
      <w:pPr>
        <w:pStyle w:val="a3"/>
        <w:numPr>
          <w:ilvl w:val="3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Зменшення річної площі лісових пожеж особливо великого розміру в Україні.</w:t>
      </w:r>
    </w:p>
    <w:p w14:paraId="3FDD5AB8" w14:textId="3B7C07B9" w:rsidR="001C0055" w:rsidRPr="006A5347" w:rsidRDefault="001C0055" w:rsidP="006A5347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системи відео спостереження для виявлення лісових пожеж на ранній стадії на 100%.</w:t>
      </w:r>
    </w:p>
    <w:p w14:paraId="29EE0EBA" w14:textId="2BD60079" w:rsidR="001C0055" w:rsidRPr="006A5347" w:rsidRDefault="001C0055" w:rsidP="006A5347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Нове будівництво та ремонт 7,5 тис. км. лісових доріг.</w:t>
      </w:r>
    </w:p>
    <w:p w14:paraId="2CB7ACCB" w14:textId="13B6984A" w:rsidR="001C0055" w:rsidRPr="006A5347" w:rsidRDefault="001C0055" w:rsidP="006A5347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Оновлення парку протипожежної техніки на 100% та відновлення авіа патрулювання лісів.</w:t>
      </w:r>
    </w:p>
    <w:p w14:paraId="7CDDE9FE" w14:textId="5F010279" w:rsidR="00DC4932" w:rsidRPr="006A5347" w:rsidRDefault="001C0055" w:rsidP="006A5347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Створення трьох лісонасінєвих заводів з вирощування посадкового матеріалу із закритою кореневою системою.</w:t>
      </w:r>
    </w:p>
    <w:p w14:paraId="53D425F3" w14:textId="0A47365D" w:rsidR="001C0055" w:rsidRPr="006A5347" w:rsidRDefault="001C0055" w:rsidP="006A5347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14. Запровадження системи моніторингу лісового біорізноманіття як складової загальнодержавної системи моніторингу довкілля.</w:t>
      </w:r>
    </w:p>
    <w:p w14:paraId="0CC0C59B" w14:textId="77777777" w:rsidR="001C0055" w:rsidRPr="006A5347" w:rsidRDefault="001C0055" w:rsidP="006A5347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16. Запровадження прозорих правил торгівлі деревиною.</w:t>
      </w:r>
    </w:p>
    <w:p w14:paraId="5A69751E" w14:textId="77777777" w:rsidR="001C0055" w:rsidRPr="006A5347" w:rsidRDefault="001C0055" w:rsidP="006A534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347">
        <w:rPr>
          <w:rFonts w:ascii="Times New Roman" w:eastAsia="Times New Roman" w:hAnsi="Times New Roman" w:cs="Times New Roman"/>
          <w:sz w:val="28"/>
          <w:szCs w:val="28"/>
          <w:lang w:val="uk-UA"/>
        </w:rPr>
        <w:t>17. Створення та функціонування єдиної Інтернет платформи, на якій зібрані всі ІТ рішення стосовно лісового господарства, включно з публічно доступною повною базою даних усіх аспектів діяльності лісового господарства.</w:t>
      </w:r>
    </w:p>
    <w:p w14:paraId="62F40CC8" w14:textId="77777777" w:rsidR="006F0320" w:rsidRPr="009F43EC" w:rsidRDefault="006F0320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розв’язання актуальних проблем, пов'язаними з реалізацією стратегії інноваційних підходів до комплексного використання лісових ресурсів, пропонується реалізувати такі завдання:</w:t>
      </w:r>
    </w:p>
    <w:p w14:paraId="479B352B" w14:textId="65D9BC65" w:rsidR="006F0320" w:rsidRPr="009F43EC" w:rsidRDefault="006F0320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51387410"/>
      <w:r w:rsidRPr="009F43E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Ефективне управління лісами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побудова збалансованої системи правовідносин між суб’єктами лісового господарства з урахуванням попередження можливого конфлікту інтересів. </w:t>
      </w:r>
    </w:p>
    <w:p w14:paraId="28537B4E" w14:textId="77777777" w:rsidR="006F0320" w:rsidRPr="009F43EC" w:rsidRDefault="006F0320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Забезпечення екологічної стійкості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: основна мета забезпечення можливості лісовому господарству швидко і ефективно реагування на виклики, які виникають.</w:t>
      </w:r>
    </w:p>
    <w:p w14:paraId="25AE1A28" w14:textId="77777777" w:rsidR="006F0320" w:rsidRPr="009F43EC" w:rsidRDefault="006F0320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Забезпечення вагомого внеску лісів в розвиток економіки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: ліси – основа лісового сектору економіки і чинник розвитку сільських територій та територіальних громад. Ефективність здійснення заходів з ведення лісового господарства є основною рушійної силою отримання доданої вартості у лісовому господарстві.</w:t>
      </w:r>
    </w:p>
    <w:p w14:paraId="232E3A90" w14:textId="3F08F5A8" w:rsidR="006F0320" w:rsidRPr="009F43EC" w:rsidRDefault="006F0320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Популяризація використання лісів для туризму та рекреації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>: створення умов для залучення коштів бізнесу в розвиток туристичної інфраструктури в лісовій галузі є основною метою пропонованих змін. Вся суспільно важлива інформація про ліси незалежно від форми власності лісів повинна бути у відкритому доступі. Відкритість до громадськості і прозорість рішень є пріоритетними задачами.</w:t>
      </w:r>
    </w:p>
    <w:p w14:paraId="3F896B79" w14:textId="38CBDE51" w:rsidR="006F0320" w:rsidRPr="009F43EC" w:rsidRDefault="006F0320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43E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Дослідження та освіта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основна мета якісна підготовка </w:t>
      </w:r>
      <w:r w:rsidR="00850580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лісової галузі. Система наукових установ і підприємств, які займаються 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дослідженням в лісовій галузі потребують оновлення. Пріоритетним є розроблення комплексу заходів покращення екологічної освіти населення, щодо організаці</w:t>
      </w:r>
      <w:r w:rsidR="00850580">
        <w:rPr>
          <w:rFonts w:ascii="Times New Roman" w:eastAsia="Times New Roman" w:hAnsi="Times New Roman" w:cs="Times New Roman"/>
          <w:sz w:val="28"/>
          <w:szCs w:val="28"/>
          <w:lang w:val="uk-UA"/>
        </w:rPr>
        <w:t>ї лісогосподарської діяльності та</w:t>
      </w:r>
      <w:r w:rsidRPr="009F43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стосовно цінності лісів загалом, як живої екосистеми. </w:t>
      </w:r>
    </w:p>
    <w:bookmarkEnd w:id="5"/>
    <w:p w14:paraId="01513975" w14:textId="77777777" w:rsidR="00850580" w:rsidRDefault="00C42A0D" w:rsidP="00850580">
      <w:pPr>
        <w:pStyle w:val="Txt"/>
        <w:spacing w:line="360" w:lineRule="auto"/>
        <w:ind w:firstLine="709"/>
        <w:rPr>
          <w:sz w:val="28"/>
          <w:lang w:eastAsia="ru-RU"/>
        </w:rPr>
      </w:pPr>
      <w:r w:rsidRPr="009F43EC">
        <w:rPr>
          <w:sz w:val="28"/>
          <w:lang w:eastAsia="ru-RU"/>
        </w:rPr>
        <w:t xml:space="preserve">Отже, за результатами виконаної роботи можна сформулювати такі </w:t>
      </w:r>
      <w:r w:rsidR="00850580">
        <w:rPr>
          <w:sz w:val="28"/>
          <w:lang w:eastAsia="ru-RU"/>
        </w:rPr>
        <w:t>висновки:</w:t>
      </w:r>
    </w:p>
    <w:p w14:paraId="06024544" w14:textId="52E288A5" w:rsidR="00850580" w:rsidRPr="00850580" w:rsidRDefault="00850580" w:rsidP="00685064">
      <w:pPr>
        <w:pStyle w:val="Txt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sz w:val="28"/>
          <w:lang w:eastAsia="ru-RU"/>
        </w:rPr>
      </w:pPr>
      <w:r>
        <w:rPr>
          <w:rFonts w:eastAsia="Calibri"/>
          <w:color w:val="000000"/>
          <w:sz w:val="28"/>
          <w:lang w:eastAsia="ru-RU"/>
        </w:rPr>
        <w:t>у</w:t>
      </w:r>
      <w:r w:rsidR="00C42A0D" w:rsidRPr="009F43EC">
        <w:rPr>
          <w:rFonts w:eastAsia="Calibri"/>
          <w:color w:val="000000"/>
          <w:sz w:val="28"/>
          <w:lang w:eastAsia="ru-RU"/>
        </w:rPr>
        <w:t>досконален</w:t>
      </w:r>
      <w:r>
        <w:rPr>
          <w:rFonts w:eastAsia="Calibri"/>
          <w:color w:val="000000"/>
          <w:sz w:val="28"/>
          <w:lang w:eastAsia="ru-RU"/>
        </w:rPr>
        <w:t>ня потребують</w:t>
      </w:r>
      <w:r w:rsidR="00C42A0D" w:rsidRPr="009F43EC">
        <w:rPr>
          <w:rFonts w:eastAsia="Calibri"/>
          <w:color w:val="000000"/>
          <w:sz w:val="28"/>
          <w:lang w:eastAsia="ru-RU"/>
        </w:rPr>
        <w:t xml:space="preserve"> концептуальні засади </w:t>
      </w:r>
      <w:r>
        <w:rPr>
          <w:rFonts w:eastAsia="Calibri"/>
          <w:color w:val="000000"/>
          <w:sz w:val="28"/>
          <w:lang w:eastAsia="ru-RU"/>
        </w:rPr>
        <w:t xml:space="preserve">стратегії розвитку лісового господарства </w:t>
      </w:r>
      <w:r w:rsidR="00160387" w:rsidRPr="009F43EC">
        <w:rPr>
          <w:rFonts w:eastAsia="Calibri"/>
          <w:color w:val="000000"/>
          <w:sz w:val="28"/>
          <w:lang w:eastAsia="ru-RU"/>
        </w:rPr>
        <w:t>з огляду на сталість, соціальну відповідальн</w:t>
      </w:r>
      <w:r>
        <w:rPr>
          <w:rFonts w:eastAsia="Calibri"/>
          <w:color w:val="000000"/>
          <w:sz w:val="28"/>
          <w:lang w:eastAsia="ru-RU"/>
        </w:rPr>
        <w:t>ість та економічну ефективність;</w:t>
      </w:r>
    </w:p>
    <w:p w14:paraId="5078EB7A" w14:textId="6D879148" w:rsidR="00CE4B38" w:rsidRPr="00456D57" w:rsidRDefault="00E353A2" w:rsidP="00685064">
      <w:pPr>
        <w:pStyle w:val="Txt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sz w:val="28"/>
          <w:lang w:eastAsia="ru-RU"/>
        </w:rPr>
      </w:pPr>
      <w:r w:rsidRPr="00850580">
        <w:rPr>
          <w:bCs/>
          <w:sz w:val="28"/>
        </w:rPr>
        <w:t>реформування передбачає безпосереднє залучення громадськості у процес управління лісовими ресурсами, що сприяє більшій прозорості, врахуванню різноманітних інтересів та підвищенн</w:t>
      </w:r>
      <w:r w:rsidR="00456D57">
        <w:rPr>
          <w:bCs/>
          <w:sz w:val="28"/>
        </w:rPr>
        <w:t>ю легітимності прийнятих рішень;</w:t>
      </w:r>
    </w:p>
    <w:p w14:paraId="3C209133" w14:textId="77777777" w:rsidR="00456D57" w:rsidRDefault="00456D57" w:rsidP="00685064">
      <w:pPr>
        <w:pStyle w:val="Txt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sz w:val="28"/>
          <w:lang w:eastAsia="ru-RU"/>
        </w:rPr>
      </w:pPr>
      <w:bookmarkStart w:id="6" w:name="_Hlk147085718"/>
      <w:r>
        <w:rPr>
          <w:sz w:val="28"/>
        </w:rPr>
        <w:t>в</w:t>
      </w:r>
      <w:r w:rsidR="00E353A2" w:rsidRPr="00456D57">
        <w:rPr>
          <w:sz w:val="28"/>
        </w:rPr>
        <w:t>становлено, що п</w:t>
      </w:r>
      <w:r w:rsidR="003E4663" w:rsidRPr="00456D57">
        <w:rPr>
          <w:sz w:val="28"/>
        </w:rPr>
        <w:t>итання реформування лісового сектору України</w:t>
      </w:r>
      <w:r>
        <w:rPr>
          <w:sz w:val="28"/>
        </w:rPr>
        <w:t xml:space="preserve"> на інноваційних засадах є </w:t>
      </w:r>
      <w:r w:rsidR="003E4663" w:rsidRPr="00456D57">
        <w:rPr>
          <w:sz w:val="28"/>
        </w:rPr>
        <w:t>особливо актуальним, зважаючи на забезпечення сталого та екологічно безпечного</w:t>
      </w:r>
      <w:r>
        <w:rPr>
          <w:sz w:val="28"/>
        </w:rPr>
        <w:t xml:space="preserve"> використання лісових ресурсів;</w:t>
      </w:r>
      <w:bookmarkEnd w:id="6"/>
    </w:p>
    <w:p w14:paraId="1F30CADA" w14:textId="7EF87B1B" w:rsidR="00AC3EC5" w:rsidRDefault="00456D57" w:rsidP="00685064">
      <w:pPr>
        <w:pStyle w:val="Txt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sz w:val="28"/>
          <w:lang w:eastAsia="ru-RU"/>
        </w:rPr>
      </w:pPr>
      <w:r>
        <w:rPr>
          <w:sz w:val="28"/>
        </w:rPr>
        <w:t>виявлено</w:t>
      </w:r>
      <w:r w:rsidR="00E353A2" w:rsidRPr="00456D57">
        <w:rPr>
          <w:sz w:val="28"/>
        </w:rPr>
        <w:t>, що о</w:t>
      </w:r>
      <w:r w:rsidR="00AC3EC5" w:rsidRPr="00456D57">
        <w:rPr>
          <w:sz w:val="28"/>
        </w:rPr>
        <w:t>днією з ключових проблем, яка стоїть на заваді вирішення численних викликів у лісовому господарстві, є наявний конфлікт інтересів всередині Державного агентства лісових ресурсів України, яке поєднує одразу регуляторну, управлінську, та контролюючу функ</w:t>
      </w:r>
      <w:r>
        <w:rPr>
          <w:sz w:val="28"/>
        </w:rPr>
        <w:t>ції;</w:t>
      </w:r>
    </w:p>
    <w:p w14:paraId="7758E3AB" w14:textId="76189A58" w:rsidR="00456D57" w:rsidRPr="00456D57" w:rsidRDefault="00456D57" w:rsidP="00685064">
      <w:pPr>
        <w:pStyle w:val="Txt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sz w:val="28"/>
          <w:lang w:eastAsia="ru-RU"/>
        </w:rPr>
      </w:pPr>
      <w:r>
        <w:rPr>
          <w:sz w:val="28"/>
          <w:lang w:eastAsia="ru-RU"/>
        </w:rPr>
        <w:t xml:space="preserve">прийняті управлінські рішення щодо стратегії розвитку лісового господарства на інноваційній основі повинні бути достатньо гнучкими до </w:t>
      </w:r>
      <w:r w:rsidR="00685064">
        <w:rPr>
          <w:sz w:val="28"/>
          <w:lang w:eastAsia="ru-RU"/>
        </w:rPr>
        <w:t xml:space="preserve">проблем національного сьогодення, що пов’язані з військовою агресією російською федерацією в Україні. </w:t>
      </w:r>
    </w:p>
    <w:p w14:paraId="6E82D227" w14:textId="4E752459" w:rsidR="00AC3EC5" w:rsidRDefault="00AC3EC5" w:rsidP="002B6D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D5A68E4" w14:textId="0076D0DE" w:rsidR="008D142D" w:rsidRDefault="008D142D" w:rsidP="008D142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D142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Література:</w:t>
      </w:r>
    </w:p>
    <w:p w14:paraId="12350A55" w14:textId="77777777" w:rsidR="00D503CA" w:rsidRPr="002244BE" w:rsidRDefault="009162BF" w:rsidP="002244BE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44BE">
        <w:rPr>
          <w:rFonts w:ascii="Times New Roman" w:eastAsia="Times New Roman" w:hAnsi="Times New Roman" w:cs="Times New Roman"/>
          <w:sz w:val="24"/>
          <w:szCs w:val="24"/>
          <w:lang w:val="uk-UA"/>
        </w:rPr>
        <w:t>Синякевич І.М.</w:t>
      </w:r>
      <w:r w:rsidR="002453C5" w:rsidRPr="002244BE">
        <w:rPr>
          <w:rFonts w:ascii="Times New Roman" w:eastAsia="Times New Roman" w:hAnsi="Times New Roman" w:cs="Times New Roman"/>
          <w:sz w:val="24"/>
          <w:szCs w:val="24"/>
          <w:lang w:val="uk-UA"/>
        </w:rPr>
        <w:t>, Дейнека А.М., Соловій І.П.</w:t>
      </w:r>
      <w:r w:rsidRPr="00224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Лісова політика: підручник</w:t>
      </w:r>
      <w:r w:rsidR="002453C5" w:rsidRPr="00224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2244BE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2453C5" w:rsidRPr="002244BE">
        <w:rPr>
          <w:rFonts w:ascii="Times New Roman" w:eastAsia="Times New Roman" w:hAnsi="Times New Roman" w:cs="Times New Roman"/>
          <w:sz w:val="24"/>
          <w:szCs w:val="24"/>
          <w:lang w:val="uk-UA"/>
        </w:rPr>
        <w:t>иїв</w:t>
      </w:r>
      <w:r w:rsidRPr="002244BE">
        <w:rPr>
          <w:rFonts w:ascii="Times New Roman" w:eastAsia="Times New Roman" w:hAnsi="Times New Roman" w:cs="Times New Roman"/>
          <w:sz w:val="24"/>
          <w:szCs w:val="24"/>
          <w:lang w:val="uk-UA"/>
        </w:rPr>
        <w:t>: Знання, 2013. – 323 с.</w:t>
      </w:r>
    </w:p>
    <w:p w14:paraId="3EFCBED4" w14:textId="17DA1FD8" w:rsidR="00D503CA" w:rsidRPr="002244BE" w:rsidRDefault="00D503CA" w:rsidP="002244BE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4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Дейнека А.М. Методологічні особливості удосконалення стратегічного управління лісовим сектором // Електронний журнал «Ефективна економіка», 2009. №2. </w:t>
      </w:r>
      <w:r w:rsidRPr="002244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URL: </w:t>
      </w:r>
      <w:hyperlink r:id="rId8" w:history="1">
        <w:r w:rsidRPr="002244B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uk-UA"/>
          </w:rPr>
          <w:t>http://www.economy.nayka.com.ua/?op=1&amp;z=28</w:t>
        </w:r>
      </w:hyperlink>
    </w:p>
    <w:p w14:paraId="0A589A38" w14:textId="606EB719" w:rsidR="006F00B7" w:rsidRPr="002244BE" w:rsidRDefault="006F00B7" w:rsidP="002244BE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4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Головко А. А. Розмежування господарських і контрольних функцій у сфері державного управління природокористуванням в Україні / А. А. Головко // Науковий вісник НЛТУ України. - 2012. - Вип. 22.12. - С. 208-213. </w:t>
      </w:r>
      <w:r w:rsidRPr="002244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URL:</w:t>
      </w:r>
      <w:r w:rsidRPr="00224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2244BE">
          <w:rPr>
            <w:rStyle w:val="a4"/>
            <w:rFonts w:ascii="Times New Roman" w:hAnsi="Times New Roman" w:cs="Times New Roman"/>
            <w:sz w:val="24"/>
            <w:szCs w:val="24"/>
          </w:rPr>
          <w:t>http://nbuv.gov.ua/UJRN/nvnltu_2012_22</w:t>
        </w:r>
      </w:hyperlink>
      <w:r w:rsidRPr="002244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62FB66" w14:textId="77777777" w:rsidR="00720561" w:rsidRPr="00720561" w:rsidRDefault="00DB0C21" w:rsidP="0072056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244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Державне агентство лісових ресурсів України: Загальна характеристика лісів України.  </w:t>
      </w:r>
      <w:r w:rsidRPr="002244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URL:</w:t>
      </w:r>
      <w:r w:rsidRPr="002244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hyperlink r:id="rId10" w:history="1">
        <w:r w:rsidRPr="002244BE">
          <w:rPr>
            <w:rStyle w:val="a4"/>
            <w:rFonts w:ascii="Times New Roman" w:hAnsi="Times New Roman" w:cs="Times New Roman"/>
            <w:sz w:val="24"/>
            <w:szCs w:val="24"/>
          </w:rPr>
          <w:t>https://forest.gov.ua/napryamki-diyalnosti/lisi-ukrayini/zagalna-harakteristika-lisiv-ukrayini</w:t>
        </w:r>
      </w:hyperlink>
    </w:p>
    <w:p w14:paraId="01927302" w14:textId="57533EF0" w:rsidR="002244BE" w:rsidRPr="00720561" w:rsidRDefault="00DB0C21" w:rsidP="0072056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uk-UA"/>
        </w:rPr>
      </w:pPr>
      <w:bookmarkStart w:id="7" w:name="_GoBack"/>
      <w:bookmarkEnd w:id="7"/>
      <w:r w:rsidRPr="007205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Державна стратегія </w:t>
      </w:r>
      <w:r w:rsidR="002244BE" w:rsidRPr="007205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управління лісами України до 2035 року. </w:t>
      </w:r>
      <w:hyperlink r:id="rId11" w:history="1">
        <w:r w:rsidR="002244BE" w:rsidRPr="00720561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uk-UA"/>
          </w:rPr>
          <w:t xml:space="preserve">URL: </w:t>
        </w:r>
        <w:r w:rsidR="002244BE" w:rsidRPr="0072056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uk-UA"/>
          </w:rPr>
          <w:t>https://tlu.kiev.ua/uploads/media/Proekt_Strategii___2035_07.10.20__1_.pdf</w:t>
        </w:r>
      </w:hyperlink>
    </w:p>
    <w:sectPr w:rsidR="002244BE" w:rsidRPr="00720561" w:rsidSect="002B6D98">
      <w:type w:val="continuous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313"/>
    <w:multiLevelType w:val="multilevel"/>
    <w:tmpl w:val="2528C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A95093"/>
    <w:multiLevelType w:val="multilevel"/>
    <w:tmpl w:val="CE2AA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41477E"/>
    <w:multiLevelType w:val="hybridMultilevel"/>
    <w:tmpl w:val="04661F6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086E1D"/>
    <w:multiLevelType w:val="multilevel"/>
    <w:tmpl w:val="4A145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B863BE1"/>
    <w:multiLevelType w:val="multilevel"/>
    <w:tmpl w:val="ABBE2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E153DA"/>
    <w:multiLevelType w:val="hybridMultilevel"/>
    <w:tmpl w:val="412CA5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852D46"/>
    <w:multiLevelType w:val="hybridMultilevel"/>
    <w:tmpl w:val="368877A6"/>
    <w:lvl w:ilvl="0" w:tplc="A2C03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207096"/>
    <w:multiLevelType w:val="hybridMultilevel"/>
    <w:tmpl w:val="2D125B50"/>
    <w:lvl w:ilvl="0" w:tplc="B422F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217C1"/>
    <w:multiLevelType w:val="hybridMultilevel"/>
    <w:tmpl w:val="F0F69C96"/>
    <w:lvl w:ilvl="0" w:tplc="60FAB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1855A3"/>
    <w:multiLevelType w:val="hybridMultilevel"/>
    <w:tmpl w:val="EED4EA74"/>
    <w:lvl w:ilvl="0" w:tplc="F1EC6A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C319BE"/>
    <w:multiLevelType w:val="multilevel"/>
    <w:tmpl w:val="9A6837C6"/>
    <w:lvl w:ilvl="0">
      <w:start w:val="1"/>
      <w:numFmt w:val="decimal"/>
      <w:lvlText w:val="%1.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84E3733"/>
    <w:multiLevelType w:val="multilevel"/>
    <w:tmpl w:val="C5C0E1E2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22827DE"/>
    <w:multiLevelType w:val="hybridMultilevel"/>
    <w:tmpl w:val="74A8BC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E60BF2"/>
    <w:multiLevelType w:val="hybridMultilevel"/>
    <w:tmpl w:val="FF0618D0"/>
    <w:lvl w:ilvl="0" w:tplc="B422F8C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A10541"/>
    <w:multiLevelType w:val="multilevel"/>
    <w:tmpl w:val="23141F5A"/>
    <w:lvl w:ilvl="0">
      <w:start w:val="1"/>
      <w:numFmt w:val="decimal"/>
      <w:lvlText w:val="%1."/>
      <w:lvlJc w:val="left"/>
      <w:pPr>
        <w:ind w:left="0" w:firstLine="708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10"/>
    <w:rsid w:val="00074072"/>
    <w:rsid w:val="000C6132"/>
    <w:rsid w:val="000F581A"/>
    <w:rsid w:val="0010662B"/>
    <w:rsid w:val="00142FDA"/>
    <w:rsid w:val="00160387"/>
    <w:rsid w:val="0017012B"/>
    <w:rsid w:val="0019090E"/>
    <w:rsid w:val="001C0055"/>
    <w:rsid w:val="001E1F3F"/>
    <w:rsid w:val="001F5958"/>
    <w:rsid w:val="001F5ACF"/>
    <w:rsid w:val="002244BE"/>
    <w:rsid w:val="002453C5"/>
    <w:rsid w:val="0025498A"/>
    <w:rsid w:val="00287D63"/>
    <w:rsid w:val="002B6D98"/>
    <w:rsid w:val="002E0A24"/>
    <w:rsid w:val="003044B6"/>
    <w:rsid w:val="0032245F"/>
    <w:rsid w:val="0035362C"/>
    <w:rsid w:val="00381E35"/>
    <w:rsid w:val="003C30D7"/>
    <w:rsid w:val="003E4663"/>
    <w:rsid w:val="0044728B"/>
    <w:rsid w:val="00450062"/>
    <w:rsid w:val="00456D57"/>
    <w:rsid w:val="004700B3"/>
    <w:rsid w:val="004F6478"/>
    <w:rsid w:val="005437B9"/>
    <w:rsid w:val="00592F02"/>
    <w:rsid w:val="005B2D19"/>
    <w:rsid w:val="00656740"/>
    <w:rsid w:val="00665E4F"/>
    <w:rsid w:val="00685064"/>
    <w:rsid w:val="006876D1"/>
    <w:rsid w:val="006A5347"/>
    <w:rsid w:val="006B7C38"/>
    <w:rsid w:val="006F00B7"/>
    <w:rsid w:val="006F0320"/>
    <w:rsid w:val="00720561"/>
    <w:rsid w:val="00740A3F"/>
    <w:rsid w:val="0077054B"/>
    <w:rsid w:val="007736C4"/>
    <w:rsid w:val="00775EFA"/>
    <w:rsid w:val="007833A4"/>
    <w:rsid w:val="00795C42"/>
    <w:rsid w:val="007B0425"/>
    <w:rsid w:val="007F4D6E"/>
    <w:rsid w:val="00850580"/>
    <w:rsid w:val="00862F0F"/>
    <w:rsid w:val="00865B78"/>
    <w:rsid w:val="008C3C17"/>
    <w:rsid w:val="008D142D"/>
    <w:rsid w:val="008F0BDE"/>
    <w:rsid w:val="009162BF"/>
    <w:rsid w:val="009C3AC4"/>
    <w:rsid w:val="009D067D"/>
    <w:rsid w:val="009F43EC"/>
    <w:rsid w:val="00A142FA"/>
    <w:rsid w:val="00A17EEE"/>
    <w:rsid w:val="00A2483C"/>
    <w:rsid w:val="00A44F31"/>
    <w:rsid w:val="00A82A80"/>
    <w:rsid w:val="00AC3EC5"/>
    <w:rsid w:val="00B00988"/>
    <w:rsid w:val="00B37C62"/>
    <w:rsid w:val="00B47003"/>
    <w:rsid w:val="00B97E28"/>
    <w:rsid w:val="00BD31DC"/>
    <w:rsid w:val="00BE3D62"/>
    <w:rsid w:val="00C364C9"/>
    <w:rsid w:val="00C42A0D"/>
    <w:rsid w:val="00C620BE"/>
    <w:rsid w:val="00CB5367"/>
    <w:rsid w:val="00CD5F6E"/>
    <w:rsid w:val="00CE4B38"/>
    <w:rsid w:val="00CF3EA1"/>
    <w:rsid w:val="00D503CA"/>
    <w:rsid w:val="00D54D92"/>
    <w:rsid w:val="00D60590"/>
    <w:rsid w:val="00D84A13"/>
    <w:rsid w:val="00DB0A57"/>
    <w:rsid w:val="00DB0C21"/>
    <w:rsid w:val="00DC4932"/>
    <w:rsid w:val="00DE77E4"/>
    <w:rsid w:val="00DE7DB4"/>
    <w:rsid w:val="00DF2B10"/>
    <w:rsid w:val="00E33AD1"/>
    <w:rsid w:val="00E353A2"/>
    <w:rsid w:val="00E46B52"/>
    <w:rsid w:val="00E6353F"/>
    <w:rsid w:val="00E96058"/>
    <w:rsid w:val="00F12FB3"/>
    <w:rsid w:val="00F654CD"/>
    <w:rsid w:val="00F803A6"/>
    <w:rsid w:val="00F80BAC"/>
    <w:rsid w:val="00FA52E7"/>
    <w:rsid w:val="00FC0ED8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E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EC5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3EC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C3EC5"/>
    <w:pPr>
      <w:spacing w:after="0" w:line="240" w:lineRule="auto"/>
    </w:pPr>
    <w:rPr>
      <w:rFonts w:ascii="Arial" w:eastAsia="Arial" w:hAnsi="Arial" w:cs="Arial"/>
      <w:lang w:val="uk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link w:val="Txt0"/>
    <w:rsid w:val="00DE7DB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xt0">
    <w:name w:val="Txt Знак"/>
    <w:link w:val="Txt"/>
    <w:locked/>
    <w:rsid w:val="00DE7DB4"/>
    <w:rPr>
      <w:rFonts w:ascii="Times New Roman" w:eastAsia="Times New Roman" w:hAnsi="Times New Roman" w:cs="Times New Roman"/>
      <w:sz w:val="20"/>
      <w:szCs w:val="28"/>
    </w:rPr>
  </w:style>
  <w:style w:type="paragraph" w:customStyle="1" w:styleId="txt2">
    <w:name w:val="txt2"/>
    <w:basedOn w:val="Txt"/>
    <w:next w:val="Txt"/>
    <w:link w:val="txt20"/>
    <w:rsid w:val="00DE7DB4"/>
    <w:pPr>
      <w:spacing w:before="60"/>
    </w:pPr>
  </w:style>
  <w:style w:type="character" w:customStyle="1" w:styleId="txt20">
    <w:name w:val="txt2 Знак"/>
    <w:basedOn w:val="Txt0"/>
    <w:link w:val="txt2"/>
    <w:rsid w:val="00DE7DB4"/>
    <w:rPr>
      <w:rFonts w:ascii="Times New Roman" w:eastAsia="Times New Roman" w:hAnsi="Times New Roman" w:cs="Times New Roman"/>
      <w:sz w:val="20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C005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F4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F43EC"/>
    <w:rPr>
      <w:rFonts w:ascii="Tahoma" w:eastAsia="Arial" w:hAnsi="Tahoma" w:cs="Tahoma"/>
      <w:sz w:val="16"/>
      <w:szCs w:val="16"/>
      <w:lang w:val="uk" w:eastAsia="uk-UA"/>
    </w:rPr>
  </w:style>
  <w:style w:type="character" w:styleId="a8">
    <w:name w:val="FollowedHyperlink"/>
    <w:basedOn w:val="a0"/>
    <w:uiPriority w:val="99"/>
    <w:semiHidden/>
    <w:unhideWhenUsed/>
    <w:rsid w:val="0010662B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6B7C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EC5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3EC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C3EC5"/>
    <w:pPr>
      <w:spacing w:after="0" w:line="240" w:lineRule="auto"/>
    </w:pPr>
    <w:rPr>
      <w:rFonts w:ascii="Arial" w:eastAsia="Arial" w:hAnsi="Arial" w:cs="Arial"/>
      <w:lang w:val="uk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link w:val="Txt0"/>
    <w:rsid w:val="00DE7DB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xt0">
    <w:name w:val="Txt Знак"/>
    <w:link w:val="Txt"/>
    <w:locked/>
    <w:rsid w:val="00DE7DB4"/>
    <w:rPr>
      <w:rFonts w:ascii="Times New Roman" w:eastAsia="Times New Roman" w:hAnsi="Times New Roman" w:cs="Times New Roman"/>
      <w:sz w:val="20"/>
      <w:szCs w:val="28"/>
    </w:rPr>
  </w:style>
  <w:style w:type="paragraph" w:customStyle="1" w:styleId="txt2">
    <w:name w:val="txt2"/>
    <w:basedOn w:val="Txt"/>
    <w:next w:val="Txt"/>
    <w:link w:val="txt20"/>
    <w:rsid w:val="00DE7DB4"/>
    <w:pPr>
      <w:spacing w:before="60"/>
    </w:pPr>
  </w:style>
  <w:style w:type="character" w:customStyle="1" w:styleId="txt20">
    <w:name w:val="txt2 Знак"/>
    <w:basedOn w:val="Txt0"/>
    <w:link w:val="txt2"/>
    <w:rsid w:val="00DE7DB4"/>
    <w:rPr>
      <w:rFonts w:ascii="Times New Roman" w:eastAsia="Times New Roman" w:hAnsi="Times New Roman" w:cs="Times New Roman"/>
      <w:sz w:val="20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C005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F4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F43EC"/>
    <w:rPr>
      <w:rFonts w:ascii="Tahoma" w:eastAsia="Arial" w:hAnsi="Tahoma" w:cs="Tahoma"/>
      <w:sz w:val="16"/>
      <w:szCs w:val="16"/>
      <w:lang w:val="uk" w:eastAsia="uk-UA"/>
    </w:rPr>
  </w:style>
  <w:style w:type="character" w:styleId="a8">
    <w:name w:val="FollowedHyperlink"/>
    <w:basedOn w:val="a0"/>
    <w:uiPriority w:val="99"/>
    <w:semiHidden/>
    <w:unhideWhenUsed/>
    <w:rsid w:val="0010662B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6B7C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nayka.com.ua/?op=1&amp;z=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cid.org/0000-0002-9949-568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s://tlu.kiev.ua/uploads/media/Proekt_Strategii___2035_07.10.20__1_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est.gov.ua/napryamki-diyalnosti/lisi-ukrayini/zagalna-harakteristika-lisiv-ukrayi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buv.gov.ua/UJRN/nvnltu_2012_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24F14-A7E3-45E3-925A-27657099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7191</Words>
  <Characters>4100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Ксенія Братейко</dc:creator>
  <cp:lastModifiedBy>Jura</cp:lastModifiedBy>
  <cp:revision>7</cp:revision>
  <dcterms:created xsi:type="dcterms:W3CDTF">2024-03-02T14:07:00Z</dcterms:created>
  <dcterms:modified xsi:type="dcterms:W3CDTF">2024-03-03T16:59:00Z</dcterms:modified>
</cp:coreProperties>
</file>