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DB" w:rsidRPr="00862A4C" w:rsidRDefault="00825DDB" w:rsidP="00862A4C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Щитов</w:t>
      </w:r>
      <w:proofErr w:type="spellEnd"/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Дмитро Миколайович, к. е. н., докторант, </w:t>
      </w:r>
    </w:p>
    <w:p w:rsidR="00825DDB" w:rsidRPr="00862A4C" w:rsidRDefault="00825DDB" w:rsidP="00862A4C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Університет митної справи та фінансів, м. Дніпро, Україна</w:t>
      </w:r>
    </w:p>
    <w:p w:rsidR="00825DDB" w:rsidRPr="00862A4C" w:rsidRDefault="00825DDB" w:rsidP="00862A4C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862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ORCID: https://orcid.org/</w:t>
      </w:r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0000-0003-4306-8016</w:t>
      </w:r>
    </w:p>
    <w:p w:rsidR="00825DDB" w:rsidRPr="00862A4C" w:rsidRDefault="00825DDB" w:rsidP="00862A4C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Романчук</w:t>
      </w:r>
      <w:proofErr w:type="spellEnd"/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Любов Анатоліївна</w:t>
      </w:r>
      <w:r w:rsidR="00886DB3"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к. </w:t>
      </w:r>
      <w:proofErr w:type="spellStart"/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філол</w:t>
      </w:r>
      <w:proofErr w:type="spellEnd"/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н., </w:t>
      </w:r>
    </w:p>
    <w:p w:rsidR="00886DB3" w:rsidRPr="00862A4C" w:rsidRDefault="00825DDB" w:rsidP="00862A4C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замдиректора</w:t>
      </w:r>
      <w:proofErr w:type="spellEnd"/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62A4C">
        <w:rPr>
          <w:rFonts w:ascii="Times New Roman" w:hAnsi="Times New Roman" w:cs="Times New Roman"/>
          <w:color w:val="000000" w:themeColor="text1"/>
          <w:sz w:val="28"/>
          <w:szCs w:val="28"/>
        </w:rPr>
        <w:t>ФОП «</w:t>
      </w:r>
      <w:proofErr w:type="spellStart"/>
      <w:r w:rsidRPr="00862A4C">
        <w:rPr>
          <w:rFonts w:ascii="Times New Roman" w:hAnsi="Times New Roman" w:cs="Times New Roman"/>
          <w:color w:val="000000" w:themeColor="text1"/>
          <w:sz w:val="28"/>
          <w:szCs w:val="28"/>
        </w:rPr>
        <w:t>Дмитро</w:t>
      </w:r>
      <w:proofErr w:type="spellEnd"/>
      <w:r w:rsidRPr="00862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Щитов»</w:t>
      </w:r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62A4C"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м. </w:t>
      </w:r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Дніпро, Україна</w:t>
      </w:r>
    </w:p>
    <w:p w:rsidR="00825DDB" w:rsidRPr="00862A4C" w:rsidRDefault="00825DDB" w:rsidP="00862A4C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2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ORCID</w:t>
      </w:r>
      <w:r w:rsidRPr="00862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Pr="00862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62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https://orcid.org/</w:t>
      </w:r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0000-0001-5759-0126</w:t>
      </w:r>
    </w:p>
    <w:p w:rsidR="00825DDB" w:rsidRPr="00862A4C" w:rsidRDefault="00825DDB" w:rsidP="00862A4C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Мормуль</w:t>
      </w:r>
      <w:proofErr w:type="spellEnd"/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Микола Федорович, к. т. н., доц., доцент, </w:t>
      </w:r>
    </w:p>
    <w:p w:rsidR="00825DDB" w:rsidRPr="0062200A" w:rsidRDefault="00825DDB" w:rsidP="00862A4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2A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Університет митної справи та фінансів</w:t>
      </w:r>
      <w:r w:rsidRPr="006220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м. Дніпро, Україна</w:t>
      </w:r>
    </w:p>
    <w:p w:rsidR="00825DDB" w:rsidRPr="0062200A" w:rsidRDefault="00825DDB" w:rsidP="00862A4C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20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ORCID: https://orcid.org/</w:t>
      </w:r>
      <w:r w:rsidRPr="006220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0000-0002-8036-3236</w:t>
      </w:r>
    </w:p>
    <w:p w:rsidR="00DB0FA4" w:rsidRPr="007F028F" w:rsidRDefault="00DB0FA4" w:rsidP="00DB0F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B0FA4" w:rsidRPr="007F028F" w:rsidRDefault="00DB0FA4" w:rsidP="00DB0F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F028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ІНТЕГРАЦІЯ ШТУЧНОГО ІНТЕЛЕКТУ В ЕЛЕКТРОННУ КОМЕРЦІЮ</w:t>
      </w:r>
    </w:p>
    <w:p w:rsidR="0096785B" w:rsidRPr="007F028F" w:rsidRDefault="0096785B" w:rsidP="009678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31B08" w:rsidRPr="007F028F" w:rsidRDefault="00C31B08" w:rsidP="00DB0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2024 році в Україні спостерігалося значне зростання впровадження та використання </w:t>
      </w:r>
      <w:r w:rsidR="00012426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ШІ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різних секторах економіки та державного управління [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fldChar w:fldCharType="begin"/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instrText xml:space="preserve"> REF _Ref194924451 \r \h </w:instrText>
      </w:r>
      <w:r w:rsidR="008A0FA4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instrText xml:space="preserve"> \* MERGEFORMAT </w:instrTex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fldChar w:fldCharType="separate"/>
      </w:r>
      <w:r w:rsidR="00B825D9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fldChar w:fldCharType="end"/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].</w:t>
      </w:r>
      <w:r w:rsidR="00012426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Так, у </w:t>
      </w:r>
      <w:r w:rsidR="00012426" w:rsidRPr="007F0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</w:t>
      </w:r>
      <w:r w:rsidRPr="007F0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ізнес-сектор</w:t>
      </w:r>
      <w:r w:rsidR="00012426" w:rsidRPr="007F0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і</w:t>
      </w:r>
      <w:r w:rsidR="008A0FA4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ількість успішних </w:t>
      </w:r>
      <w:proofErr w:type="spellStart"/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проєктів</w:t>
      </w:r>
      <w:proofErr w:type="spellEnd"/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інтеграції ШІ в бізнес-процеси досягла 24 (у 2023 році складала 7)</w:t>
      </w:r>
      <w:r w:rsidR="008A0FA4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 т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акі компанії, як YASNO, WOG</w:t>
      </w:r>
      <w:r w:rsidR="00012426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Епіцентр, 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впроваджували ШІ для обробки тендерних заявок, дослідження ринку та моніторингу цін конкурентів</w:t>
      </w:r>
      <w:r w:rsidR="00012426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; у медіа-сфері 63% </w:t>
      </w:r>
      <w:proofErr w:type="spellStart"/>
      <w:r w:rsidR="00012426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медійників</w:t>
      </w:r>
      <w:proofErr w:type="spellEnd"/>
      <w:r w:rsidR="00012426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впровадили ШІ для генерації контенту, аналізу аудиторії та візуалізації даних; у державній сфері почалося 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впровадження ШІ-рішень у дер</w:t>
      </w:r>
      <w:r w:rsidR="00012426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жавному управлінні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5D6D84" w:rsidRPr="007F028F" w:rsidRDefault="00523C66" w:rsidP="00DB0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електронній торгівлі використовуються: чат-бот </w:t>
      </w:r>
      <w:proofErr w:type="spellStart"/>
      <w:r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ChatGPT</w:t>
      </w:r>
      <w:proofErr w:type="spellEnd"/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), ШІ спеціального призначення (для реклами, аналізу ринкових тенденцій та попиту на товари: </w:t>
      </w:r>
      <w:proofErr w:type="spellStart"/>
      <w:r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Canva</w:t>
      </w:r>
      <w:proofErr w:type="spellEnd"/>
      <w:r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Midjourney</w:t>
      </w:r>
      <w:proofErr w:type="spellEnd"/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), </w:t>
      </w:r>
      <w:r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платформа для автоматизації бізнес-процесів </w:t>
      </w:r>
      <w:proofErr w:type="spellStart"/>
      <w:r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Creatio</w:t>
      </w:r>
      <w:proofErr w:type="spellEnd"/>
      <w:r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A0FA4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</w:t>
      </w:r>
      <w:r w:rsidR="006438A0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ункції</w:t>
      </w:r>
      <w:r w:rsidR="008A0FA4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які 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ці ШІ виконують</w:t>
      </w:r>
      <w:r w:rsidR="00FD531A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A0FA4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е-комерції,</w:t>
      </w:r>
      <w:r w:rsidR="008A0FA4"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виокремлені</w:t>
      </w:r>
      <w:r w:rsidR="003C047C"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23C7"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таблиці 1</w:t>
      </w:r>
      <w:r w:rsidR="005D6D84"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F7172" w:rsidRPr="007F028F" w:rsidRDefault="000F23C7" w:rsidP="00DB0FA4">
      <w:pPr>
        <w:pStyle w:val="3"/>
        <w:spacing w:before="0" w:beforeAutospacing="0" w:after="0" w:afterAutospacing="0" w:line="360" w:lineRule="auto"/>
        <w:ind w:firstLine="709"/>
        <w:jc w:val="right"/>
        <w:rPr>
          <w:b w:val="0"/>
          <w:color w:val="000000" w:themeColor="text1"/>
          <w:sz w:val="28"/>
          <w:szCs w:val="28"/>
          <w:lang w:val="uk-UA"/>
        </w:rPr>
      </w:pPr>
      <w:r w:rsidRPr="007F028F">
        <w:rPr>
          <w:b w:val="0"/>
          <w:color w:val="000000" w:themeColor="text1"/>
          <w:sz w:val="28"/>
          <w:szCs w:val="28"/>
          <w:lang w:val="uk-UA"/>
        </w:rPr>
        <w:t>Таблиця 1</w:t>
      </w:r>
    </w:p>
    <w:p w:rsidR="00DB0FA4" w:rsidRPr="007F028F" w:rsidRDefault="00CE4350" w:rsidP="00CE4350">
      <w:pPr>
        <w:pStyle w:val="3"/>
        <w:spacing w:before="0" w:beforeAutospacing="0" w:after="0" w:afterAutospacing="0" w:line="360" w:lineRule="auto"/>
        <w:jc w:val="center"/>
        <w:rPr>
          <w:b w:val="0"/>
          <w:color w:val="000000" w:themeColor="text1"/>
          <w:sz w:val="28"/>
          <w:szCs w:val="28"/>
          <w:lang w:val="uk-UA"/>
        </w:rPr>
      </w:pPr>
      <w:r w:rsidRPr="007F028F">
        <w:rPr>
          <w:b w:val="0"/>
          <w:color w:val="000000" w:themeColor="text1"/>
          <w:sz w:val="28"/>
          <w:szCs w:val="28"/>
          <w:lang w:val="uk-UA"/>
        </w:rPr>
        <w:t>Функції штучного інтелекту в електронній торгівлі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2"/>
        <w:gridCol w:w="7905"/>
      </w:tblGrid>
      <w:tr w:rsidR="00077806" w:rsidRPr="007F028F" w:rsidTr="00A600A2">
        <w:tc>
          <w:tcPr>
            <w:tcW w:w="1842" w:type="dxa"/>
          </w:tcPr>
          <w:p w:rsidR="008A0FA4" w:rsidRPr="007F028F" w:rsidRDefault="00A600A2" w:rsidP="00CE4350">
            <w:pPr>
              <w:pStyle w:val="3"/>
              <w:spacing w:before="0" w:beforeAutospacing="0" w:after="0" w:afterAutospacing="0" w:line="360" w:lineRule="auto"/>
              <w:jc w:val="center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7905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center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Коментар</w:t>
            </w:r>
          </w:p>
        </w:tc>
      </w:tr>
      <w:tr w:rsidR="00077806" w:rsidRPr="00825DDB" w:rsidTr="00A600A2">
        <w:tc>
          <w:tcPr>
            <w:tcW w:w="1842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rStyle w:val="a4"/>
                <w:bCs/>
                <w:color w:val="000000" w:themeColor="text1"/>
                <w:sz w:val="24"/>
                <w:szCs w:val="24"/>
                <w:lang w:val="uk-UA"/>
              </w:rPr>
              <w:t>Персоналізація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905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ШІ (</w:t>
            </w:r>
            <w:hyperlink r:id="rId7" w:tgtFrame="_blank" w:history="1">
              <w:r w:rsidRPr="007F028F">
                <w:rPr>
                  <w:rStyle w:val="a7"/>
                  <w:b w:val="0"/>
                  <w:bCs w:val="0"/>
                  <w:color w:val="000000" w:themeColor="text1"/>
                  <w:sz w:val="24"/>
                  <w:szCs w:val="24"/>
                  <w:u w:val="none"/>
                  <w:lang w:val="uk-UA"/>
                </w:rPr>
                <w:t>quickchat.ai</w:t>
              </w:r>
            </w:hyperlink>
            <w:r w:rsidRPr="007F028F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ChatGPT</w:t>
            </w:r>
            <w:proofErr w:type="spellEnd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) дозволяє створювати системи рекоменда</w:t>
            </w:r>
            <w:r w:rsidR="00A600A2"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цій, які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аналізують поведінку покупців (перегляди, покупки, пошукові запити) і пропонують продукти, що відповідають їх уподобанням.</w:t>
            </w:r>
          </w:p>
        </w:tc>
      </w:tr>
      <w:tr w:rsidR="00077806" w:rsidRPr="00825DDB" w:rsidTr="00A600A2">
        <w:tc>
          <w:tcPr>
            <w:tcW w:w="1842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rStyle w:val="a4"/>
                <w:bCs/>
                <w:color w:val="000000" w:themeColor="text1"/>
                <w:sz w:val="24"/>
                <w:szCs w:val="24"/>
                <w:lang w:val="uk-UA"/>
              </w:rPr>
              <w:t xml:space="preserve">Обробка природної </w:t>
            </w:r>
            <w:r w:rsidRPr="007F028F">
              <w:rPr>
                <w:rStyle w:val="a4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мови (NLP)</w:t>
            </w:r>
          </w:p>
        </w:tc>
        <w:tc>
          <w:tcPr>
            <w:tcW w:w="7905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Чат-боти і віртуальні помічники можуть відповідати на запити, надавати інформацію про продукти, обробляти замовлення без втручання людини. 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lastRenderedPageBreak/>
              <w:t>Це допомагає знижувати витрати на обслуговування клієнтів і підвищувати швидкість реагування.</w:t>
            </w:r>
          </w:p>
        </w:tc>
      </w:tr>
      <w:tr w:rsidR="00077806" w:rsidRPr="007F028F" w:rsidTr="00A600A2">
        <w:tc>
          <w:tcPr>
            <w:tcW w:w="1842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rStyle w:val="a4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Аналіз даних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905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ШІ здатен аналізувати великі обсяги даних для виявлення </w:t>
            </w:r>
            <w:proofErr w:type="spellStart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патернів</w:t>
            </w:r>
            <w:proofErr w:type="spellEnd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і трендів. Це дозволяє компаніям краще розуміти споживчі поведінки, прогнозувати попит на продукцію і оптимізувати запаси. </w:t>
            </w:r>
            <w:r w:rsidR="00996BB7"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А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наліз допомагає також </w:t>
            </w:r>
            <w:r w:rsidR="00996BB7"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виявляти потенційні проблеми та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можливості для розширення бізнесу.</w:t>
            </w:r>
          </w:p>
        </w:tc>
      </w:tr>
      <w:tr w:rsidR="00077806" w:rsidRPr="007F028F" w:rsidTr="00A600A2">
        <w:tc>
          <w:tcPr>
            <w:tcW w:w="1842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rStyle w:val="a4"/>
                <w:bCs/>
                <w:color w:val="000000" w:themeColor="text1"/>
                <w:sz w:val="24"/>
                <w:szCs w:val="24"/>
                <w:lang w:val="uk-UA"/>
              </w:rPr>
              <w:t>Ціноутворення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905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Інструменти на основі </w:t>
            </w:r>
            <w:r w:rsidR="00996BB7"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ШІ автоматично коригують ціни на продукти залежно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від ринкових умов, конкуренції, попиту та інших факторів. Це допомагає компаніям максимізувати прибутки.</w:t>
            </w:r>
          </w:p>
        </w:tc>
      </w:tr>
      <w:tr w:rsidR="00077806" w:rsidRPr="00825DDB" w:rsidTr="00A600A2">
        <w:tc>
          <w:tcPr>
            <w:tcW w:w="1842" w:type="dxa"/>
          </w:tcPr>
          <w:p w:rsidR="008A0FA4" w:rsidRPr="007F028F" w:rsidRDefault="00996BB7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rStyle w:val="a4"/>
                <w:bCs/>
                <w:color w:val="000000" w:themeColor="text1"/>
                <w:sz w:val="24"/>
                <w:szCs w:val="24"/>
                <w:lang w:val="uk-UA"/>
              </w:rPr>
              <w:t>З</w:t>
            </w:r>
            <w:r w:rsidR="008A0FA4" w:rsidRPr="007F028F">
              <w:rPr>
                <w:rStyle w:val="a4"/>
                <w:bCs/>
                <w:color w:val="000000" w:themeColor="text1"/>
                <w:sz w:val="24"/>
                <w:szCs w:val="24"/>
                <w:lang w:val="uk-UA"/>
              </w:rPr>
              <w:t>абезпечення безпеки</w:t>
            </w:r>
            <w:r w:rsidR="008A0FA4"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905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Системи на основі ШІ можуть миттєво реагувати на потенційні загрози</w:t>
            </w:r>
            <w:r w:rsidR="00996BB7"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шахраїв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, що забезпечує більший рівень безпеки для обробки платежів і захисту особистих даних клієнтів.</w:t>
            </w:r>
          </w:p>
        </w:tc>
      </w:tr>
      <w:tr w:rsidR="00077806" w:rsidRPr="007F028F" w:rsidTr="00A600A2">
        <w:tc>
          <w:tcPr>
            <w:tcW w:w="1842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rStyle w:val="a4"/>
                <w:bCs/>
                <w:color w:val="000000" w:themeColor="text1"/>
                <w:sz w:val="24"/>
                <w:szCs w:val="24"/>
                <w:lang w:val="uk-UA"/>
              </w:rPr>
              <w:t>Управління ланцюгом постачання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905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ШІ може допомогти в управлінні ланцюгами постачання, прогнозуючи потреби в запасах і оптимізуючи логістичні процеси. Це включає автоматизацію процесів закупівлі, моніторинг постачальників і</w:t>
            </w:r>
            <w:r w:rsidR="00996BB7"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т.</w:t>
            </w:r>
            <w:r w:rsidR="003F3F26"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96BB7"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ін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077806" w:rsidRPr="00825DDB" w:rsidTr="00A600A2">
        <w:tc>
          <w:tcPr>
            <w:tcW w:w="1842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rStyle w:val="a4"/>
                <w:bCs/>
                <w:color w:val="000000" w:themeColor="text1"/>
                <w:sz w:val="24"/>
                <w:szCs w:val="24"/>
                <w:lang w:val="uk-UA"/>
              </w:rPr>
              <w:t>Управління рекламними кампаніями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905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Завдяки ШІ можливе автоматичне налаштування рекламних кампаній у реальному часі, оптимізація бюджету, аналіз ефективності оголошень і націлювання реклами на конкретні сегменти аудиторії. </w:t>
            </w:r>
          </w:p>
        </w:tc>
      </w:tr>
      <w:tr w:rsidR="00077806" w:rsidRPr="00825DDB" w:rsidTr="00A600A2">
        <w:tc>
          <w:tcPr>
            <w:tcW w:w="1842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rStyle w:val="a4"/>
                <w:bCs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rStyle w:val="a4"/>
                <w:bCs/>
                <w:color w:val="000000" w:themeColor="text1"/>
                <w:sz w:val="24"/>
                <w:szCs w:val="24"/>
                <w:lang w:val="uk-UA"/>
              </w:rPr>
              <w:t>Доставка товарів</w:t>
            </w:r>
          </w:p>
        </w:tc>
        <w:tc>
          <w:tcPr>
            <w:tcW w:w="7905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ШІ може бути задіяний у доставці товарів </w:t>
            </w:r>
            <w:proofErr w:type="spellStart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дронами</w:t>
            </w:r>
            <w:proofErr w:type="spellEnd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, які вже впроваджують</w:t>
            </w:r>
            <w:r w:rsidR="00A600A2"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ся</w:t>
            </w: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у практику (</w:t>
            </w:r>
            <w:proofErr w:type="spellStart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Domino’s</w:t>
            </w:r>
            <w:proofErr w:type="spellEnd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Pizza</w:t>
            </w:r>
            <w:proofErr w:type="spellEnd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Amazon</w:t>
            </w:r>
            <w:proofErr w:type="spellEnd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Dronarium</w:t>
            </w:r>
            <w:proofErr w:type="spellEnd"/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).</w:t>
            </w:r>
          </w:p>
        </w:tc>
      </w:tr>
      <w:tr w:rsidR="00077806" w:rsidRPr="00825DDB" w:rsidTr="00A600A2">
        <w:tc>
          <w:tcPr>
            <w:tcW w:w="1842" w:type="dxa"/>
          </w:tcPr>
          <w:p w:rsidR="008A0FA4" w:rsidRPr="007F028F" w:rsidRDefault="008A0FA4" w:rsidP="00CE4350">
            <w:pPr>
              <w:pStyle w:val="3"/>
              <w:spacing w:before="0" w:beforeAutospacing="0" w:after="0" w:afterAutospacing="0" w:line="360" w:lineRule="auto"/>
              <w:jc w:val="both"/>
              <w:outlineLvl w:val="2"/>
              <w:rPr>
                <w:rStyle w:val="a4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b w:val="0"/>
                <w:color w:val="000000" w:themeColor="text1"/>
                <w:sz w:val="24"/>
                <w:szCs w:val="24"/>
                <w:lang w:val="uk-UA"/>
              </w:rPr>
              <w:t>Оцінка стратегії</w:t>
            </w:r>
          </w:p>
        </w:tc>
        <w:tc>
          <w:tcPr>
            <w:tcW w:w="7905" w:type="dxa"/>
          </w:tcPr>
          <w:p w:rsidR="008A0FA4" w:rsidRPr="007F028F" w:rsidRDefault="008A0FA4" w:rsidP="00CE435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lang w:val="uk-UA"/>
              </w:rPr>
            </w:pPr>
            <w:r w:rsidRPr="007F028F">
              <w:rPr>
                <w:color w:val="000000" w:themeColor="text1"/>
                <w:lang w:val="uk-UA"/>
              </w:rPr>
              <w:t>Штучний інтелект також може оцінювати ефективність вже впроваджених стратегій та перевіряти, чи досягаються поставлені цілі. Наприклад:</w:t>
            </w:r>
            <w:r w:rsidR="00012426" w:rsidRPr="007F028F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F028F">
              <w:rPr>
                <w:color w:val="000000" w:themeColor="text1"/>
                <w:lang w:val="uk-UA"/>
              </w:rPr>
              <w:t>McKinsey</w:t>
            </w:r>
            <w:proofErr w:type="spellEnd"/>
            <w:r w:rsidRPr="007F028F">
              <w:rPr>
                <w:color w:val="000000" w:themeColor="text1"/>
                <w:lang w:val="uk-UA"/>
              </w:rPr>
              <w:t xml:space="preserve"> використовує ШІ для прогнозуванн</w:t>
            </w:r>
            <w:r w:rsidR="00996BB7" w:rsidRPr="007F028F">
              <w:rPr>
                <w:color w:val="000000" w:themeColor="text1"/>
                <w:lang w:val="uk-UA"/>
              </w:rPr>
              <w:t>я попиту на продукти та послуги</w:t>
            </w:r>
            <w:r w:rsidRPr="007F028F">
              <w:rPr>
                <w:color w:val="000000" w:themeColor="text1"/>
                <w:lang w:val="uk-UA"/>
              </w:rPr>
              <w:t>;</w:t>
            </w:r>
            <w:r w:rsidR="00012426" w:rsidRPr="007F028F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F028F">
              <w:rPr>
                <w:color w:val="000000" w:themeColor="text1"/>
                <w:lang w:val="uk-UA"/>
              </w:rPr>
              <w:t>Walmart</w:t>
            </w:r>
            <w:proofErr w:type="spellEnd"/>
            <w:r w:rsidRPr="007F028F">
              <w:rPr>
                <w:color w:val="000000" w:themeColor="text1"/>
                <w:lang w:val="uk-UA"/>
              </w:rPr>
              <w:t xml:space="preserve"> </w:t>
            </w:r>
            <w:r w:rsidR="00012426" w:rsidRPr="007F028F">
              <w:rPr>
                <w:color w:val="000000" w:themeColor="text1"/>
                <w:lang w:val="uk-UA"/>
              </w:rPr>
              <w:t>–</w:t>
            </w:r>
            <w:r w:rsidRPr="007F028F">
              <w:rPr>
                <w:color w:val="000000" w:themeColor="text1"/>
                <w:lang w:val="uk-UA"/>
              </w:rPr>
              <w:t xml:space="preserve"> для оптимізації ланцюга постачання, прогнозування попиту та </w:t>
            </w:r>
            <w:r w:rsidR="00996BB7" w:rsidRPr="007F028F">
              <w:rPr>
                <w:color w:val="000000" w:themeColor="text1"/>
                <w:lang w:val="uk-UA"/>
              </w:rPr>
              <w:t>персоналізації цін і пропозицій</w:t>
            </w:r>
            <w:r w:rsidRPr="007F028F">
              <w:rPr>
                <w:color w:val="000000" w:themeColor="text1"/>
                <w:lang w:val="uk-UA"/>
              </w:rPr>
              <w:t>;</w:t>
            </w:r>
            <w:r w:rsidR="00012426" w:rsidRPr="007F028F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F028F">
              <w:rPr>
                <w:color w:val="000000" w:themeColor="text1"/>
                <w:lang w:val="uk-UA"/>
              </w:rPr>
              <w:t>Amazon</w:t>
            </w:r>
            <w:proofErr w:type="spellEnd"/>
            <w:r w:rsidRPr="007F028F">
              <w:rPr>
                <w:color w:val="000000" w:themeColor="text1"/>
                <w:lang w:val="uk-UA"/>
              </w:rPr>
              <w:t xml:space="preserve"> </w:t>
            </w:r>
            <w:r w:rsidR="00012426" w:rsidRPr="007F028F">
              <w:rPr>
                <w:color w:val="000000" w:themeColor="text1"/>
                <w:lang w:val="uk-UA"/>
              </w:rPr>
              <w:t>–</w:t>
            </w:r>
            <w:r w:rsidRPr="007F028F">
              <w:rPr>
                <w:color w:val="000000" w:themeColor="text1"/>
                <w:lang w:val="uk-UA"/>
              </w:rPr>
              <w:t xml:space="preserve"> для прогнозування попиту та ав</w:t>
            </w:r>
            <w:r w:rsidR="00012426" w:rsidRPr="007F028F">
              <w:rPr>
                <w:color w:val="000000" w:themeColor="text1"/>
                <w:lang w:val="uk-UA"/>
              </w:rPr>
              <w:t>томатизації складських операцій</w:t>
            </w:r>
            <w:r w:rsidRPr="007F028F">
              <w:rPr>
                <w:color w:val="000000" w:themeColor="text1"/>
                <w:lang w:val="uk-UA"/>
              </w:rPr>
              <w:t>.</w:t>
            </w:r>
          </w:p>
        </w:tc>
      </w:tr>
    </w:tbl>
    <w:p w:rsidR="002E4D11" w:rsidRPr="007F028F" w:rsidRDefault="002E4D11" w:rsidP="0049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3F3F26" w:rsidRPr="007F028F" w:rsidRDefault="00523C66" w:rsidP="003F3F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F028F">
        <w:rPr>
          <w:color w:val="000000" w:themeColor="text1"/>
          <w:sz w:val="28"/>
          <w:szCs w:val="28"/>
          <w:lang w:val="uk-UA"/>
        </w:rPr>
        <w:t>Штучний інтелект в електронній комерції можуть зам</w:t>
      </w:r>
      <w:r w:rsidR="00077806" w:rsidRPr="007F028F">
        <w:rPr>
          <w:color w:val="000000" w:themeColor="text1"/>
          <w:sz w:val="28"/>
          <w:szCs w:val="28"/>
          <w:lang w:val="uk-UA"/>
        </w:rPr>
        <w:t>іня</w:t>
      </w:r>
      <w:r w:rsidRPr="007F028F">
        <w:rPr>
          <w:color w:val="000000" w:themeColor="text1"/>
          <w:sz w:val="28"/>
          <w:szCs w:val="28"/>
          <w:lang w:val="uk-UA"/>
        </w:rPr>
        <w:t xml:space="preserve">ти </w:t>
      </w:r>
      <w:r w:rsidR="007A7998" w:rsidRPr="007F028F">
        <w:rPr>
          <w:color w:val="000000" w:themeColor="text1"/>
          <w:sz w:val="28"/>
          <w:szCs w:val="28"/>
          <w:lang w:val="uk-UA"/>
        </w:rPr>
        <w:t xml:space="preserve">комп’ютерні </w:t>
      </w:r>
      <w:r w:rsidRPr="007F028F">
        <w:rPr>
          <w:color w:val="000000" w:themeColor="text1"/>
          <w:sz w:val="28"/>
          <w:szCs w:val="28"/>
          <w:lang w:val="uk-UA"/>
        </w:rPr>
        <w:t>імітаційні моделі</w:t>
      </w:r>
      <w:r w:rsidR="00975291" w:rsidRPr="007F028F">
        <w:rPr>
          <w:color w:val="000000" w:themeColor="text1"/>
          <w:sz w:val="28"/>
          <w:szCs w:val="28"/>
          <w:lang w:val="uk-UA"/>
        </w:rPr>
        <w:t>, які відтворюють або імітують поведінку бізнес-процесів та клієнтів</w:t>
      </w:r>
      <w:r w:rsidR="00996BB7" w:rsidRPr="007F028F">
        <w:rPr>
          <w:color w:val="000000" w:themeColor="text1"/>
          <w:sz w:val="28"/>
          <w:szCs w:val="28"/>
          <w:lang w:val="uk-UA"/>
        </w:rPr>
        <w:t xml:space="preserve"> </w:t>
      </w:r>
      <w:r w:rsidR="00975291" w:rsidRPr="007F028F">
        <w:rPr>
          <w:color w:val="000000" w:themeColor="text1"/>
          <w:sz w:val="28"/>
          <w:szCs w:val="28"/>
          <w:lang w:val="uk-UA"/>
        </w:rPr>
        <w:t xml:space="preserve">з метою аналізу, </w:t>
      </w:r>
      <w:r w:rsidR="00077806" w:rsidRPr="007F028F">
        <w:rPr>
          <w:color w:val="000000" w:themeColor="text1"/>
          <w:sz w:val="28"/>
          <w:szCs w:val="28"/>
          <w:lang w:val="uk-UA"/>
        </w:rPr>
        <w:t>оптимізації або прогнозування</w:t>
      </w:r>
      <w:r w:rsidR="00886DB3" w:rsidRPr="007F028F">
        <w:rPr>
          <w:color w:val="000000" w:themeColor="text1"/>
          <w:sz w:val="28"/>
          <w:szCs w:val="28"/>
          <w:lang w:val="uk-UA"/>
        </w:rPr>
        <w:t xml:space="preserve">. </w:t>
      </w:r>
      <w:r w:rsidR="00886DB3" w:rsidRPr="007F028F">
        <w:rPr>
          <w:sz w:val="28"/>
          <w:szCs w:val="28"/>
          <w:lang w:val="uk-UA"/>
        </w:rPr>
        <w:t xml:space="preserve">Такі моделі дозволяють тестувати різні сценарії без ризику для реального бізнесу, виявляти «вузькі місця» в логістиці чи обслуговуванні, адаптувати маркетингові стратегії та персоналізувати пропозиції для користувачів. </w:t>
      </w:r>
      <w:r w:rsidR="003F3F26" w:rsidRPr="007F028F">
        <w:rPr>
          <w:sz w:val="28"/>
          <w:szCs w:val="28"/>
          <w:lang w:val="uk-UA"/>
        </w:rPr>
        <w:t xml:space="preserve">Наприклад, за допомогою </w:t>
      </w:r>
      <w:r w:rsidR="003F3F26" w:rsidRPr="007F028F">
        <w:rPr>
          <w:sz w:val="28"/>
          <w:szCs w:val="28"/>
          <w:lang w:val="uk-UA"/>
        </w:rPr>
        <w:lastRenderedPageBreak/>
        <w:t xml:space="preserve">імітаційної моделі можна моделювати поведінку покупців під час сезонних </w:t>
      </w:r>
      <w:proofErr w:type="spellStart"/>
      <w:r w:rsidR="003F3F26" w:rsidRPr="007F028F">
        <w:rPr>
          <w:sz w:val="28"/>
          <w:szCs w:val="28"/>
          <w:lang w:val="uk-UA"/>
        </w:rPr>
        <w:t>розпродажів</w:t>
      </w:r>
      <w:proofErr w:type="spellEnd"/>
      <w:r w:rsidR="003F3F26" w:rsidRPr="007F028F">
        <w:rPr>
          <w:sz w:val="28"/>
          <w:szCs w:val="28"/>
          <w:lang w:val="uk-UA"/>
        </w:rPr>
        <w:t>, щоб передбачити пік навантаження на склад і оптимізувати запаси товарів. Інший приклад – імітація роботи служби доставки для виявлення найефективніших маршрутів, що зменшують час доставки і витрати на логістику</w:t>
      </w:r>
      <w:r w:rsidR="00B825D9" w:rsidRPr="007F028F">
        <w:rPr>
          <w:sz w:val="28"/>
          <w:szCs w:val="28"/>
          <w:lang w:val="uk-UA"/>
        </w:rPr>
        <w:t xml:space="preserve"> </w:t>
      </w:r>
      <w:r w:rsidR="00B825D9" w:rsidRPr="007F028F">
        <w:rPr>
          <w:color w:val="000000" w:themeColor="text1"/>
          <w:sz w:val="28"/>
          <w:szCs w:val="28"/>
          <w:lang w:val="uk-UA"/>
        </w:rPr>
        <w:t>[</w:t>
      </w:r>
      <w:r w:rsidR="00B825D9" w:rsidRPr="007F028F">
        <w:rPr>
          <w:color w:val="000000" w:themeColor="text1"/>
          <w:sz w:val="28"/>
          <w:szCs w:val="28"/>
          <w:lang w:val="uk-UA"/>
        </w:rPr>
        <w:fldChar w:fldCharType="begin"/>
      </w:r>
      <w:r w:rsidR="00B825D9" w:rsidRPr="007F028F">
        <w:rPr>
          <w:color w:val="000000" w:themeColor="text1"/>
          <w:sz w:val="28"/>
          <w:szCs w:val="28"/>
          <w:lang w:val="uk-UA"/>
        </w:rPr>
        <w:instrText xml:space="preserve"> REF _Ref200457448 \r \h </w:instrText>
      </w:r>
      <w:r w:rsidR="00B825D9" w:rsidRPr="007F028F">
        <w:rPr>
          <w:color w:val="000000" w:themeColor="text1"/>
          <w:sz w:val="28"/>
          <w:szCs w:val="28"/>
          <w:lang w:val="uk-UA"/>
        </w:rPr>
      </w:r>
      <w:r w:rsidR="00B825D9" w:rsidRPr="007F028F">
        <w:rPr>
          <w:color w:val="000000" w:themeColor="text1"/>
          <w:sz w:val="28"/>
          <w:szCs w:val="28"/>
          <w:lang w:val="uk-UA"/>
        </w:rPr>
        <w:fldChar w:fldCharType="separate"/>
      </w:r>
      <w:r w:rsidR="00B825D9" w:rsidRPr="007F028F">
        <w:rPr>
          <w:color w:val="000000" w:themeColor="text1"/>
          <w:sz w:val="28"/>
          <w:szCs w:val="28"/>
          <w:lang w:val="uk-UA"/>
        </w:rPr>
        <w:t>2</w:t>
      </w:r>
      <w:r w:rsidR="00B825D9" w:rsidRPr="007F028F">
        <w:rPr>
          <w:color w:val="000000" w:themeColor="text1"/>
          <w:sz w:val="28"/>
          <w:szCs w:val="28"/>
          <w:lang w:val="uk-UA"/>
        </w:rPr>
        <w:fldChar w:fldCharType="end"/>
      </w:r>
      <w:r w:rsidR="00B825D9" w:rsidRPr="007F028F">
        <w:rPr>
          <w:color w:val="000000" w:themeColor="text1"/>
          <w:sz w:val="28"/>
          <w:szCs w:val="28"/>
          <w:lang w:val="uk-UA"/>
        </w:rPr>
        <w:t>]</w:t>
      </w:r>
      <w:r w:rsidR="003F3F26" w:rsidRPr="007F028F">
        <w:rPr>
          <w:sz w:val="28"/>
          <w:szCs w:val="28"/>
          <w:lang w:val="uk-UA"/>
        </w:rPr>
        <w:t>.</w:t>
      </w:r>
    </w:p>
    <w:p w:rsidR="00711D4D" w:rsidRPr="007F028F" w:rsidRDefault="003F3F26" w:rsidP="007F0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Відомі компанії також активно застосовують імітаційні моделі для оптимізації роботи своїх складів і прогнозування попиту, що дозволяє їм значно </w:t>
      </w:r>
      <w:r w:rsidRPr="003F3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скоротити час обробки замовлень і знизити витрати на зберігання товарів.</w:t>
      </w:r>
      <w:r w:rsidR="003870BA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приклад</w:t>
      </w:r>
      <w:r w:rsidR="003870BA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5C0941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торговельна мережа</w:t>
      </w:r>
      <w:r w:rsidR="003870BA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3870BA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Zara</w:t>
      </w:r>
      <w:proofErr w:type="spellEnd"/>
      <w:r w:rsidRPr="003F3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C0941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– одна </w:t>
      </w:r>
      <w:r w:rsidR="005C0941" w:rsidRPr="007F028F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з найбільших міжнародних компаній модного одягу</w:t>
      </w:r>
      <w:r w:rsidR="00862A4C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C0941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– </w:t>
      </w:r>
      <w:r w:rsidRPr="003F3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моделює поведінку клієнтів і ланцюги поставок для швидкого реагування на зміни в попиті</w:t>
      </w:r>
      <w:r w:rsidRPr="003F3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допомагає зберігати актуальність асортименту і мінімізувати надлишкові запаси.</w:t>
      </w:r>
      <w:r w:rsidR="007F0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3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того, такі моделі можуть стати ефективним інструментом для прийняття управлінських рішень, оцінки ефективності кампаній і підвищення загальної конкурентоспроможності компанії на ринку. Наприклад, компанія може протестувати різні варіанти рекламних кампаній у віртуальному середовищі і вибрати той, який забезпечує максимальне залучення кл</w:t>
      </w:r>
      <w:r w:rsidRPr="007F0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ієнтів при мінімальних витратах</w:t>
      </w:r>
      <w:r w:rsidR="00077806"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96BB7"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(табл. 2</w:t>
      </w:r>
      <w:r w:rsidR="00AA72D6"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DC4BF4"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711D4D" w:rsidRPr="007F028F" w:rsidRDefault="00711D4D" w:rsidP="00CE4350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Таблиця</w:t>
      </w:r>
      <w:r w:rsidR="00996BB7"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</w:t>
      </w:r>
    </w:p>
    <w:p w:rsidR="00711D4D" w:rsidRPr="007F028F" w:rsidRDefault="00711D4D" w:rsidP="00CE4350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Імітаційні моделі ШІ в е-комерції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7566"/>
      </w:tblGrid>
      <w:tr w:rsidR="00077806" w:rsidRPr="007F028F" w:rsidTr="00495757">
        <w:tc>
          <w:tcPr>
            <w:tcW w:w="1963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Модель</w:t>
            </w:r>
          </w:p>
        </w:tc>
        <w:tc>
          <w:tcPr>
            <w:tcW w:w="7784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F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Опис</w:t>
            </w:r>
          </w:p>
        </w:tc>
      </w:tr>
      <w:tr w:rsidR="00077806" w:rsidRPr="007F028F" w:rsidTr="00495757">
        <w:tc>
          <w:tcPr>
            <w:tcW w:w="1963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Модель прогнозування попиту</w:t>
            </w: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784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Використовується для аналізу попиту на товари на основі аналізу історичних даних продажів, поведінки споживачів, сезонності та інших факторів. Побудована на основі алгоритмів машинного навчання: регресійний аналіз, дерево рішень, нейронні мережі, методи ансамблевого навчання.</w:t>
            </w:r>
          </w:p>
        </w:tc>
      </w:tr>
      <w:tr w:rsidR="00077806" w:rsidRPr="007F028F" w:rsidTr="00495757">
        <w:tc>
          <w:tcPr>
            <w:tcW w:w="1963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Модель рекомендаційної системи</w:t>
            </w: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784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Найбільш поширені моделі включають </w:t>
            </w:r>
            <w:proofErr w:type="spellStart"/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колаборативну</w:t>
            </w:r>
            <w:proofErr w:type="spellEnd"/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фільтрацію, </w:t>
            </w:r>
            <w:proofErr w:type="spellStart"/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контентну</w:t>
            </w:r>
            <w:proofErr w:type="spellEnd"/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фільтрацію та гібридні підходи. Застосовується для підвищення конверсії, утримання клієнтів, збільшення середнього чека покупки.</w:t>
            </w:r>
          </w:p>
        </w:tc>
      </w:tr>
      <w:tr w:rsidR="00077806" w:rsidRPr="007F028F" w:rsidTr="00495757">
        <w:tc>
          <w:tcPr>
            <w:tcW w:w="1963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Модель аналізу настроїв </w:t>
            </w:r>
          </w:p>
        </w:tc>
        <w:tc>
          <w:tcPr>
            <w:tcW w:w="7784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Моделі цього типу базуються на методах обробки природної мови (NLP) і машинного навчання. Застосовується для моніторингу </w:t>
            </w: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репутації бренду, управління якістю обслуговування клієнтів, вдосконалення продуктів.</w:t>
            </w:r>
          </w:p>
        </w:tc>
      </w:tr>
      <w:tr w:rsidR="00077806" w:rsidRPr="007F028F" w:rsidTr="00495757">
        <w:tc>
          <w:tcPr>
            <w:tcW w:w="1963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 xml:space="preserve">Модель динамічного ціноутворення </w:t>
            </w:r>
          </w:p>
        </w:tc>
        <w:tc>
          <w:tcPr>
            <w:tcW w:w="7784" w:type="dxa"/>
          </w:tcPr>
          <w:p w:rsidR="00012426" w:rsidRPr="007F028F" w:rsidRDefault="00523C6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Алгоритм може</w:t>
            </w:r>
            <w:r w:rsidR="00012426"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включати лінійне програмув</w:t>
            </w: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ання, машинне навчання, </w:t>
            </w:r>
            <w:r w:rsidR="00012426"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елементи теорії ігор. Застосовується для </w:t>
            </w:r>
            <w:r w:rsidR="00495757"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визначення оптимальних цін на товари, </w:t>
            </w:r>
            <w:r w:rsidR="00012426"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максимізації прибутку, конкурентоспроможності на ринку.</w:t>
            </w:r>
          </w:p>
        </w:tc>
      </w:tr>
      <w:tr w:rsidR="00077806" w:rsidRPr="007F028F" w:rsidTr="00495757">
        <w:tc>
          <w:tcPr>
            <w:tcW w:w="1963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Модель виявлення шахрайства </w:t>
            </w:r>
          </w:p>
        </w:tc>
        <w:tc>
          <w:tcPr>
            <w:tcW w:w="7784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Ідентифікує підозрілі транзакції або поведінкові шаблони, які можуть вказ</w:t>
            </w:r>
            <w:r w:rsidR="00523C66"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увати на шахрайські дії. Використовує</w:t>
            </w:r>
            <w:r w:rsidR="00495757"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алгоритми класифікації:</w:t>
            </w: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логістична регресія, деревовидні моделі, ней</w:t>
            </w:r>
            <w:r w:rsidR="00523C66"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ронні мережі</w:t>
            </w: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077806" w:rsidRPr="00825DDB" w:rsidTr="00495757">
        <w:tc>
          <w:tcPr>
            <w:tcW w:w="1963" w:type="dxa"/>
          </w:tcPr>
          <w:p w:rsidR="00012426" w:rsidRPr="007F028F" w:rsidRDefault="00ED58E3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Модель </w:t>
            </w:r>
            <w:proofErr w:type="spellStart"/>
            <w:r w:rsidRPr="007F0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авто</w:t>
            </w:r>
            <w:r w:rsidR="00012426" w:rsidRPr="007F0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обслуговування</w:t>
            </w:r>
            <w:proofErr w:type="spellEnd"/>
            <w:r w:rsidR="00012426" w:rsidRPr="007F0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клієнтів </w:t>
            </w:r>
          </w:p>
        </w:tc>
        <w:tc>
          <w:tcPr>
            <w:tcW w:w="7784" w:type="dxa"/>
          </w:tcPr>
          <w:p w:rsidR="00012426" w:rsidRPr="007F028F" w:rsidRDefault="00523C6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Базуєть</w:t>
            </w:r>
            <w:r w:rsidR="00012426"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ся на алгоритмах NLP, системах розпізнавання мови та машинного навчання. </w:t>
            </w: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Забезпечує </w:t>
            </w:r>
            <w:r w:rsidR="00012426"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підвищення ефективності роботи служби підтримки, зниження витрат на обслуговування клієнтів.</w:t>
            </w:r>
          </w:p>
        </w:tc>
      </w:tr>
      <w:tr w:rsidR="00077806" w:rsidRPr="00825DDB" w:rsidTr="00495757">
        <w:tc>
          <w:tcPr>
            <w:tcW w:w="1963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Оптимізація логістики та складу </w:t>
            </w:r>
          </w:p>
        </w:tc>
        <w:tc>
          <w:tcPr>
            <w:tcW w:w="7784" w:type="dxa"/>
          </w:tcPr>
          <w:p w:rsidR="00012426" w:rsidRPr="007F028F" w:rsidRDefault="00012426" w:rsidP="00CE435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F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Модел</w:t>
            </w:r>
            <w:r w:rsidR="00523C66" w:rsidRPr="007F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 ШІ допомагають в </w:t>
            </w:r>
            <w:r w:rsidRPr="007F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управлінні ланцюгами постачання, прогнозуванні попиту і оптимізації складу </w:t>
            </w: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r w:rsidR="00523C66"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запасів для зменшення витрат,</w:t>
            </w: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покращення обслуговування </w:t>
            </w:r>
            <w:r w:rsidR="00523C66"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клієнтів, оптимізації </w:t>
            </w:r>
            <w:r w:rsidRPr="007F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доставки.</w:t>
            </w:r>
          </w:p>
        </w:tc>
      </w:tr>
    </w:tbl>
    <w:p w:rsidR="00711D4D" w:rsidRPr="007F028F" w:rsidRDefault="00711D4D" w:rsidP="004920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8316B" w:rsidRPr="007F028F" w:rsidRDefault="0078316B" w:rsidP="007831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 використанні штучного інтелекту в електронній комерції виникають і певні загрози:</w:t>
      </w:r>
    </w:p>
    <w:p w:rsidR="0078316B" w:rsidRPr="007F028F" w:rsidRDefault="0078316B" w:rsidP="0078316B">
      <w:pPr>
        <w:pStyle w:val="a6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ШІ-системи працюють з великими обсягами персональних даних клієнтів (покупки, поведінка, вподобання). Якщо ці дані будуть зламані або неправильно використані, це може призвести до витоку особистої інформації або шахрайства.</w:t>
      </w:r>
    </w:p>
    <w:p w:rsidR="0078316B" w:rsidRPr="007F028F" w:rsidRDefault="0078316B" w:rsidP="0078316B">
      <w:pPr>
        <w:pStyle w:val="a6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Якщо навчальні дані мають помилки або упередження, ШІ може приймати неправильні рішення, наприклад, дискримінувати певні групи користувачів або рекомендувати нерелевантні товари.</w:t>
      </w:r>
    </w:p>
    <w:p w:rsidR="0078316B" w:rsidRPr="007F028F" w:rsidRDefault="0078316B" w:rsidP="0078316B">
      <w:pPr>
        <w:pStyle w:val="a6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Надмірна автоматизація може призвести до проблем, якщо система дасть збій або буде атакована </w:t>
      </w:r>
      <w:proofErr w:type="spellStart"/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кіберзлочинцями</w:t>
      </w:r>
      <w:proofErr w:type="spellEnd"/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Це може порушити роботу бізнесу і викликати фінансові збитки.</w:t>
      </w:r>
    </w:p>
    <w:p w:rsidR="0078316B" w:rsidRPr="007F028F" w:rsidRDefault="0078316B" w:rsidP="0078316B">
      <w:pPr>
        <w:pStyle w:val="a6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Використання ШІ для маніпуляції цінами або споживацькою поведінкою може викликати етичні суперечки і навіть порушення законодавства про чесну конкуренцію.</w:t>
      </w:r>
    </w:p>
    <w:p w:rsidR="0078316B" w:rsidRPr="007F028F" w:rsidRDefault="0078316B" w:rsidP="0078316B">
      <w:pPr>
        <w:pStyle w:val="a6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Надмірна автоматизація взаємодії з клієнтами може знизити якість обслуговування, особливо в ситуаціях, де потрібен індивідуальний підхід.</w:t>
      </w:r>
    </w:p>
    <w:p w:rsidR="0078316B" w:rsidRPr="007F028F" w:rsidRDefault="0078316B" w:rsidP="007831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Для мінімізації загроз при використанні ШІ в електронній комерції пропонуємо такі поради:</w:t>
      </w:r>
    </w:p>
    <w:p w:rsidR="0078316B" w:rsidRPr="007F028F" w:rsidRDefault="0078316B" w:rsidP="0078316B">
      <w:pPr>
        <w:pStyle w:val="a6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Забезпечити захист даних і конфіденційність. Використовувати сучасні методи шифрування та безпечного зберігання інформації. Впроваджувати багаторівневу </w:t>
      </w:r>
      <w:proofErr w:type="spellStart"/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аутентифікацію</w:t>
      </w:r>
      <w:proofErr w:type="spellEnd"/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доступу до систем. Регулярно оновлювати політики конфіденційності і дотримуватися вимог законодавства (наприклад, GDPR).</w:t>
      </w:r>
    </w:p>
    <w:p w:rsidR="0078316B" w:rsidRPr="007F028F" w:rsidRDefault="0078316B" w:rsidP="0078316B">
      <w:pPr>
        <w:pStyle w:val="a6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Покращити якість даних і перевірку моделей. Задля цього слід залучати експертів для контролю за якістю даних, уникати упередженості, проводити регулярне тестування моделей на коректність і справедливість. Використовувати різноманітні джерела даних для збалансованого навчання ШІ.</w:t>
      </w:r>
    </w:p>
    <w:p w:rsidR="0078316B" w:rsidRPr="007F028F" w:rsidRDefault="0078316B" w:rsidP="0078316B">
      <w:pPr>
        <w:pStyle w:val="a6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Передбачати резервні сценарії і контроль систем. Тобто, впроваджувати системи моніторингу роботи ШІ, створювати плани аварійного відновлення, щоб у разі збоїв можна було швидко переключитись на резервні процеси.</w:t>
      </w:r>
    </w:p>
    <w:p w:rsidR="0078316B" w:rsidRPr="007F028F" w:rsidRDefault="0078316B" w:rsidP="0078316B">
      <w:pPr>
        <w:pStyle w:val="a6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Дотримуватися законодавства, як</w:t>
      </w:r>
      <w:r w:rsidR="007F028F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має встановити чіткі правила використання ШІ, щоб уникнути маніпуляцій цінами або дискримінації. </w:t>
      </w:r>
    </w:p>
    <w:p w:rsidR="0078316B" w:rsidRPr="007F028F" w:rsidRDefault="0078316B" w:rsidP="007F028F">
      <w:pPr>
        <w:pStyle w:val="a6"/>
        <w:numPr>
          <w:ilvl w:val="0"/>
          <w:numId w:val="3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Збалансувати автоматизацію і людський контроль</w:t>
      </w:r>
      <w:r w:rsidR="007F028F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забезпечи</w:t>
      </w:r>
      <w:r w:rsidR="007F028F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вш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 </w:t>
      </w:r>
      <w:r w:rsidR="007F028F"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перехід</w:t>
      </w:r>
      <w:r w:rsidRPr="007F0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«людський» рівень обслуговування у складних ситуаціях, а штучний інтелект використовувати як інструмент підтримки, а не повної заміни людей.</w:t>
      </w:r>
    </w:p>
    <w:p w:rsidR="0078316B" w:rsidRPr="007F028F" w:rsidRDefault="0078316B" w:rsidP="007831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31B08" w:rsidRPr="007F028F" w:rsidRDefault="00CE4350" w:rsidP="00CE435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</w:pPr>
      <w:bookmarkStart w:id="1" w:name="_Ref176191081"/>
      <w:r w:rsidRPr="007F028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>Література</w:t>
      </w:r>
    </w:p>
    <w:p w:rsidR="00611FF4" w:rsidRPr="007F028F" w:rsidRDefault="00C31B08" w:rsidP="00CE4350">
      <w:pPr>
        <w:pStyle w:val="a6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</w:pPr>
      <w:bookmarkStart w:id="2" w:name="_Ref194924451"/>
      <w:r w:rsidRPr="007F02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медицини до транспорту: як бізнес використовував ШІ у 2024. </w:t>
      </w:r>
      <w:proofErr w:type="spellStart"/>
      <w:r w:rsidRPr="007F02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Press</w:t>
      </w:r>
      <w:proofErr w:type="spellEnd"/>
      <w:r w:rsidRPr="007F02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7F02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monitor</w:t>
      </w:r>
      <w:proofErr w:type="spellEnd"/>
      <w:r w:rsidR="00A600A2" w:rsidRPr="007F02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2024. 23 грудня</w:t>
      </w:r>
      <w:r w:rsidR="0082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825DDB" w:rsidRPr="00825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825DDB" w:rsidRPr="00825DD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F02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11FF4" w:rsidRPr="007F02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https://press-m.com/vid-medytsyny-do-transportu-iak-biznes-vykorystovuvav-shi-u-2024/?utm_source=chatgpt.com</w:t>
      </w:r>
      <w:r w:rsidRPr="007F02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bookmarkEnd w:id="2"/>
    </w:p>
    <w:p w:rsidR="004F68F7" w:rsidRPr="00351C8F" w:rsidRDefault="0086627A" w:rsidP="00CE4350">
      <w:pPr>
        <w:pStyle w:val="a6"/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uk-UA"/>
        </w:rPr>
      </w:pPr>
      <w:bookmarkStart w:id="3" w:name="_Ref200457448"/>
      <w:bookmarkEnd w:id="1"/>
      <w:proofErr w:type="spellStart"/>
      <w:r w:rsidRPr="007F02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>Романчук</w:t>
      </w:r>
      <w:proofErr w:type="spellEnd"/>
      <w:r w:rsidRPr="007F02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Л. А., </w:t>
      </w:r>
      <w:proofErr w:type="spellStart"/>
      <w:r w:rsidRPr="007F02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>Щитов</w:t>
      </w:r>
      <w:proofErr w:type="spellEnd"/>
      <w:r w:rsidRPr="007F02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Д. М., </w:t>
      </w:r>
      <w:proofErr w:type="spellStart"/>
      <w:r w:rsidRPr="007F02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>Мормуль</w:t>
      </w:r>
      <w:proofErr w:type="spellEnd"/>
      <w:r w:rsidRPr="007F02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М. Ф. Застосування штучного інтелекту в </w:t>
      </w:r>
      <w:r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>електронній комерції України: тренд</w:t>
      </w:r>
      <w:r w:rsidR="00DB0FA4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 xml:space="preserve">и, виклики, імітаційні моделі. </w:t>
      </w:r>
      <w:proofErr w:type="spellStart"/>
      <w:r w:rsidR="00DB0FA4" w:rsidRPr="00351C8F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Інтернаука</w:t>
      </w:r>
      <w:proofErr w:type="spellEnd"/>
      <w:r w:rsidR="007A7998" w:rsidRPr="00351C8F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(с</w:t>
      </w:r>
      <w:r w:rsidRPr="00351C8F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ерія: «Економічні науки»</w:t>
      </w:r>
      <w:r w:rsidR="007A7998" w:rsidRPr="00351C8F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>. 2024. № 9. С. 77-88.</w:t>
      </w:r>
      <w:bookmarkEnd w:id="3"/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 xml:space="preserve">DOI: </w:t>
      </w:r>
      <w:r w:rsidR="00825DDB" w:rsidRPr="00351C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825DDB" w:rsidRPr="00351C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://</w:t>
      </w:r>
      <w:proofErr w:type="spellStart"/>
      <w:r w:rsidR="00825DDB" w:rsidRPr="00351C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="00825DDB" w:rsidRPr="00351C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825DDB" w:rsidRPr="00351C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  <w:r w:rsidR="00825DDB" w:rsidRPr="00351C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/10.25313/2520-2294-2024-9-10286</w:t>
      </w:r>
      <w:r w:rsidR="00825DDB" w:rsidRPr="00351C8F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uk-UA"/>
        </w:rPr>
        <w:t xml:space="preserve">, </w:t>
      </w:r>
      <w:r w:rsidR="00825DDB" w:rsidRPr="00351C8F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URL: 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https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>://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www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inter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>-</w:t>
      </w:r>
      <w:proofErr w:type="spellStart"/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nauka</w:t>
      </w:r>
      <w:proofErr w:type="spellEnd"/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com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>/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issues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>/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economic</w:t>
      </w:r>
      <w:r w:rsidR="00825DDB" w:rsidRPr="00351C8F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uk-UA"/>
        </w:rPr>
        <w:t>2024/9/10286/.</w:t>
      </w:r>
    </w:p>
    <w:p w:rsidR="0086627A" w:rsidRPr="00351C8F" w:rsidRDefault="0086627A" w:rsidP="00CE4350">
      <w:pPr>
        <w:pStyle w:val="a6"/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7F0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Романчук</w:t>
      </w:r>
      <w:proofErr w:type="spellEnd"/>
      <w:r w:rsidRPr="007F0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Л. А., </w:t>
      </w:r>
      <w:proofErr w:type="spellStart"/>
      <w:r w:rsidRPr="007F0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Щитов</w:t>
      </w:r>
      <w:proofErr w:type="spellEnd"/>
      <w:r w:rsidRPr="007F0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Д. М., </w:t>
      </w:r>
      <w:proofErr w:type="spellStart"/>
      <w:r w:rsidRPr="007F0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Мормуль</w:t>
      </w:r>
      <w:proofErr w:type="spellEnd"/>
      <w:r w:rsidRPr="007F0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М. Ф. </w:t>
      </w:r>
      <w:r w:rsidRPr="007F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Штучний інтелект в електронній комерції: ключові аспекти, напрями, загрози. </w:t>
      </w:r>
      <w:r w:rsidRPr="007F02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>Науковий погляд: економіка та управління</w:t>
      </w:r>
      <w:r w:rsidRPr="007F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Pr="00351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2024. № 4 (88). C. 19-26.</w:t>
      </w:r>
      <w:r w:rsidR="007A7998" w:rsidRPr="00351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51C8F" w:rsidRPr="00351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r w:rsidR="00351C8F" w:rsidRPr="00351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351C8F" w:rsidRPr="00351C8F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https://doi.org/10.32782/2521-666X/2024-88-2</w:t>
      </w:r>
      <w:r w:rsidR="00351C8F" w:rsidRPr="00351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86627A" w:rsidRPr="00351C8F" w:rsidSect="004920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242"/>
    <w:multiLevelType w:val="multilevel"/>
    <w:tmpl w:val="91D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075A5"/>
    <w:multiLevelType w:val="multilevel"/>
    <w:tmpl w:val="2D18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E4110"/>
    <w:multiLevelType w:val="multilevel"/>
    <w:tmpl w:val="869E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10CCD"/>
    <w:multiLevelType w:val="multilevel"/>
    <w:tmpl w:val="8F36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740D7"/>
    <w:multiLevelType w:val="multilevel"/>
    <w:tmpl w:val="7DC2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30172"/>
    <w:multiLevelType w:val="multilevel"/>
    <w:tmpl w:val="612C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F0BD2"/>
    <w:multiLevelType w:val="multilevel"/>
    <w:tmpl w:val="75F6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42F10"/>
    <w:multiLevelType w:val="multilevel"/>
    <w:tmpl w:val="4962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674EB"/>
    <w:multiLevelType w:val="multilevel"/>
    <w:tmpl w:val="FC00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CA0077"/>
    <w:multiLevelType w:val="multilevel"/>
    <w:tmpl w:val="FC00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85013"/>
    <w:multiLevelType w:val="multilevel"/>
    <w:tmpl w:val="8172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B206C"/>
    <w:multiLevelType w:val="multilevel"/>
    <w:tmpl w:val="078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F5E74"/>
    <w:multiLevelType w:val="multilevel"/>
    <w:tmpl w:val="C3A8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301B6"/>
    <w:multiLevelType w:val="hybridMultilevel"/>
    <w:tmpl w:val="A546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07B01"/>
    <w:multiLevelType w:val="hybridMultilevel"/>
    <w:tmpl w:val="60F4CFB8"/>
    <w:lvl w:ilvl="0" w:tplc="E4346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D4830"/>
    <w:multiLevelType w:val="multilevel"/>
    <w:tmpl w:val="3A48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E821F4"/>
    <w:multiLevelType w:val="hybridMultilevel"/>
    <w:tmpl w:val="B1D8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267E3"/>
    <w:multiLevelType w:val="multilevel"/>
    <w:tmpl w:val="8B44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F492B"/>
    <w:multiLevelType w:val="multilevel"/>
    <w:tmpl w:val="7C1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7F4295"/>
    <w:multiLevelType w:val="multilevel"/>
    <w:tmpl w:val="FECC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E2B0F"/>
    <w:multiLevelType w:val="hybridMultilevel"/>
    <w:tmpl w:val="2D463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D54F77"/>
    <w:multiLevelType w:val="multilevel"/>
    <w:tmpl w:val="B818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134FE3"/>
    <w:multiLevelType w:val="multilevel"/>
    <w:tmpl w:val="0390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5422F"/>
    <w:multiLevelType w:val="hybridMultilevel"/>
    <w:tmpl w:val="8B86292E"/>
    <w:lvl w:ilvl="0" w:tplc="E4346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82229"/>
    <w:multiLevelType w:val="multilevel"/>
    <w:tmpl w:val="54D8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651974"/>
    <w:multiLevelType w:val="multilevel"/>
    <w:tmpl w:val="792CFE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8B1938"/>
    <w:multiLevelType w:val="hybridMultilevel"/>
    <w:tmpl w:val="B1D8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662A7"/>
    <w:multiLevelType w:val="multilevel"/>
    <w:tmpl w:val="D8A4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72762B"/>
    <w:multiLevelType w:val="multilevel"/>
    <w:tmpl w:val="57F2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254258"/>
    <w:multiLevelType w:val="multilevel"/>
    <w:tmpl w:val="E34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8570B6"/>
    <w:multiLevelType w:val="multilevel"/>
    <w:tmpl w:val="997E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226D79"/>
    <w:multiLevelType w:val="multilevel"/>
    <w:tmpl w:val="1FD8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E48EE"/>
    <w:multiLevelType w:val="multilevel"/>
    <w:tmpl w:val="3A60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5E444A"/>
    <w:multiLevelType w:val="multilevel"/>
    <w:tmpl w:val="0862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F8190F"/>
    <w:multiLevelType w:val="hybridMultilevel"/>
    <w:tmpl w:val="DD360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4"/>
  </w:num>
  <w:num w:numId="3">
    <w:abstractNumId w:val="14"/>
  </w:num>
  <w:num w:numId="4">
    <w:abstractNumId w:val="16"/>
  </w:num>
  <w:num w:numId="5">
    <w:abstractNumId w:val="13"/>
  </w:num>
  <w:num w:numId="6">
    <w:abstractNumId w:val="28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29"/>
  </w:num>
  <w:num w:numId="12">
    <w:abstractNumId w:val="33"/>
  </w:num>
  <w:num w:numId="13">
    <w:abstractNumId w:val="30"/>
  </w:num>
  <w:num w:numId="14">
    <w:abstractNumId w:val="11"/>
  </w:num>
  <w:num w:numId="15">
    <w:abstractNumId w:val="19"/>
  </w:num>
  <w:num w:numId="16">
    <w:abstractNumId w:val="32"/>
  </w:num>
  <w:num w:numId="17">
    <w:abstractNumId w:val="26"/>
  </w:num>
  <w:num w:numId="18">
    <w:abstractNumId w:val="23"/>
  </w:num>
  <w:num w:numId="19">
    <w:abstractNumId w:val="7"/>
  </w:num>
  <w:num w:numId="20">
    <w:abstractNumId w:val="10"/>
  </w:num>
  <w:num w:numId="21">
    <w:abstractNumId w:val="15"/>
  </w:num>
  <w:num w:numId="22">
    <w:abstractNumId w:val="31"/>
  </w:num>
  <w:num w:numId="23">
    <w:abstractNumId w:val="9"/>
  </w:num>
  <w:num w:numId="24">
    <w:abstractNumId w:val="8"/>
  </w:num>
  <w:num w:numId="25">
    <w:abstractNumId w:val="6"/>
  </w:num>
  <w:num w:numId="26">
    <w:abstractNumId w:val="17"/>
  </w:num>
  <w:num w:numId="27">
    <w:abstractNumId w:val="5"/>
  </w:num>
  <w:num w:numId="28">
    <w:abstractNumId w:val="25"/>
  </w:num>
  <w:num w:numId="29">
    <w:abstractNumId w:val="20"/>
  </w:num>
  <w:num w:numId="30">
    <w:abstractNumId w:val="18"/>
  </w:num>
  <w:num w:numId="31">
    <w:abstractNumId w:val="27"/>
  </w:num>
  <w:num w:numId="32">
    <w:abstractNumId w:val="21"/>
  </w:num>
  <w:num w:numId="33">
    <w:abstractNumId w:val="1"/>
  </w:num>
  <w:num w:numId="34">
    <w:abstractNumId w:val="2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84"/>
    <w:rsid w:val="00000A57"/>
    <w:rsid w:val="00011B5A"/>
    <w:rsid w:val="00012426"/>
    <w:rsid w:val="000155D5"/>
    <w:rsid w:val="0004284D"/>
    <w:rsid w:val="00077806"/>
    <w:rsid w:val="00096B16"/>
    <w:rsid w:val="000C19DF"/>
    <w:rsid w:val="000D22D5"/>
    <w:rsid w:val="000F1F61"/>
    <w:rsid w:val="000F2202"/>
    <w:rsid w:val="000F23C7"/>
    <w:rsid w:val="0010610A"/>
    <w:rsid w:val="0011248F"/>
    <w:rsid w:val="0012345F"/>
    <w:rsid w:val="00125157"/>
    <w:rsid w:val="0013693B"/>
    <w:rsid w:val="001420F6"/>
    <w:rsid w:val="00152F05"/>
    <w:rsid w:val="00164614"/>
    <w:rsid w:val="001647FD"/>
    <w:rsid w:val="00165089"/>
    <w:rsid w:val="00185AB3"/>
    <w:rsid w:val="001C1A0C"/>
    <w:rsid w:val="001C1A58"/>
    <w:rsid w:val="001C6145"/>
    <w:rsid w:val="001D0BED"/>
    <w:rsid w:val="001D5466"/>
    <w:rsid w:val="001E51C0"/>
    <w:rsid w:val="00202CCA"/>
    <w:rsid w:val="00205F92"/>
    <w:rsid w:val="00211DAD"/>
    <w:rsid w:val="0023767F"/>
    <w:rsid w:val="00242458"/>
    <w:rsid w:val="002601A2"/>
    <w:rsid w:val="002627D1"/>
    <w:rsid w:val="00267DF7"/>
    <w:rsid w:val="0027048D"/>
    <w:rsid w:val="00293CB3"/>
    <w:rsid w:val="002B0FDC"/>
    <w:rsid w:val="002B4E31"/>
    <w:rsid w:val="002B5BBC"/>
    <w:rsid w:val="002C0825"/>
    <w:rsid w:val="002E4D11"/>
    <w:rsid w:val="002F3074"/>
    <w:rsid w:val="002F4B60"/>
    <w:rsid w:val="003509EB"/>
    <w:rsid w:val="00351C8F"/>
    <w:rsid w:val="0035222A"/>
    <w:rsid w:val="00352D32"/>
    <w:rsid w:val="00365969"/>
    <w:rsid w:val="003870BA"/>
    <w:rsid w:val="003877AE"/>
    <w:rsid w:val="003925C6"/>
    <w:rsid w:val="003A74B5"/>
    <w:rsid w:val="003B30DF"/>
    <w:rsid w:val="003C047C"/>
    <w:rsid w:val="003D0560"/>
    <w:rsid w:val="003D0E64"/>
    <w:rsid w:val="003D1CF8"/>
    <w:rsid w:val="003E72B8"/>
    <w:rsid w:val="003F164A"/>
    <w:rsid w:val="003F3F26"/>
    <w:rsid w:val="00416B88"/>
    <w:rsid w:val="00430331"/>
    <w:rsid w:val="004467FB"/>
    <w:rsid w:val="0045048E"/>
    <w:rsid w:val="00474653"/>
    <w:rsid w:val="004920AB"/>
    <w:rsid w:val="00495757"/>
    <w:rsid w:val="004B0899"/>
    <w:rsid w:val="004B2E00"/>
    <w:rsid w:val="004B74E4"/>
    <w:rsid w:val="004D2A37"/>
    <w:rsid w:val="004E00BE"/>
    <w:rsid w:val="004E02D4"/>
    <w:rsid w:val="004F68F7"/>
    <w:rsid w:val="00523C66"/>
    <w:rsid w:val="00543AFC"/>
    <w:rsid w:val="00547472"/>
    <w:rsid w:val="0059678B"/>
    <w:rsid w:val="005C0941"/>
    <w:rsid w:val="005D2005"/>
    <w:rsid w:val="005D28A6"/>
    <w:rsid w:val="005D6D84"/>
    <w:rsid w:val="005E7657"/>
    <w:rsid w:val="00611FF4"/>
    <w:rsid w:val="006129DB"/>
    <w:rsid w:val="00614551"/>
    <w:rsid w:val="0062200A"/>
    <w:rsid w:val="006438A0"/>
    <w:rsid w:val="006568A9"/>
    <w:rsid w:val="00661BFC"/>
    <w:rsid w:val="00664685"/>
    <w:rsid w:val="006703F1"/>
    <w:rsid w:val="006A11D0"/>
    <w:rsid w:val="006B34C6"/>
    <w:rsid w:val="006B573E"/>
    <w:rsid w:val="006B7EA0"/>
    <w:rsid w:val="006F267D"/>
    <w:rsid w:val="00711D4D"/>
    <w:rsid w:val="00722CF4"/>
    <w:rsid w:val="00722E5C"/>
    <w:rsid w:val="007352AB"/>
    <w:rsid w:val="0078316B"/>
    <w:rsid w:val="007A7998"/>
    <w:rsid w:val="007F028F"/>
    <w:rsid w:val="00805899"/>
    <w:rsid w:val="00807F44"/>
    <w:rsid w:val="008259FC"/>
    <w:rsid w:val="00825DDB"/>
    <w:rsid w:val="008303FE"/>
    <w:rsid w:val="0083401E"/>
    <w:rsid w:val="00862A4C"/>
    <w:rsid w:val="0086627A"/>
    <w:rsid w:val="00871D73"/>
    <w:rsid w:val="00886DB3"/>
    <w:rsid w:val="008A0FA4"/>
    <w:rsid w:val="008A165A"/>
    <w:rsid w:val="008C048B"/>
    <w:rsid w:val="008C6E6A"/>
    <w:rsid w:val="00914391"/>
    <w:rsid w:val="009442EF"/>
    <w:rsid w:val="009605BF"/>
    <w:rsid w:val="00961691"/>
    <w:rsid w:val="00961F8F"/>
    <w:rsid w:val="009631EF"/>
    <w:rsid w:val="0096785B"/>
    <w:rsid w:val="00975291"/>
    <w:rsid w:val="00985562"/>
    <w:rsid w:val="00996BB7"/>
    <w:rsid w:val="009A4A44"/>
    <w:rsid w:val="009A6B67"/>
    <w:rsid w:val="009D63F6"/>
    <w:rsid w:val="009D6645"/>
    <w:rsid w:val="009E5C8D"/>
    <w:rsid w:val="00A044F4"/>
    <w:rsid w:val="00A05A57"/>
    <w:rsid w:val="00A104DC"/>
    <w:rsid w:val="00A175CB"/>
    <w:rsid w:val="00A354A8"/>
    <w:rsid w:val="00A600A2"/>
    <w:rsid w:val="00A64BEC"/>
    <w:rsid w:val="00A674F3"/>
    <w:rsid w:val="00A708DC"/>
    <w:rsid w:val="00A87165"/>
    <w:rsid w:val="00A97E9A"/>
    <w:rsid w:val="00AA72D6"/>
    <w:rsid w:val="00AA7822"/>
    <w:rsid w:val="00AB5E53"/>
    <w:rsid w:val="00AC0344"/>
    <w:rsid w:val="00AC586C"/>
    <w:rsid w:val="00AD2316"/>
    <w:rsid w:val="00AD2516"/>
    <w:rsid w:val="00AD329A"/>
    <w:rsid w:val="00AE5012"/>
    <w:rsid w:val="00AF3576"/>
    <w:rsid w:val="00AF7172"/>
    <w:rsid w:val="00B00890"/>
    <w:rsid w:val="00B02EA6"/>
    <w:rsid w:val="00B33058"/>
    <w:rsid w:val="00B4629F"/>
    <w:rsid w:val="00B56E18"/>
    <w:rsid w:val="00B61D4C"/>
    <w:rsid w:val="00B65B1B"/>
    <w:rsid w:val="00B825D9"/>
    <w:rsid w:val="00BB7183"/>
    <w:rsid w:val="00BD456D"/>
    <w:rsid w:val="00BD5B0C"/>
    <w:rsid w:val="00BE1E69"/>
    <w:rsid w:val="00BF1A6D"/>
    <w:rsid w:val="00C10E1F"/>
    <w:rsid w:val="00C2215C"/>
    <w:rsid w:val="00C26855"/>
    <w:rsid w:val="00C30BEA"/>
    <w:rsid w:val="00C31B08"/>
    <w:rsid w:val="00C50C22"/>
    <w:rsid w:val="00C65367"/>
    <w:rsid w:val="00C83A7E"/>
    <w:rsid w:val="00C85AF3"/>
    <w:rsid w:val="00C93D93"/>
    <w:rsid w:val="00CA496C"/>
    <w:rsid w:val="00CB0659"/>
    <w:rsid w:val="00CC14B1"/>
    <w:rsid w:val="00CC1F9F"/>
    <w:rsid w:val="00CC2A4B"/>
    <w:rsid w:val="00CD0A23"/>
    <w:rsid w:val="00CD1F52"/>
    <w:rsid w:val="00CE4350"/>
    <w:rsid w:val="00D07B1C"/>
    <w:rsid w:val="00D11A2F"/>
    <w:rsid w:val="00D4144F"/>
    <w:rsid w:val="00D44B6E"/>
    <w:rsid w:val="00D515C6"/>
    <w:rsid w:val="00D57EB6"/>
    <w:rsid w:val="00D73570"/>
    <w:rsid w:val="00D9054D"/>
    <w:rsid w:val="00DA2D77"/>
    <w:rsid w:val="00DB0FA4"/>
    <w:rsid w:val="00DC4BF4"/>
    <w:rsid w:val="00DF2A9D"/>
    <w:rsid w:val="00E011AD"/>
    <w:rsid w:val="00E1153B"/>
    <w:rsid w:val="00E124AE"/>
    <w:rsid w:val="00E133F4"/>
    <w:rsid w:val="00E14DE5"/>
    <w:rsid w:val="00E17FAC"/>
    <w:rsid w:val="00E45E57"/>
    <w:rsid w:val="00E833C3"/>
    <w:rsid w:val="00E931DC"/>
    <w:rsid w:val="00E96A00"/>
    <w:rsid w:val="00E97A55"/>
    <w:rsid w:val="00EA0F73"/>
    <w:rsid w:val="00ED58E3"/>
    <w:rsid w:val="00EE11BA"/>
    <w:rsid w:val="00EE4C1A"/>
    <w:rsid w:val="00EE647B"/>
    <w:rsid w:val="00F004BD"/>
    <w:rsid w:val="00F4169B"/>
    <w:rsid w:val="00F5011A"/>
    <w:rsid w:val="00F526C6"/>
    <w:rsid w:val="00F774C6"/>
    <w:rsid w:val="00FB7C60"/>
    <w:rsid w:val="00FD531A"/>
    <w:rsid w:val="00FE6342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8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93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D6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93D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6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D84"/>
    <w:rPr>
      <w:b/>
      <w:bCs/>
    </w:rPr>
  </w:style>
  <w:style w:type="table" w:styleId="a5">
    <w:name w:val="Table Grid"/>
    <w:basedOn w:val="a1"/>
    <w:uiPriority w:val="39"/>
    <w:rsid w:val="005D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345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E4D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31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a0"/>
    <w:rsid w:val="00E931DC"/>
  </w:style>
  <w:style w:type="character" w:customStyle="1" w:styleId="a-size-large">
    <w:name w:val="a-size-large"/>
    <w:basedOn w:val="a0"/>
    <w:rsid w:val="00E931DC"/>
  </w:style>
  <w:style w:type="character" w:styleId="a8">
    <w:name w:val="Emphasis"/>
    <w:basedOn w:val="a0"/>
    <w:uiPriority w:val="20"/>
    <w:qFormat/>
    <w:rsid w:val="00F526C6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B71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dont-break-out">
    <w:name w:val="dont-break-out"/>
    <w:basedOn w:val="a0"/>
    <w:rsid w:val="00BB7183"/>
  </w:style>
  <w:style w:type="character" w:customStyle="1" w:styleId="name">
    <w:name w:val="name"/>
    <w:basedOn w:val="a0"/>
    <w:rsid w:val="00CC2A4B"/>
  </w:style>
  <w:style w:type="character" w:customStyle="1" w:styleId="40">
    <w:name w:val="Заголовок 4 Знак"/>
    <w:basedOn w:val="a0"/>
    <w:link w:val="4"/>
    <w:uiPriority w:val="9"/>
    <w:rsid w:val="00C93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11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11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11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11B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">
    <w:name w:val="HTML Code"/>
    <w:basedOn w:val="a0"/>
    <w:uiPriority w:val="99"/>
    <w:semiHidden/>
    <w:unhideWhenUsed/>
    <w:rsid w:val="00FE7D2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D4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EastAsia" w:hAnsi="Consolas" w:cs="Consolas"/>
      <w:sz w:val="24"/>
      <w:szCs w:val="24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44B6E"/>
    <w:rPr>
      <w:rFonts w:ascii="Consolas" w:eastAsiaTheme="minorEastAsia" w:hAnsi="Consolas" w:cs="Consolas"/>
      <w:sz w:val="24"/>
      <w:szCs w:val="24"/>
      <w:lang w:eastAsia="ru-RU"/>
    </w:rPr>
  </w:style>
  <w:style w:type="character" w:customStyle="1" w:styleId="hljs-keyword1">
    <w:name w:val="hljs-keyword1"/>
    <w:basedOn w:val="a0"/>
    <w:rsid w:val="00D44B6E"/>
    <w:rPr>
      <w:color w:val="2E95D3"/>
    </w:rPr>
  </w:style>
  <w:style w:type="character" w:customStyle="1" w:styleId="hljs-title2">
    <w:name w:val="hljs-title2"/>
    <w:basedOn w:val="a0"/>
    <w:rsid w:val="00D44B6E"/>
    <w:rPr>
      <w:color w:val="F22C3D"/>
    </w:rPr>
  </w:style>
  <w:style w:type="character" w:customStyle="1" w:styleId="hljs-params">
    <w:name w:val="hljs-params"/>
    <w:basedOn w:val="a0"/>
    <w:rsid w:val="00D44B6E"/>
  </w:style>
  <w:style w:type="character" w:customStyle="1" w:styleId="hljs-comment">
    <w:name w:val="hljs-comment"/>
    <w:basedOn w:val="a0"/>
    <w:rsid w:val="00D44B6E"/>
  </w:style>
  <w:style w:type="character" w:customStyle="1" w:styleId="hljs-builtin1">
    <w:name w:val="hljs-built_in1"/>
    <w:basedOn w:val="a0"/>
    <w:rsid w:val="00D44B6E"/>
    <w:rPr>
      <w:color w:val="E9950C"/>
    </w:rPr>
  </w:style>
  <w:style w:type="character" w:customStyle="1" w:styleId="hljs-number1">
    <w:name w:val="hljs-number1"/>
    <w:basedOn w:val="a0"/>
    <w:rsid w:val="00D44B6E"/>
    <w:rPr>
      <w:color w:val="DF3079"/>
    </w:rPr>
  </w:style>
  <w:style w:type="character" w:customStyle="1" w:styleId="hljs-string1">
    <w:name w:val="hljs-string1"/>
    <w:basedOn w:val="a0"/>
    <w:rsid w:val="00D44B6E"/>
    <w:rPr>
      <w:color w:val="00A67D"/>
    </w:rPr>
  </w:style>
  <w:style w:type="character" w:customStyle="1" w:styleId="hljs-subst">
    <w:name w:val="hljs-subst"/>
    <w:basedOn w:val="a0"/>
    <w:rsid w:val="00D44B6E"/>
  </w:style>
  <w:style w:type="paragraph" w:styleId="a9">
    <w:name w:val="Balloon Text"/>
    <w:basedOn w:val="a"/>
    <w:link w:val="aa"/>
    <w:uiPriority w:val="99"/>
    <w:semiHidden/>
    <w:unhideWhenUsed/>
    <w:rsid w:val="00D4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6E"/>
    <w:rPr>
      <w:rFonts w:ascii="Tahoma" w:hAnsi="Tahoma" w:cs="Tahoma"/>
      <w:sz w:val="16"/>
      <w:szCs w:val="16"/>
    </w:rPr>
  </w:style>
  <w:style w:type="character" w:customStyle="1" w:styleId="overflow-hidden">
    <w:name w:val="overflow-hidden"/>
    <w:basedOn w:val="a0"/>
    <w:rsid w:val="003D0560"/>
  </w:style>
  <w:style w:type="character" w:customStyle="1" w:styleId="relative">
    <w:name w:val="relative"/>
    <w:basedOn w:val="a0"/>
    <w:rsid w:val="00C31B08"/>
  </w:style>
  <w:style w:type="character" w:customStyle="1" w:styleId="truncate">
    <w:name w:val="truncate"/>
    <w:basedOn w:val="a0"/>
    <w:rsid w:val="00C31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8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93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D6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93D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6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D84"/>
    <w:rPr>
      <w:b/>
      <w:bCs/>
    </w:rPr>
  </w:style>
  <w:style w:type="table" w:styleId="a5">
    <w:name w:val="Table Grid"/>
    <w:basedOn w:val="a1"/>
    <w:uiPriority w:val="39"/>
    <w:rsid w:val="005D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345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E4D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31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a0"/>
    <w:rsid w:val="00E931DC"/>
  </w:style>
  <w:style w:type="character" w:customStyle="1" w:styleId="a-size-large">
    <w:name w:val="a-size-large"/>
    <w:basedOn w:val="a0"/>
    <w:rsid w:val="00E931DC"/>
  </w:style>
  <w:style w:type="character" w:styleId="a8">
    <w:name w:val="Emphasis"/>
    <w:basedOn w:val="a0"/>
    <w:uiPriority w:val="20"/>
    <w:qFormat/>
    <w:rsid w:val="00F526C6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B71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dont-break-out">
    <w:name w:val="dont-break-out"/>
    <w:basedOn w:val="a0"/>
    <w:rsid w:val="00BB7183"/>
  </w:style>
  <w:style w:type="character" w:customStyle="1" w:styleId="name">
    <w:name w:val="name"/>
    <w:basedOn w:val="a0"/>
    <w:rsid w:val="00CC2A4B"/>
  </w:style>
  <w:style w:type="character" w:customStyle="1" w:styleId="40">
    <w:name w:val="Заголовок 4 Знак"/>
    <w:basedOn w:val="a0"/>
    <w:link w:val="4"/>
    <w:uiPriority w:val="9"/>
    <w:rsid w:val="00C93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11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11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11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11B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">
    <w:name w:val="HTML Code"/>
    <w:basedOn w:val="a0"/>
    <w:uiPriority w:val="99"/>
    <w:semiHidden/>
    <w:unhideWhenUsed/>
    <w:rsid w:val="00FE7D2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D4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EastAsia" w:hAnsi="Consolas" w:cs="Consolas"/>
      <w:sz w:val="24"/>
      <w:szCs w:val="24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44B6E"/>
    <w:rPr>
      <w:rFonts w:ascii="Consolas" w:eastAsiaTheme="minorEastAsia" w:hAnsi="Consolas" w:cs="Consolas"/>
      <w:sz w:val="24"/>
      <w:szCs w:val="24"/>
      <w:lang w:eastAsia="ru-RU"/>
    </w:rPr>
  </w:style>
  <w:style w:type="character" w:customStyle="1" w:styleId="hljs-keyword1">
    <w:name w:val="hljs-keyword1"/>
    <w:basedOn w:val="a0"/>
    <w:rsid w:val="00D44B6E"/>
    <w:rPr>
      <w:color w:val="2E95D3"/>
    </w:rPr>
  </w:style>
  <w:style w:type="character" w:customStyle="1" w:styleId="hljs-title2">
    <w:name w:val="hljs-title2"/>
    <w:basedOn w:val="a0"/>
    <w:rsid w:val="00D44B6E"/>
    <w:rPr>
      <w:color w:val="F22C3D"/>
    </w:rPr>
  </w:style>
  <w:style w:type="character" w:customStyle="1" w:styleId="hljs-params">
    <w:name w:val="hljs-params"/>
    <w:basedOn w:val="a0"/>
    <w:rsid w:val="00D44B6E"/>
  </w:style>
  <w:style w:type="character" w:customStyle="1" w:styleId="hljs-comment">
    <w:name w:val="hljs-comment"/>
    <w:basedOn w:val="a0"/>
    <w:rsid w:val="00D44B6E"/>
  </w:style>
  <w:style w:type="character" w:customStyle="1" w:styleId="hljs-builtin1">
    <w:name w:val="hljs-built_in1"/>
    <w:basedOn w:val="a0"/>
    <w:rsid w:val="00D44B6E"/>
    <w:rPr>
      <w:color w:val="E9950C"/>
    </w:rPr>
  </w:style>
  <w:style w:type="character" w:customStyle="1" w:styleId="hljs-number1">
    <w:name w:val="hljs-number1"/>
    <w:basedOn w:val="a0"/>
    <w:rsid w:val="00D44B6E"/>
    <w:rPr>
      <w:color w:val="DF3079"/>
    </w:rPr>
  </w:style>
  <w:style w:type="character" w:customStyle="1" w:styleId="hljs-string1">
    <w:name w:val="hljs-string1"/>
    <w:basedOn w:val="a0"/>
    <w:rsid w:val="00D44B6E"/>
    <w:rPr>
      <w:color w:val="00A67D"/>
    </w:rPr>
  </w:style>
  <w:style w:type="character" w:customStyle="1" w:styleId="hljs-subst">
    <w:name w:val="hljs-subst"/>
    <w:basedOn w:val="a0"/>
    <w:rsid w:val="00D44B6E"/>
  </w:style>
  <w:style w:type="paragraph" w:styleId="a9">
    <w:name w:val="Balloon Text"/>
    <w:basedOn w:val="a"/>
    <w:link w:val="aa"/>
    <w:uiPriority w:val="99"/>
    <w:semiHidden/>
    <w:unhideWhenUsed/>
    <w:rsid w:val="00D4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6E"/>
    <w:rPr>
      <w:rFonts w:ascii="Tahoma" w:hAnsi="Tahoma" w:cs="Tahoma"/>
      <w:sz w:val="16"/>
      <w:szCs w:val="16"/>
    </w:rPr>
  </w:style>
  <w:style w:type="character" w:customStyle="1" w:styleId="overflow-hidden">
    <w:name w:val="overflow-hidden"/>
    <w:basedOn w:val="a0"/>
    <w:rsid w:val="003D0560"/>
  </w:style>
  <w:style w:type="character" w:customStyle="1" w:styleId="relative">
    <w:name w:val="relative"/>
    <w:basedOn w:val="a0"/>
    <w:rsid w:val="00C31B08"/>
  </w:style>
  <w:style w:type="character" w:customStyle="1" w:styleId="truncate">
    <w:name w:val="truncate"/>
    <w:basedOn w:val="a0"/>
    <w:rsid w:val="00C3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5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9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0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9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2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6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2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1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22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8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1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quickchat.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8949-75A9-4366-AB54-E013F7CB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2024-09-02T18:30:00Z</dcterms:created>
  <dcterms:modified xsi:type="dcterms:W3CDTF">2025-06-10T14:28:00Z</dcterms:modified>
</cp:coreProperties>
</file>