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9287" w14:textId="65D55009" w:rsidR="008552A3" w:rsidRPr="008552A3" w:rsidRDefault="008552A3" w:rsidP="00DF600C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552A3">
        <w:rPr>
          <w:rStyle w:val="citation-119"/>
          <w:b/>
          <w:bCs/>
          <w:sz w:val="28"/>
          <w:szCs w:val="28"/>
        </w:rPr>
        <w:t>ІНТЕГРАЦІЯ ФУНДАМЕНТАЛЬНОЇ МАТЕМАТИЧНОЇ ПІДГОТОВКИ ТА ФАХОВИХ ЗНАНЬ ПІД ЧАС ВИВЧЕННЯ ДИСЦИПЛІНИ “МАТЕМАТИЧНА ОБРОБКА ГЕОДЕЗИЧНИХ ВИМІРІВ”</w:t>
      </w:r>
    </w:p>
    <w:p w14:paraId="16154F3E" w14:textId="77777777" w:rsidR="0054528C" w:rsidRDefault="008552A3" w:rsidP="00DF600C">
      <w:pPr>
        <w:pStyle w:val="a3"/>
        <w:spacing w:before="0" w:beforeAutospacing="0" w:after="0" w:afterAutospacing="0" w:line="360" w:lineRule="auto"/>
        <w:jc w:val="right"/>
        <w:rPr>
          <w:rStyle w:val="citation-118"/>
          <w:sz w:val="28"/>
          <w:szCs w:val="28"/>
        </w:rPr>
      </w:pPr>
      <w:r w:rsidRPr="008552A3">
        <w:rPr>
          <w:b/>
          <w:bCs/>
          <w:sz w:val="28"/>
          <w:szCs w:val="28"/>
        </w:rPr>
        <w:t>Боднарук Світлана Богданівна</w:t>
      </w:r>
      <w:r w:rsidRPr="008552A3">
        <w:rPr>
          <w:sz w:val="28"/>
          <w:szCs w:val="28"/>
        </w:rPr>
        <w:t xml:space="preserve"> кандидат фізико-математичних наук, доцент кафедри алгебри та інформатики </w:t>
      </w:r>
      <w:r w:rsidRPr="008552A3">
        <w:rPr>
          <w:rStyle w:val="citation-118"/>
          <w:sz w:val="28"/>
          <w:szCs w:val="28"/>
        </w:rPr>
        <w:t xml:space="preserve">Чернівецького національного університету імені Юрія Федьковича (м. Чернівці, Україна) </w:t>
      </w:r>
    </w:p>
    <w:p w14:paraId="6C46470B" w14:textId="3A6E2250" w:rsidR="008552A3" w:rsidRPr="008552A3" w:rsidRDefault="0054528C" w:rsidP="00DF600C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hyperlink r:id="rId5" w:history="1">
        <w:r w:rsidRPr="006A145D">
          <w:rPr>
            <w:rStyle w:val="a4"/>
            <w:sz w:val="28"/>
            <w:szCs w:val="28"/>
          </w:rPr>
          <w:t>https://orcid.org/0000-0002-4979-7669</w:t>
        </w:r>
      </w:hyperlink>
      <w:r w:rsidR="008552A3" w:rsidRPr="008552A3">
        <w:rPr>
          <w:rStyle w:val="citation-118"/>
          <w:sz w:val="28"/>
          <w:szCs w:val="28"/>
        </w:rPr>
        <w:t xml:space="preserve"> </w:t>
      </w:r>
    </w:p>
    <w:p w14:paraId="5F205087" w14:textId="476A03FB" w:rsidR="008552A3" w:rsidRPr="008552A3" w:rsidRDefault="008552A3" w:rsidP="00DF600C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8552A3">
        <w:rPr>
          <w:b/>
          <w:bCs/>
          <w:sz w:val="28"/>
          <w:szCs w:val="28"/>
        </w:rPr>
        <w:t>Мельник Антон Анатолійович</w:t>
      </w:r>
      <w:r w:rsidRPr="008552A3">
        <w:rPr>
          <w:sz w:val="28"/>
          <w:szCs w:val="28"/>
        </w:rPr>
        <w:t xml:space="preserve"> кандидат географічних наук, доцент кафедри геодезії, картографії та управління територіями </w:t>
      </w:r>
      <w:r w:rsidRPr="008552A3">
        <w:rPr>
          <w:rStyle w:val="citation-117"/>
          <w:sz w:val="28"/>
          <w:szCs w:val="28"/>
        </w:rPr>
        <w:t xml:space="preserve">Чернівецького національного університету імені Юрія Федьковича (м. Чернівці, Україна)  </w:t>
      </w:r>
      <w:hyperlink r:id="rId6" w:history="1">
        <w:r w:rsidRPr="00574DA1">
          <w:rPr>
            <w:rStyle w:val="a4"/>
            <w:sz w:val="28"/>
            <w:szCs w:val="28"/>
          </w:rPr>
          <w:t>https://orcid.org/0000-0002-1840-974X</w:t>
        </w:r>
      </w:hyperlink>
      <w:r w:rsidRPr="008552A3">
        <w:rPr>
          <w:rStyle w:val="citation-117"/>
          <w:sz w:val="28"/>
          <w:szCs w:val="28"/>
        </w:rPr>
        <w:t xml:space="preserve"> </w:t>
      </w:r>
    </w:p>
    <w:p w14:paraId="0C5AB3A7" w14:textId="22DF874D" w:rsidR="0054528C" w:rsidRDefault="008552A3" w:rsidP="00DF600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552A3">
        <w:rPr>
          <w:rStyle w:val="citation-109"/>
          <w:sz w:val="28"/>
          <w:szCs w:val="28"/>
        </w:rPr>
        <w:t>Для студента-геодезиста математика є фундаментальною мовою, якою "написана" вся його професія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108"/>
          <w:sz w:val="28"/>
          <w:szCs w:val="28"/>
        </w:rPr>
        <w:t>Без глибокого розуміння математики геодезист перетворюється на простого оператора приладу ("натискача кнопок")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107"/>
          <w:sz w:val="28"/>
          <w:szCs w:val="28"/>
        </w:rPr>
        <w:t xml:space="preserve">Математична освіта є ключовою, оскільки головні завдання геодезиста — опис форми Землі (еліпсоїд, геоїд) та </w:t>
      </w:r>
      <w:r w:rsidR="00795634">
        <w:rPr>
          <w:rStyle w:val="citation-107"/>
          <w:sz w:val="28"/>
          <w:szCs w:val="28"/>
        </w:rPr>
        <w:t>розуміння</w:t>
      </w:r>
      <w:r w:rsidRPr="008552A3">
        <w:rPr>
          <w:rStyle w:val="citation-107"/>
          <w:sz w:val="28"/>
          <w:szCs w:val="28"/>
        </w:rPr>
        <w:t xml:space="preserve"> систем координат — вимагають використання аналітичної, диференціальної та сферичної тригонометрії</w:t>
      </w:r>
      <w:r w:rsidRPr="008552A3">
        <w:rPr>
          <w:sz w:val="28"/>
          <w:szCs w:val="28"/>
        </w:rPr>
        <w:t xml:space="preserve">. </w:t>
      </w:r>
    </w:p>
    <w:p w14:paraId="48DA2D70" w14:textId="74564E71" w:rsidR="0054528C" w:rsidRDefault="008552A3" w:rsidP="00DF600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552A3">
        <w:rPr>
          <w:rStyle w:val="citation-105"/>
          <w:sz w:val="28"/>
          <w:szCs w:val="28"/>
        </w:rPr>
        <w:t>Інтеграція вищої математики та геодезичних дисциплін є актуальною проблемою сучасної освіти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104"/>
          <w:sz w:val="28"/>
          <w:szCs w:val="28"/>
        </w:rPr>
        <w:t>Без глибокого розуміння математичних основ неможливо ефективно застосовувати сучасні методи обробки даних, включаючи Метод найменших квадратів та статистичний аналіз</w:t>
      </w:r>
      <w:r w:rsidRPr="008552A3">
        <w:rPr>
          <w:sz w:val="28"/>
          <w:szCs w:val="28"/>
        </w:rPr>
        <w:t xml:space="preserve">. </w:t>
      </w:r>
    </w:p>
    <w:p w14:paraId="06245338" w14:textId="55979112" w:rsidR="0054528C" w:rsidRDefault="008552A3" w:rsidP="00DF600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552A3">
        <w:rPr>
          <w:rStyle w:val="citation-103"/>
          <w:sz w:val="28"/>
          <w:szCs w:val="28"/>
        </w:rPr>
        <w:t xml:space="preserve">У Чернівецькому національному університеті </w:t>
      </w:r>
      <w:r w:rsidR="00795634">
        <w:rPr>
          <w:rStyle w:val="citation-103"/>
          <w:sz w:val="28"/>
          <w:szCs w:val="28"/>
        </w:rPr>
        <w:t xml:space="preserve">імені Юрія Федьковича </w:t>
      </w:r>
      <w:r w:rsidRPr="008552A3">
        <w:rPr>
          <w:rStyle w:val="citation-103"/>
          <w:sz w:val="28"/>
          <w:szCs w:val="28"/>
        </w:rPr>
        <w:t>студенти спеціальності «Геодезія та землеустрій» слухають річний курс «Вища математика» на першому курсі, а профільну дисципліну «Математична обробка геодезичних вимірів» – на третьому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102"/>
          <w:sz w:val="28"/>
          <w:szCs w:val="28"/>
        </w:rPr>
        <w:t>Цей часовий розрив призводить до втрати навичок і розуміння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101"/>
          <w:sz w:val="28"/>
          <w:szCs w:val="28"/>
        </w:rPr>
        <w:t>Співпраця викладачів кафедри алгебри та інформатики та кафедри геодезії, картографії та управління територіями є важливою та закономірною, оскільки без цієї синергії студент отримує два окремі, не пов'язані предмети, а не єдину систему знань</w:t>
      </w:r>
      <w:r w:rsidRPr="008552A3">
        <w:rPr>
          <w:sz w:val="28"/>
          <w:szCs w:val="28"/>
        </w:rPr>
        <w:t>.</w:t>
      </w:r>
    </w:p>
    <w:p w14:paraId="6A746825" w14:textId="77777777" w:rsidR="0054528C" w:rsidRDefault="008552A3" w:rsidP="00DF600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552A3">
        <w:rPr>
          <w:sz w:val="28"/>
          <w:szCs w:val="28"/>
        </w:rPr>
        <w:lastRenderedPageBreak/>
        <w:t xml:space="preserve">Проблема інтеграції фундаментальної математичної підготовки з професійними інженерними дисциплінами є предметом дискусій у світовій науковій спільноті. </w:t>
      </w:r>
      <w:r w:rsidRPr="008552A3">
        <w:rPr>
          <w:rStyle w:val="citation-100"/>
          <w:sz w:val="28"/>
          <w:szCs w:val="28"/>
        </w:rPr>
        <w:t>У концепції STEM-освіти математика виступає інструментом моделювання реальних процесів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99"/>
          <w:sz w:val="28"/>
          <w:szCs w:val="28"/>
        </w:rPr>
        <w:t>Дослідники наголошують, що розрив між абстракцією та практикою є головною причиною зниження мотивації студентів</w:t>
      </w:r>
      <w:r w:rsidRPr="008552A3">
        <w:rPr>
          <w:sz w:val="28"/>
          <w:szCs w:val="28"/>
        </w:rPr>
        <w:t>.</w:t>
      </w:r>
    </w:p>
    <w:p w14:paraId="5A9AD91B" w14:textId="77777777" w:rsidR="00DF600C" w:rsidRPr="00DF600C" w:rsidRDefault="0054528C" w:rsidP="00DF600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itation-97"/>
          <w:sz w:val="28"/>
          <w:szCs w:val="28"/>
        </w:rPr>
        <w:t>Н</w:t>
      </w:r>
      <w:r w:rsidR="008552A3" w:rsidRPr="008552A3">
        <w:rPr>
          <w:rStyle w:val="citation-97"/>
          <w:sz w:val="28"/>
          <w:szCs w:val="28"/>
        </w:rPr>
        <w:t>евирішен</w:t>
      </w:r>
      <w:r>
        <w:rPr>
          <w:rStyle w:val="citation-97"/>
          <w:sz w:val="28"/>
          <w:szCs w:val="28"/>
        </w:rPr>
        <w:t>им питанням</w:t>
      </w:r>
      <w:r w:rsidR="008552A3" w:rsidRPr="008552A3">
        <w:rPr>
          <w:rStyle w:val="citation-97"/>
          <w:sz w:val="28"/>
          <w:szCs w:val="28"/>
        </w:rPr>
        <w:t xml:space="preserve"> залишається відсутність методичного забезпечення </w:t>
      </w:r>
      <w:r w:rsidR="008552A3" w:rsidRPr="00DF600C">
        <w:rPr>
          <w:rStyle w:val="citation-97"/>
          <w:sz w:val="28"/>
          <w:szCs w:val="28"/>
        </w:rPr>
        <w:t>бінарної (міждисциплінарної) взаємодії</w:t>
      </w:r>
      <w:r w:rsidR="008552A3" w:rsidRPr="00DF600C">
        <w:rPr>
          <w:sz w:val="28"/>
          <w:szCs w:val="28"/>
        </w:rPr>
        <w:t xml:space="preserve">. Немає механізму, коли викладач вищої математики адаптує курс лінійної алгебри під потреби урівноваження геодезичних мереж, а викладач фахової кафедри використовує уніфікований понятійний апарат. </w:t>
      </w:r>
    </w:p>
    <w:p w14:paraId="0DE8D78D" w14:textId="77777777" w:rsidR="00DF600C" w:rsidRDefault="008552A3" w:rsidP="00DF600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F600C">
        <w:rPr>
          <w:rStyle w:val="citation-95"/>
          <w:sz w:val="28"/>
          <w:szCs w:val="28"/>
        </w:rPr>
        <w:t xml:space="preserve">Роль викладача математики </w:t>
      </w:r>
      <w:r w:rsidR="00DF600C" w:rsidRPr="00DF600C">
        <w:rPr>
          <w:rStyle w:val="citation-95"/>
          <w:sz w:val="28"/>
          <w:szCs w:val="28"/>
        </w:rPr>
        <w:t xml:space="preserve">полягає в тому, щоб </w:t>
      </w:r>
      <w:r w:rsidRPr="00DF600C">
        <w:rPr>
          <w:rStyle w:val="citation-95"/>
          <w:sz w:val="28"/>
          <w:szCs w:val="28"/>
        </w:rPr>
        <w:t>закласти теоретичну базу та довести математичну строгість інструментів</w:t>
      </w:r>
      <w:r w:rsidRPr="00DF600C">
        <w:rPr>
          <w:sz w:val="28"/>
          <w:szCs w:val="28"/>
        </w:rPr>
        <w:t xml:space="preserve">. </w:t>
      </w:r>
      <w:r w:rsidRPr="00DF600C">
        <w:rPr>
          <w:rStyle w:val="citation-94"/>
          <w:sz w:val="28"/>
          <w:szCs w:val="28"/>
        </w:rPr>
        <w:t>Наприклад, він пояснює, що система лінійних рівнянь має єдиний розв'язок лише тоді, коли визначник матриці коефіцієнтів не дорівнює нулю (лінійна незалежність)</w:t>
      </w:r>
      <w:r w:rsidRPr="00DF600C">
        <w:rPr>
          <w:sz w:val="28"/>
          <w:szCs w:val="28"/>
        </w:rPr>
        <w:t xml:space="preserve">. </w:t>
      </w:r>
      <w:r w:rsidRPr="00DF600C">
        <w:rPr>
          <w:rStyle w:val="citation-92"/>
          <w:sz w:val="28"/>
          <w:szCs w:val="28"/>
        </w:rPr>
        <w:t xml:space="preserve">Роль викладача геодезії </w:t>
      </w:r>
      <w:r w:rsidR="00DF600C" w:rsidRPr="00DF600C">
        <w:rPr>
          <w:rStyle w:val="citation-92"/>
          <w:sz w:val="28"/>
          <w:szCs w:val="28"/>
        </w:rPr>
        <w:t>полягає в тому, щоб</w:t>
      </w:r>
      <w:r w:rsidRPr="00DF600C">
        <w:rPr>
          <w:rStyle w:val="citation-92"/>
          <w:sz w:val="28"/>
          <w:szCs w:val="28"/>
        </w:rPr>
        <w:t xml:space="preserve"> показати, як і де ці інструм</w:t>
      </w:r>
      <w:r w:rsidRPr="008552A3">
        <w:rPr>
          <w:rStyle w:val="citation-92"/>
          <w:sz w:val="28"/>
          <w:szCs w:val="28"/>
        </w:rPr>
        <w:t>енти використати у складному реальному світі, повному похибок вимірювань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91"/>
          <w:sz w:val="28"/>
          <w:szCs w:val="28"/>
        </w:rPr>
        <w:t>Він адаптує теоретичну модель до конкретної прикладної задачі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90"/>
          <w:sz w:val="28"/>
          <w:szCs w:val="28"/>
        </w:rPr>
        <w:t xml:space="preserve">Наприклад, він пояснює, що математична «лінійна залежність» означає «грубу похибку в </w:t>
      </w:r>
      <w:proofErr w:type="spellStart"/>
      <w:r w:rsidRPr="008552A3">
        <w:rPr>
          <w:rStyle w:val="citation-90"/>
          <w:sz w:val="28"/>
          <w:szCs w:val="28"/>
        </w:rPr>
        <w:t>проєктуванні</w:t>
      </w:r>
      <w:proofErr w:type="spellEnd"/>
      <w:r w:rsidRPr="008552A3">
        <w:rPr>
          <w:rStyle w:val="citation-90"/>
          <w:sz w:val="28"/>
          <w:szCs w:val="28"/>
        </w:rPr>
        <w:t xml:space="preserve"> мережі» (геометричну нестійкість)</w:t>
      </w:r>
      <w:r w:rsidRPr="008552A3">
        <w:rPr>
          <w:sz w:val="28"/>
          <w:szCs w:val="28"/>
        </w:rPr>
        <w:t>.</w:t>
      </w:r>
      <w:r w:rsidR="00DF600C">
        <w:rPr>
          <w:sz w:val="28"/>
          <w:szCs w:val="28"/>
        </w:rPr>
        <w:t xml:space="preserve"> </w:t>
      </w:r>
      <w:r w:rsidRPr="008552A3">
        <w:rPr>
          <w:rStyle w:val="citation-89"/>
          <w:sz w:val="28"/>
          <w:szCs w:val="28"/>
        </w:rPr>
        <w:t>Тільки в такій зв'язці студент бачить повну картину: математик дає йому матричну алгебру, а геодезист показує, що ним можна врівноважувати мережі, трансформувати координати та оцінювати точність GPS-спостережень</w:t>
      </w:r>
      <w:r w:rsidRPr="008552A3">
        <w:rPr>
          <w:sz w:val="28"/>
          <w:szCs w:val="28"/>
        </w:rPr>
        <w:t>.</w:t>
      </w:r>
    </w:p>
    <w:p w14:paraId="344BAF8C" w14:textId="77777777" w:rsidR="00DF600C" w:rsidRDefault="008552A3" w:rsidP="00DF600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552A3">
        <w:rPr>
          <w:sz w:val="28"/>
          <w:szCs w:val="28"/>
        </w:rPr>
        <w:t xml:space="preserve">У межах курсу «Математична обробка геодезичних вимірів» змінюється ставлення студента до поняття «похибка». </w:t>
      </w:r>
      <w:r w:rsidRPr="008552A3">
        <w:rPr>
          <w:rStyle w:val="citation-85"/>
          <w:sz w:val="28"/>
          <w:szCs w:val="28"/>
        </w:rPr>
        <w:t>У геодезії похибка — це об'єктивна реальність, а виміри є випадковими величинами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84"/>
          <w:sz w:val="28"/>
          <w:szCs w:val="28"/>
        </w:rPr>
        <w:t xml:space="preserve">Викладач геодезії демонструє гістограми, які підтверджують, що випадкові похибки підкоряються закону </w:t>
      </w:r>
      <w:proofErr w:type="spellStart"/>
      <w:r w:rsidRPr="008552A3">
        <w:rPr>
          <w:rStyle w:val="citation-84"/>
          <w:sz w:val="28"/>
          <w:szCs w:val="28"/>
        </w:rPr>
        <w:t>Гаусса</w:t>
      </w:r>
      <w:proofErr w:type="spellEnd"/>
      <w:r w:rsidRPr="008552A3">
        <w:rPr>
          <w:rStyle w:val="citation-84"/>
          <w:sz w:val="28"/>
          <w:szCs w:val="28"/>
        </w:rPr>
        <w:t>: малі похибки трапляються частіше, а великі — рідше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83"/>
          <w:sz w:val="28"/>
          <w:szCs w:val="28"/>
        </w:rPr>
        <w:t>Це дозволяє розкрити фізичну сутність виникнення похибок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82"/>
          <w:sz w:val="28"/>
          <w:szCs w:val="28"/>
        </w:rPr>
        <w:t xml:space="preserve">Також </w:t>
      </w:r>
      <w:r w:rsidRPr="00DF600C">
        <w:rPr>
          <w:rStyle w:val="citation-82"/>
          <w:sz w:val="28"/>
          <w:szCs w:val="28"/>
        </w:rPr>
        <w:t xml:space="preserve">критично важливою є компетенція обробки </w:t>
      </w:r>
      <w:proofErr w:type="spellStart"/>
      <w:r w:rsidRPr="00DF600C">
        <w:rPr>
          <w:rStyle w:val="citation-82"/>
          <w:sz w:val="28"/>
          <w:szCs w:val="28"/>
        </w:rPr>
        <w:t>нерівноточних</w:t>
      </w:r>
      <w:proofErr w:type="spellEnd"/>
      <w:r w:rsidRPr="00DF600C">
        <w:rPr>
          <w:rStyle w:val="citation-82"/>
          <w:sz w:val="28"/>
          <w:szCs w:val="28"/>
        </w:rPr>
        <w:t xml:space="preserve"> вимірів, де ключовим поняттям є вага </w:t>
      </w:r>
      <w:r w:rsidRPr="00DF600C">
        <w:rPr>
          <w:rStyle w:val="citation-82"/>
          <w:sz w:val="28"/>
          <w:szCs w:val="28"/>
        </w:rPr>
        <w:lastRenderedPageBreak/>
        <w:t>вимірювання — «довіра», яка залежить від точності приладу</w:t>
      </w:r>
      <w:r w:rsidRPr="008552A3">
        <w:rPr>
          <w:rStyle w:val="citation-82"/>
          <w:sz w:val="28"/>
          <w:szCs w:val="28"/>
        </w:rPr>
        <w:t xml:space="preserve"> та умов вимірювання</w:t>
      </w:r>
      <w:r w:rsidRPr="008552A3">
        <w:rPr>
          <w:sz w:val="28"/>
          <w:szCs w:val="28"/>
        </w:rPr>
        <w:t>.</w:t>
      </w:r>
    </w:p>
    <w:p w14:paraId="191F765F" w14:textId="77777777" w:rsidR="00DF600C" w:rsidRDefault="008552A3" w:rsidP="00DF600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552A3">
        <w:rPr>
          <w:rStyle w:val="citation-81"/>
          <w:sz w:val="28"/>
          <w:szCs w:val="28"/>
        </w:rPr>
        <w:t>Проблематика викладання посилюється «ефектом чорної скриньки», коли використання сучасних приладів створює ілюзію «абсолютної точності», але студенти не розуміють математичної природи результатів</w:t>
      </w:r>
      <w:r w:rsidRPr="008552A3">
        <w:rPr>
          <w:sz w:val="28"/>
          <w:szCs w:val="28"/>
        </w:rPr>
        <w:t>.</w:t>
      </w:r>
      <w:r w:rsidR="00DF600C">
        <w:rPr>
          <w:sz w:val="28"/>
          <w:szCs w:val="28"/>
        </w:rPr>
        <w:t xml:space="preserve"> </w:t>
      </w:r>
      <w:r w:rsidRPr="008552A3">
        <w:rPr>
          <w:rStyle w:val="citation-80"/>
          <w:sz w:val="28"/>
          <w:szCs w:val="28"/>
        </w:rPr>
        <w:t>Саме тому ручне урівноваження нівелірної мережі (хоч і здається застарілим) є єдиним способом повністю зрозуміти «фізику» складного процесу перед переходом до програмного забезпечення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79"/>
          <w:sz w:val="28"/>
          <w:szCs w:val="28"/>
        </w:rPr>
        <w:t>Бінарні заняття є ключем до вирішення цієї проблеми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78"/>
          <w:sz w:val="28"/>
          <w:szCs w:val="28"/>
        </w:rPr>
        <w:t>Досвід їх проведення показав високу дидактичну ефективність, оскільки студенти миттєво бачать, як матричні операції перетворюються на зрівнювання геодезичної мережі, а теорія ймовірностей — на аналіз похибок</w:t>
      </w:r>
      <w:r w:rsidRPr="008552A3">
        <w:rPr>
          <w:sz w:val="28"/>
          <w:szCs w:val="28"/>
        </w:rPr>
        <w:t>.</w:t>
      </w:r>
    </w:p>
    <w:p w14:paraId="09AE456D" w14:textId="77777777" w:rsidR="00DF600C" w:rsidRDefault="008552A3" w:rsidP="00DF600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552A3">
        <w:rPr>
          <w:rStyle w:val="citation-74"/>
          <w:sz w:val="28"/>
          <w:szCs w:val="28"/>
        </w:rPr>
        <w:t>Використання інструментів ШІ у навчальному процесі має дуалістичний характер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73"/>
          <w:sz w:val="28"/>
          <w:szCs w:val="28"/>
        </w:rPr>
        <w:t>З одного боку, це дає переваги: персоналізація навчання, синтез знань між дисциплінами та швидка візуалізація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72"/>
          <w:sz w:val="28"/>
          <w:szCs w:val="28"/>
        </w:rPr>
        <w:t>З іншого, є ризики: ефект «легкого результату»</w:t>
      </w:r>
      <w:r w:rsidR="00DF600C">
        <w:rPr>
          <w:rStyle w:val="citation-72"/>
          <w:sz w:val="28"/>
          <w:szCs w:val="28"/>
        </w:rPr>
        <w:t xml:space="preserve"> </w:t>
      </w:r>
      <w:r w:rsidRPr="008552A3">
        <w:rPr>
          <w:rStyle w:val="citation-72"/>
          <w:sz w:val="28"/>
          <w:szCs w:val="28"/>
        </w:rPr>
        <w:t>та втрата базових навичок ручних обчислень</w:t>
      </w:r>
      <w:r w:rsidRPr="008552A3">
        <w:rPr>
          <w:sz w:val="28"/>
          <w:szCs w:val="28"/>
        </w:rPr>
        <w:t>.</w:t>
      </w:r>
    </w:p>
    <w:p w14:paraId="568F2EA4" w14:textId="20A376EF" w:rsidR="008552A3" w:rsidRDefault="008552A3" w:rsidP="00DF600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552A3">
        <w:rPr>
          <w:rStyle w:val="citation-71"/>
          <w:sz w:val="28"/>
          <w:szCs w:val="28"/>
        </w:rPr>
        <w:t>Ефективність використання ШІ безпосередньо залежить від компетентності користувача у формулюванні запиту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70"/>
          <w:sz w:val="28"/>
          <w:szCs w:val="28"/>
        </w:rPr>
        <w:t>Тільки глибоке розуміння предметної області дозволяє студенту сформулювати правильний, чітко заданий контекст</w:t>
      </w:r>
      <w:r w:rsidRPr="008552A3">
        <w:rPr>
          <w:sz w:val="28"/>
          <w:szCs w:val="28"/>
        </w:rPr>
        <w:t>.</w:t>
      </w:r>
      <w:r w:rsidR="00DF600C">
        <w:rPr>
          <w:sz w:val="28"/>
          <w:szCs w:val="28"/>
        </w:rPr>
        <w:t xml:space="preserve"> </w:t>
      </w:r>
      <w:r w:rsidR="00C35CDC">
        <w:rPr>
          <w:sz w:val="28"/>
          <w:szCs w:val="28"/>
        </w:rPr>
        <w:t xml:space="preserve">З дисципліни </w:t>
      </w:r>
      <w:r w:rsidR="00C35CDC" w:rsidRPr="00C35CDC">
        <w:rPr>
          <w:sz w:val="28"/>
          <w:szCs w:val="28"/>
          <w:lang w:val="ru-RU"/>
        </w:rPr>
        <w:t>“</w:t>
      </w:r>
      <w:r w:rsidR="00C35CDC">
        <w:rPr>
          <w:sz w:val="28"/>
          <w:szCs w:val="28"/>
        </w:rPr>
        <w:t>Вища математика</w:t>
      </w:r>
      <w:r w:rsidR="00C35CDC" w:rsidRPr="00C35CDC">
        <w:rPr>
          <w:sz w:val="28"/>
          <w:szCs w:val="28"/>
          <w:lang w:val="ru-RU"/>
        </w:rPr>
        <w:t>”</w:t>
      </w:r>
      <w:r w:rsidR="00C35CDC">
        <w:rPr>
          <w:sz w:val="28"/>
          <w:szCs w:val="28"/>
          <w:lang w:val="ru-RU"/>
        </w:rPr>
        <w:t xml:space="preserve"> </w:t>
      </w:r>
      <w:r w:rsidR="00C35CDC">
        <w:rPr>
          <w:rStyle w:val="citation-69"/>
          <w:sz w:val="28"/>
          <w:szCs w:val="28"/>
        </w:rPr>
        <w:t>з</w:t>
      </w:r>
      <w:r w:rsidR="00DF600C">
        <w:rPr>
          <w:rStyle w:val="citation-69"/>
          <w:sz w:val="28"/>
          <w:szCs w:val="28"/>
        </w:rPr>
        <w:t>апропоновано</w:t>
      </w:r>
      <w:r w:rsidRPr="008552A3">
        <w:rPr>
          <w:rStyle w:val="citation-69"/>
          <w:sz w:val="28"/>
          <w:szCs w:val="28"/>
        </w:rPr>
        <w:t xml:space="preserve"> використання сервісу </w:t>
      </w:r>
      <w:proofErr w:type="spellStart"/>
      <w:r w:rsidRPr="00DF600C">
        <w:rPr>
          <w:rStyle w:val="citation-69"/>
          <w:sz w:val="28"/>
          <w:szCs w:val="28"/>
        </w:rPr>
        <w:t>Google</w:t>
      </w:r>
      <w:proofErr w:type="spellEnd"/>
      <w:r w:rsidRPr="00DF600C">
        <w:rPr>
          <w:rStyle w:val="citation-69"/>
          <w:sz w:val="28"/>
          <w:szCs w:val="28"/>
        </w:rPr>
        <w:t xml:space="preserve"> </w:t>
      </w:r>
      <w:proofErr w:type="spellStart"/>
      <w:r w:rsidRPr="00DF600C">
        <w:rPr>
          <w:rStyle w:val="citation-69"/>
          <w:sz w:val="28"/>
          <w:szCs w:val="28"/>
        </w:rPr>
        <w:t>Notebook</w:t>
      </w:r>
      <w:proofErr w:type="spellEnd"/>
      <w:r w:rsidR="00C35CDC">
        <w:rPr>
          <w:rStyle w:val="citation-69"/>
          <w:sz w:val="28"/>
          <w:szCs w:val="28"/>
        </w:rPr>
        <w:t xml:space="preserve"> </w:t>
      </w:r>
      <w:r w:rsidRPr="00DF600C">
        <w:rPr>
          <w:rStyle w:val="citation-69"/>
          <w:sz w:val="28"/>
          <w:szCs w:val="28"/>
        </w:rPr>
        <w:t>LM</w:t>
      </w:r>
      <w:r w:rsidRPr="008552A3">
        <w:rPr>
          <w:rStyle w:val="citation-69"/>
          <w:sz w:val="28"/>
          <w:szCs w:val="28"/>
        </w:rPr>
        <w:t xml:space="preserve"> як «цифрового містка»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68"/>
          <w:sz w:val="28"/>
          <w:szCs w:val="28"/>
        </w:rPr>
        <w:t>Його перевага в тому, що він «читає» тільки ті документи, які йому надав користувач, і відповідає виключно на їхній основі, що обмежує ризик помилок з відкритих джерел</w:t>
      </w:r>
      <w:r w:rsidRPr="008552A3">
        <w:rPr>
          <w:sz w:val="28"/>
          <w:szCs w:val="28"/>
        </w:rPr>
        <w:t xml:space="preserve">. </w:t>
      </w:r>
      <w:r w:rsidRPr="008552A3">
        <w:rPr>
          <w:rStyle w:val="citation-67"/>
          <w:sz w:val="28"/>
          <w:szCs w:val="28"/>
        </w:rPr>
        <w:t>Це дозволяє створювати єдину базу знань, де ШІ синтезує відповідь, поєднуючи математичне визначення (дисперсія) з геодезичним трактуванням (точність приладу)</w:t>
      </w:r>
      <w:r w:rsidRPr="008552A3">
        <w:rPr>
          <w:sz w:val="28"/>
          <w:szCs w:val="28"/>
        </w:rPr>
        <w:t xml:space="preserve">. </w:t>
      </w:r>
    </w:p>
    <w:p w14:paraId="154A541A" w14:textId="77777777" w:rsidR="00795634" w:rsidRPr="008552A3" w:rsidRDefault="00795634" w:rsidP="00DF600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14:paraId="6CCF096A" w14:textId="09075C3C" w:rsidR="00795634" w:rsidRPr="00795634" w:rsidRDefault="00795634" w:rsidP="00795634">
      <w:pPr>
        <w:tabs>
          <w:tab w:val="num" w:pos="426"/>
          <w:tab w:val="left" w:pos="1134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563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</w:t>
      </w:r>
      <w:r w:rsidRPr="0079563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ітература</w:t>
      </w:r>
    </w:p>
    <w:p w14:paraId="5DA92995" w14:textId="5F892F94" w:rsidR="00795634" w:rsidRPr="00795634" w:rsidRDefault="00795634" w:rsidP="00795634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Боднарук С.Б., Городецький В.В., Колісник Р.С. Алгебра та геометрія в теоремах і задачах: </w:t>
      </w:r>
      <w:proofErr w:type="spellStart"/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посібник. Друге видання, виправлене і доповнене. Чернівці: Чернівецький </w:t>
      </w:r>
      <w:proofErr w:type="spellStart"/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>нац</w:t>
      </w:r>
      <w:proofErr w:type="spellEnd"/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ун-т, 2024.  354 с. </w:t>
      </w:r>
    </w:p>
    <w:p w14:paraId="2DDCFC83" w14:textId="2CF31B35" w:rsidR="00795634" w:rsidRPr="00795634" w:rsidRDefault="00795634" w:rsidP="00795634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Мельник А. А. Математична обробка геодезичних вимірів : </w:t>
      </w:r>
      <w:proofErr w:type="spellStart"/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</w:t>
      </w:r>
      <w:proofErr w:type="spellEnd"/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Чернівці: Чернівецький </w:t>
      </w:r>
      <w:proofErr w:type="spellStart"/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>нац</w:t>
      </w:r>
      <w:proofErr w:type="spellEnd"/>
      <w:r w:rsidRPr="00795634">
        <w:rPr>
          <w:rFonts w:ascii="Times New Roman" w:eastAsia="Times New Roman" w:hAnsi="Times New Roman" w:cs="Times New Roman"/>
          <w:sz w:val="24"/>
          <w:szCs w:val="24"/>
          <w:lang w:eastAsia="uk-UA"/>
        </w:rPr>
        <w:t>. ун-т ім. Ю. Федьковича, 2022. 120 с.</w:t>
      </w:r>
    </w:p>
    <w:p w14:paraId="63A475D9" w14:textId="77777777" w:rsidR="00492932" w:rsidRPr="008552A3" w:rsidRDefault="00492932" w:rsidP="008552A3">
      <w:pPr>
        <w:spacing w:line="360" w:lineRule="auto"/>
        <w:jc w:val="both"/>
        <w:rPr>
          <w:sz w:val="28"/>
          <w:szCs w:val="28"/>
        </w:rPr>
      </w:pPr>
    </w:p>
    <w:sectPr w:rsidR="00492932" w:rsidRPr="008552A3" w:rsidSect="008552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C85"/>
    <w:multiLevelType w:val="multilevel"/>
    <w:tmpl w:val="BE18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F2461"/>
    <w:multiLevelType w:val="multilevel"/>
    <w:tmpl w:val="AC8A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717295"/>
    <w:multiLevelType w:val="multilevel"/>
    <w:tmpl w:val="1C38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F3CE9"/>
    <w:multiLevelType w:val="multilevel"/>
    <w:tmpl w:val="D04E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F7755F"/>
    <w:multiLevelType w:val="multilevel"/>
    <w:tmpl w:val="2F7A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10C15"/>
    <w:multiLevelType w:val="multilevel"/>
    <w:tmpl w:val="4E10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271818"/>
    <w:multiLevelType w:val="multilevel"/>
    <w:tmpl w:val="F274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32"/>
    <w:rsid w:val="00492932"/>
    <w:rsid w:val="0054528C"/>
    <w:rsid w:val="00795634"/>
    <w:rsid w:val="008552A3"/>
    <w:rsid w:val="00C35CDC"/>
    <w:rsid w:val="00D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385FFC"/>
  <w15:chartTrackingRefBased/>
  <w15:docId w15:val="{AAAC3DD1-3A57-46A2-97FB-A0C4750F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52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52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85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119">
    <w:name w:val="citation-119"/>
    <w:basedOn w:val="a0"/>
    <w:rsid w:val="008552A3"/>
  </w:style>
  <w:style w:type="character" w:customStyle="1" w:styleId="citation-118">
    <w:name w:val="citation-118"/>
    <w:basedOn w:val="a0"/>
    <w:rsid w:val="008552A3"/>
  </w:style>
  <w:style w:type="character" w:customStyle="1" w:styleId="citation-117">
    <w:name w:val="citation-117"/>
    <w:basedOn w:val="a0"/>
    <w:rsid w:val="008552A3"/>
  </w:style>
  <w:style w:type="character" w:customStyle="1" w:styleId="citation-116">
    <w:name w:val="citation-116"/>
    <w:basedOn w:val="a0"/>
    <w:rsid w:val="008552A3"/>
  </w:style>
  <w:style w:type="character" w:customStyle="1" w:styleId="citation-115">
    <w:name w:val="citation-115"/>
    <w:basedOn w:val="a0"/>
    <w:rsid w:val="008552A3"/>
  </w:style>
  <w:style w:type="character" w:customStyle="1" w:styleId="citation-114">
    <w:name w:val="citation-114"/>
    <w:basedOn w:val="a0"/>
    <w:rsid w:val="008552A3"/>
  </w:style>
  <w:style w:type="character" w:customStyle="1" w:styleId="citation-113">
    <w:name w:val="citation-113"/>
    <w:basedOn w:val="a0"/>
    <w:rsid w:val="008552A3"/>
  </w:style>
  <w:style w:type="character" w:customStyle="1" w:styleId="citation-112">
    <w:name w:val="citation-112"/>
    <w:basedOn w:val="a0"/>
    <w:rsid w:val="008552A3"/>
  </w:style>
  <w:style w:type="character" w:customStyle="1" w:styleId="citation-111">
    <w:name w:val="citation-111"/>
    <w:basedOn w:val="a0"/>
    <w:rsid w:val="008552A3"/>
  </w:style>
  <w:style w:type="character" w:customStyle="1" w:styleId="citation-110">
    <w:name w:val="citation-110"/>
    <w:basedOn w:val="a0"/>
    <w:rsid w:val="008552A3"/>
  </w:style>
  <w:style w:type="character" w:customStyle="1" w:styleId="citation-109">
    <w:name w:val="citation-109"/>
    <w:basedOn w:val="a0"/>
    <w:rsid w:val="008552A3"/>
  </w:style>
  <w:style w:type="character" w:customStyle="1" w:styleId="citation-108">
    <w:name w:val="citation-108"/>
    <w:basedOn w:val="a0"/>
    <w:rsid w:val="008552A3"/>
  </w:style>
  <w:style w:type="character" w:customStyle="1" w:styleId="citation-107">
    <w:name w:val="citation-107"/>
    <w:basedOn w:val="a0"/>
    <w:rsid w:val="008552A3"/>
  </w:style>
  <w:style w:type="character" w:customStyle="1" w:styleId="citation-106">
    <w:name w:val="citation-106"/>
    <w:basedOn w:val="a0"/>
    <w:rsid w:val="008552A3"/>
  </w:style>
  <w:style w:type="character" w:customStyle="1" w:styleId="citation-105">
    <w:name w:val="citation-105"/>
    <w:basedOn w:val="a0"/>
    <w:rsid w:val="008552A3"/>
  </w:style>
  <w:style w:type="character" w:customStyle="1" w:styleId="citation-104">
    <w:name w:val="citation-104"/>
    <w:basedOn w:val="a0"/>
    <w:rsid w:val="008552A3"/>
  </w:style>
  <w:style w:type="character" w:customStyle="1" w:styleId="citation-103">
    <w:name w:val="citation-103"/>
    <w:basedOn w:val="a0"/>
    <w:rsid w:val="008552A3"/>
  </w:style>
  <w:style w:type="character" w:customStyle="1" w:styleId="citation-102">
    <w:name w:val="citation-102"/>
    <w:basedOn w:val="a0"/>
    <w:rsid w:val="008552A3"/>
  </w:style>
  <w:style w:type="character" w:customStyle="1" w:styleId="citation-101">
    <w:name w:val="citation-101"/>
    <w:basedOn w:val="a0"/>
    <w:rsid w:val="008552A3"/>
  </w:style>
  <w:style w:type="character" w:customStyle="1" w:styleId="citation-100">
    <w:name w:val="citation-100"/>
    <w:basedOn w:val="a0"/>
    <w:rsid w:val="008552A3"/>
  </w:style>
  <w:style w:type="character" w:customStyle="1" w:styleId="citation-99">
    <w:name w:val="citation-99"/>
    <w:basedOn w:val="a0"/>
    <w:rsid w:val="008552A3"/>
  </w:style>
  <w:style w:type="character" w:customStyle="1" w:styleId="citation-98">
    <w:name w:val="citation-98"/>
    <w:basedOn w:val="a0"/>
    <w:rsid w:val="008552A3"/>
  </w:style>
  <w:style w:type="character" w:customStyle="1" w:styleId="citation-97">
    <w:name w:val="citation-97"/>
    <w:basedOn w:val="a0"/>
    <w:rsid w:val="008552A3"/>
  </w:style>
  <w:style w:type="character" w:customStyle="1" w:styleId="citation-96">
    <w:name w:val="citation-96"/>
    <w:basedOn w:val="a0"/>
    <w:rsid w:val="008552A3"/>
  </w:style>
  <w:style w:type="character" w:customStyle="1" w:styleId="citation-95">
    <w:name w:val="citation-95"/>
    <w:basedOn w:val="a0"/>
    <w:rsid w:val="008552A3"/>
  </w:style>
  <w:style w:type="character" w:customStyle="1" w:styleId="citation-94">
    <w:name w:val="citation-94"/>
    <w:basedOn w:val="a0"/>
    <w:rsid w:val="008552A3"/>
  </w:style>
  <w:style w:type="character" w:customStyle="1" w:styleId="citation-93">
    <w:name w:val="citation-93"/>
    <w:basedOn w:val="a0"/>
    <w:rsid w:val="008552A3"/>
  </w:style>
  <w:style w:type="character" w:customStyle="1" w:styleId="citation-92">
    <w:name w:val="citation-92"/>
    <w:basedOn w:val="a0"/>
    <w:rsid w:val="008552A3"/>
  </w:style>
  <w:style w:type="character" w:customStyle="1" w:styleId="citation-91">
    <w:name w:val="citation-91"/>
    <w:basedOn w:val="a0"/>
    <w:rsid w:val="008552A3"/>
  </w:style>
  <w:style w:type="character" w:customStyle="1" w:styleId="citation-90">
    <w:name w:val="citation-90"/>
    <w:basedOn w:val="a0"/>
    <w:rsid w:val="008552A3"/>
  </w:style>
  <w:style w:type="character" w:customStyle="1" w:styleId="citation-89">
    <w:name w:val="citation-89"/>
    <w:basedOn w:val="a0"/>
    <w:rsid w:val="008552A3"/>
  </w:style>
  <w:style w:type="character" w:customStyle="1" w:styleId="citation-88">
    <w:name w:val="citation-88"/>
    <w:basedOn w:val="a0"/>
    <w:rsid w:val="008552A3"/>
  </w:style>
  <w:style w:type="character" w:customStyle="1" w:styleId="citation-87">
    <w:name w:val="citation-87"/>
    <w:basedOn w:val="a0"/>
    <w:rsid w:val="008552A3"/>
  </w:style>
  <w:style w:type="character" w:customStyle="1" w:styleId="citation-86">
    <w:name w:val="citation-86"/>
    <w:basedOn w:val="a0"/>
    <w:rsid w:val="008552A3"/>
  </w:style>
  <w:style w:type="character" w:customStyle="1" w:styleId="citation-85">
    <w:name w:val="citation-85"/>
    <w:basedOn w:val="a0"/>
    <w:rsid w:val="008552A3"/>
  </w:style>
  <w:style w:type="character" w:customStyle="1" w:styleId="citation-84">
    <w:name w:val="citation-84"/>
    <w:basedOn w:val="a0"/>
    <w:rsid w:val="008552A3"/>
  </w:style>
  <w:style w:type="character" w:customStyle="1" w:styleId="citation-83">
    <w:name w:val="citation-83"/>
    <w:basedOn w:val="a0"/>
    <w:rsid w:val="008552A3"/>
  </w:style>
  <w:style w:type="character" w:customStyle="1" w:styleId="citation-82">
    <w:name w:val="citation-82"/>
    <w:basedOn w:val="a0"/>
    <w:rsid w:val="008552A3"/>
  </w:style>
  <w:style w:type="character" w:customStyle="1" w:styleId="citation-81">
    <w:name w:val="citation-81"/>
    <w:basedOn w:val="a0"/>
    <w:rsid w:val="008552A3"/>
  </w:style>
  <w:style w:type="character" w:customStyle="1" w:styleId="citation-80">
    <w:name w:val="citation-80"/>
    <w:basedOn w:val="a0"/>
    <w:rsid w:val="008552A3"/>
  </w:style>
  <w:style w:type="character" w:customStyle="1" w:styleId="citation-79">
    <w:name w:val="citation-79"/>
    <w:basedOn w:val="a0"/>
    <w:rsid w:val="008552A3"/>
  </w:style>
  <w:style w:type="character" w:customStyle="1" w:styleId="citation-78">
    <w:name w:val="citation-78"/>
    <w:basedOn w:val="a0"/>
    <w:rsid w:val="008552A3"/>
  </w:style>
  <w:style w:type="character" w:customStyle="1" w:styleId="citation-77">
    <w:name w:val="citation-77"/>
    <w:basedOn w:val="a0"/>
    <w:rsid w:val="008552A3"/>
  </w:style>
  <w:style w:type="character" w:customStyle="1" w:styleId="citation-76">
    <w:name w:val="citation-76"/>
    <w:basedOn w:val="a0"/>
    <w:rsid w:val="008552A3"/>
  </w:style>
  <w:style w:type="character" w:customStyle="1" w:styleId="citation-75">
    <w:name w:val="citation-75"/>
    <w:basedOn w:val="a0"/>
    <w:rsid w:val="008552A3"/>
  </w:style>
  <w:style w:type="character" w:customStyle="1" w:styleId="citation-74">
    <w:name w:val="citation-74"/>
    <w:basedOn w:val="a0"/>
    <w:rsid w:val="008552A3"/>
  </w:style>
  <w:style w:type="character" w:customStyle="1" w:styleId="citation-73">
    <w:name w:val="citation-73"/>
    <w:basedOn w:val="a0"/>
    <w:rsid w:val="008552A3"/>
  </w:style>
  <w:style w:type="character" w:customStyle="1" w:styleId="citation-72">
    <w:name w:val="citation-72"/>
    <w:basedOn w:val="a0"/>
    <w:rsid w:val="008552A3"/>
  </w:style>
  <w:style w:type="character" w:customStyle="1" w:styleId="citation-71">
    <w:name w:val="citation-71"/>
    <w:basedOn w:val="a0"/>
    <w:rsid w:val="008552A3"/>
  </w:style>
  <w:style w:type="character" w:customStyle="1" w:styleId="citation-70">
    <w:name w:val="citation-70"/>
    <w:basedOn w:val="a0"/>
    <w:rsid w:val="008552A3"/>
  </w:style>
  <w:style w:type="character" w:customStyle="1" w:styleId="citation-69">
    <w:name w:val="citation-69"/>
    <w:basedOn w:val="a0"/>
    <w:rsid w:val="008552A3"/>
  </w:style>
  <w:style w:type="character" w:customStyle="1" w:styleId="citation-68">
    <w:name w:val="citation-68"/>
    <w:basedOn w:val="a0"/>
    <w:rsid w:val="008552A3"/>
  </w:style>
  <w:style w:type="character" w:customStyle="1" w:styleId="citation-67">
    <w:name w:val="citation-67"/>
    <w:basedOn w:val="a0"/>
    <w:rsid w:val="008552A3"/>
  </w:style>
  <w:style w:type="character" w:customStyle="1" w:styleId="citation-66">
    <w:name w:val="citation-66"/>
    <w:basedOn w:val="a0"/>
    <w:rsid w:val="008552A3"/>
  </w:style>
  <w:style w:type="character" w:customStyle="1" w:styleId="citation-65">
    <w:name w:val="citation-65"/>
    <w:basedOn w:val="a0"/>
    <w:rsid w:val="008552A3"/>
  </w:style>
  <w:style w:type="character" w:customStyle="1" w:styleId="citation-64">
    <w:name w:val="citation-64"/>
    <w:basedOn w:val="a0"/>
    <w:rsid w:val="008552A3"/>
  </w:style>
  <w:style w:type="character" w:customStyle="1" w:styleId="citation-63">
    <w:name w:val="citation-63"/>
    <w:basedOn w:val="a0"/>
    <w:rsid w:val="008552A3"/>
  </w:style>
  <w:style w:type="character" w:customStyle="1" w:styleId="citation-62">
    <w:name w:val="citation-62"/>
    <w:basedOn w:val="a0"/>
    <w:rsid w:val="008552A3"/>
  </w:style>
  <w:style w:type="character" w:customStyle="1" w:styleId="citation-61">
    <w:name w:val="citation-61"/>
    <w:basedOn w:val="a0"/>
    <w:rsid w:val="008552A3"/>
  </w:style>
  <w:style w:type="character" w:customStyle="1" w:styleId="citation-60">
    <w:name w:val="citation-60"/>
    <w:basedOn w:val="a0"/>
    <w:rsid w:val="008552A3"/>
  </w:style>
  <w:style w:type="character" w:styleId="a4">
    <w:name w:val="Hyperlink"/>
    <w:basedOn w:val="a0"/>
    <w:uiPriority w:val="99"/>
    <w:unhideWhenUsed/>
    <w:rsid w:val="008552A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52A3"/>
    <w:rPr>
      <w:color w:val="605E5C"/>
      <w:shd w:val="clear" w:color="auto" w:fill="E1DFDD"/>
    </w:rPr>
  </w:style>
  <w:style w:type="paragraph" w:customStyle="1" w:styleId="Default">
    <w:name w:val="Default"/>
    <w:rsid w:val="007956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1840-974X" TargetMode="External"/><Relationship Id="rId5" Type="http://schemas.openxmlformats.org/officeDocument/2006/relationships/hyperlink" Target="https://orcid.org/0000-0002-4979-76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3793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2025-12-10T10:42:00Z</dcterms:created>
  <dcterms:modified xsi:type="dcterms:W3CDTF">2025-12-10T13:58:00Z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cb223ed5-2e8f-4f99-b9b4-ac332769a23e</vt:lpwstr>
  </property>
</Properties>
</file>