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851" w:rsidRPr="00DE3943" w:rsidRDefault="004374BB" w:rsidP="00EA535C">
      <w:pPr>
        <w:pStyle w:val="Default"/>
        <w:spacing w:line="360" w:lineRule="auto"/>
        <w:jc w:val="center"/>
        <w:rPr>
          <w:b/>
          <w:bCs/>
          <w:color w:val="auto"/>
          <w:sz w:val="28"/>
          <w:szCs w:val="28"/>
          <w:lang w:val="ru-RU"/>
        </w:rPr>
      </w:pPr>
      <w:bookmarkStart w:id="0" w:name="_Hlk117966565"/>
      <w:r w:rsidRPr="00DE3943">
        <w:rPr>
          <w:b/>
          <w:bCs/>
          <w:color w:val="auto"/>
          <w:sz w:val="28"/>
          <w:szCs w:val="28"/>
        </w:rPr>
        <w:t>Секція</w:t>
      </w:r>
      <w:r w:rsidR="00DE3943" w:rsidRPr="00DE3943">
        <w:rPr>
          <w:b/>
          <w:bCs/>
          <w:color w:val="auto"/>
          <w:sz w:val="28"/>
          <w:szCs w:val="28"/>
          <w:lang w:val="ru-RU"/>
        </w:rPr>
        <w:t xml:space="preserve"> 2</w:t>
      </w:r>
    </w:p>
    <w:p w:rsidR="00142851" w:rsidRPr="00DD4A97" w:rsidRDefault="00142851" w:rsidP="00EA535C">
      <w:pPr>
        <w:pStyle w:val="Default"/>
        <w:spacing w:line="360" w:lineRule="auto"/>
        <w:jc w:val="right"/>
        <w:rPr>
          <w:b/>
          <w:bCs/>
          <w:color w:val="auto"/>
          <w:sz w:val="28"/>
          <w:szCs w:val="28"/>
        </w:rPr>
      </w:pPr>
    </w:p>
    <w:p w:rsidR="0028538A" w:rsidRPr="00DD4A97" w:rsidRDefault="00507109" w:rsidP="00EA535C">
      <w:pPr>
        <w:pStyle w:val="Default"/>
        <w:spacing w:line="360" w:lineRule="auto"/>
        <w:jc w:val="right"/>
        <w:rPr>
          <w:color w:val="auto"/>
          <w:sz w:val="28"/>
          <w:szCs w:val="28"/>
        </w:rPr>
      </w:pPr>
      <w:r>
        <w:rPr>
          <w:b/>
          <w:bCs/>
          <w:color w:val="auto"/>
          <w:sz w:val="28"/>
          <w:szCs w:val="28"/>
        </w:rPr>
        <w:t>Мар’єнко Валерій Валерійович</w:t>
      </w:r>
      <w:r w:rsidR="0012147E">
        <w:rPr>
          <w:rStyle w:val="FootnoteReference"/>
          <w:b/>
          <w:bCs/>
          <w:color w:val="auto"/>
          <w:sz w:val="28"/>
          <w:szCs w:val="28"/>
        </w:rPr>
        <w:footnoteReference w:id="1"/>
      </w:r>
      <w:r w:rsidR="0028538A" w:rsidRPr="00DD4A97">
        <w:rPr>
          <w:b/>
          <w:bCs/>
          <w:color w:val="auto"/>
          <w:sz w:val="28"/>
          <w:szCs w:val="28"/>
        </w:rPr>
        <w:t xml:space="preserve">, </w:t>
      </w:r>
    </w:p>
    <w:p w:rsidR="0028538A" w:rsidRPr="00DD4A97" w:rsidRDefault="00491F80" w:rsidP="00EA535C">
      <w:pPr>
        <w:pStyle w:val="Default"/>
        <w:spacing w:line="360" w:lineRule="auto"/>
        <w:jc w:val="right"/>
        <w:rPr>
          <w:color w:val="auto"/>
          <w:sz w:val="28"/>
          <w:szCs w:val="28"/>
        </w:rPr>
      </w:pPr>
      <w:r w:rsidRPr="00DD4A97">
        <w:rPr>
          <w:color w:val="auto"/>
          <w:sz w:val="28"/>
          <w:szCs w:val="28"/>
        </w:rPr>
        <w:t>аспірант</w:t>
      </w:r>
      <w:r w:rsidR="0028538A" w:rsidRPr="00DD4A97">
        <w:rPr>
          <w:color w:val="auto"/>
          <w:sz w:val="28"/>
          <w:szCs w:val="28"/>
        </w:rPr>
        <w:t xml:space="preserve"> спеціальності </w:t>
      </w:r>
      <w:r w:rsidRPr="00DD4A97">
        <w:rPr>
          <w:color w:val="auto"/>
          <w:sz w:val="28"/>
          <w:szCs w:val="28"/>
        </w:rPr>
        <w:t>економіка</w:t>
      </w:r>
      <w:r w:rsidR="0028538A" w:rsidRPr="00DD4A97">
        <w:rPr>
          <w:color w:val="auto"/>
          <w:sz w:val="28"/>
          <w:szCs w:val="28"/>
        </w:rPr>
        <w:t xml:space="preserve"> </w:t>
      </w:r>
    </w:p>
    <w:p w:rsidR="0028538A" w:rsidRPr="00DD4A97" w:rsidRDefault="0028538A" w:rsidP="00EA535C">
      <w:pPr>
        <w:pStyle w:val="Default"/>
        <w:spacing w:line="360" w:lineRule="auto"/>
        <w:jc w:val="right"/>
        <w:rPr>
          <w:color w:val="auto"/>
          <w:sz w:val="28"/>
          <w:szCs w:val="28"/>
        </w:rPr>
      </w:pPr>
      <w:r w:rsidRPr="00DD4A97">
        <w:rPr>
          <w:color w:val="auto"/>
          <w:sz w:val="28"/>
          <w:szCs w:val="28"/>
        </w:rPr>
        <w:t>Прикарпатський національний університет імені Василя Стефаника</w:t>
      </w:r>
    </w:p>
    <w:p w:rsidR="003D178B" w:rsidRDefault="0028538A" w:rsidP="00EA535C">
      <w:pPr>
        <w:pStyle w:val="Default"/>
        <w:spacing w:line="360" w:lineRule="auto"/>
        <w:jc w:val="right"/>
        <w:rPr>
          <w:color w:val="auto"/>
          <w:sz w:val="28"/>
          <w:szCs w:val="28"/>
        </w:rPr>
      </w:pPr>
      <w:r w:rsidRPr="00DD4A97">
        <w:rPr>
          <w:color w:val="auto"/>
          <w:sz w:val="28"/>
          <w:szCs w:val="28"/>
        </w:rPr>
        <w:t>м. Івано-Франківськ</w:t>
      </w:r>
      <w:r w:rsidR="003D178B">
        <w:rPr>
          <w:color w:val="auto"/>
          <w:sz w:val="28"/>
          <w:szCs w:val="28"/>
        </w:rPr>
        <w:t>,</w:t>
      </w:r>
    </w:p>
    <w:p w:rsidR="0028538A" w:rsidRPr="00DD4A97" w:rsidRDefault="003D178B" w:rsidP="00EA535C">
      <w:pPr>
        <w:pStyle w:val="Default"/>
        <w:spacing w:line="360" w:lineRule="auto"/>
        <w:jc w:val="right"/>
        <w:rPr>
          <w:color w:val="auto"/>
          <w:sz w:val="28"/>
          <w:szCs w:val="28"/>
        </w:rPr>
      </w:pPr>
      <w:r>
        <w:rPr>
          <w:color w:val="auto"/>
          <w:sz w:val="28"/>
          <w:szCs w:val="28"/>
        </w:rPr>
        <w:t>Україна</w:t>
      </w:r>
      <w:r w:rsidR="0028538A" w:rsidRPr="00DD4A97">
        <w:rPr>
          <w:color w:val="auto"/>
          <w:sz w:val="28"/>
          <w:szCs w:val="28"/>
        </w:rPr>
        <w:t xml:space="preserve"> </w:t>
      </w:r>
    </w:p>
    <w:p w:rsidR="009E64EB" w:rsidRPr="00DD4A97" w:rsidRDefault="009E64EB" w:rsidP="009E64EB">
      <w:pPr>
        <w:pStyle w:val="Default"/>
        <w:spacing w:line="360" w:lineRule="auto"/>
        <w:jc w:val="right"/>
        <w:rPr>
          <w:color w:val="auto"/>
          <w:sz w:val="28"/>
          <w:szCs w:val="28"/>
        </w:rPr>
      </w:pPr>
      <w:r>
        <w:rPr>
          <w:color w:val="auto"/>
          <w:sz w:val="28"/>
          <w:szCs w:val="28"/>
          <w:lang w:val="en-US"/>
        </w:rPr>
        <w:t>ORCID</w:t>
      </w:r>
      <w:r w:rsidRPr="00E83DEA">
        <w:rPr>
          <w:color w:val="auto"/>
          <w:sz w:val="28"/>
          <w:szCs w:val="28"/>
          <w:lang w:val="ru-RU"/>
        </w:rPr>
        <w:t xml:space="preserve">: </w:t>
      </w:r>
      <w:r w:rsidR="00DC6A3C" w:rsidRPr="00E83DEA">
        <w:rPr>
          <w:color w:val="auto"/>
          <w:sz w:val="28"/>
          <w:szCs w:val="28"/>
          <w:lang w:val="ru-RU"/>
        </w:rPr>
        <w:t>0009-0002-0703-0651</w:t>
      </w:r>
    </w:p>
    <w:p w:rsidR="0028538A" w:rsidRPr="00DD4A97" w:rsidRDefault="0028538A" w:rsidP="00EA535C">
      <w:pPr>
        <w:spacing w:after="0" w:line="360" w:lineRule="auto"/>
        <w:ind w:firstLine="567"/>
        <w:jc w:val="right"/>
        <w:rPr>
          <w:rFonts w:ascii="Times New Roman" w:hAnsi="Times New Roman" w:cs="Times New Roman"/>
          <w:sz w:val="28"/>
          <w:szCs w:val="28"/>
        </w:rPr>
      </w:pPr>
    </w:p>
    <w:p w:rsidR="00AA05AF" w:rsidRDefault="008D23BF" w:rsidP="00EA535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ПЕРЕДУМОВИ ФОРМУВАННЯ</w:t>
      </w:r>
      <w:r w:rsidR="00573922">
        <w:rPr>
          <w:rFonts w:ascii="Times New Roman" w:hAnsi="Times New Roman" w:cs="Times New Roman"/>
          <w:b/>
          <w:bCs/>
          <w:sz w:val="28"/>
          <w:szCs w:val="28"/>
        </w:rPr>
        <w:t xml:space="preserve"> СУЧАСНИХ </w:t>
      </w:r>
      <w:r w:rsidR="00573922" w:rsidRPr="00573922">
        <w:rPr>
          <w:rFonts w:ascii="Times New Roman" w:hAnsi="Times New Roman" w:cs="Times New Roman"/>
          <w:b/>
          <w:bCs/>
          <w:sz w:val="28"/>
          <w:szCs w:val="28"/>
        </w:rPr>
        <w:t>МОДЕЛЕЙ АНАЛІЗУ І ОПТИМІЗАЦІЇ ДІЯЛЬНОСТІ ФІНАНСОВИХ ІНСТИТУЦІЙ</w:t>
      </w:r>
    </w:p>
    <w:p w:rsidR="00573922" w:rsidRDefault="00573922" w:rsidP="00EA535C">
      <w:pPr>
        <w:spacing w:after="0" w:line="360" w:lineRule="auto"/>
        <w:jc w:val="center"/>
        <w:rPr>
          <w:rFonts w:ascii="Times New Roman" w:hAnsi="Times New Roman" w:cs="Times New Roman"/>
          <w:b/>
          <w:bCs/>
          <w:sz w:val="28"/>
          <w:szCs w:val="28"/>
        </w:rPr>
      </w:pPr>
    </w:p>
    <w:p w:rsidR="00F616B2" w:rsidRPr="001E555A" w:rsidRDefault="00F616B2" w:rsidP="001E555A">
      <w:pPr>
        <w:spacing w:line="360" w:lineRule="auto"/>
        <w:ind w:firstLine="720"/>
        <w:jc w:val="both"/>
        <w:rPr>
          <w:rFonts w:ascii="Times New Roman" w:hAnsi="Times New Roman" w:cs="Times New Roman"/>
          <w:sz w:val="28"/>
          <w:szCs w:val="28"/>
        </w:rPr>
      </w:pPr>
      <w:r w:rsidRPr="001E555A">
        <w:rPr>
          <w:rFonts w:ascii="Times New Roman" w:hAnsi="Times New Roman" w:cs="Times New Roman"/>
          <w:sz w:val="28"/>
          <w:szCs w:val="28"/>
        </w:rPr>
        <w:t xml:space="preserve">Економічна ситуація в Україні на сьогодні є достатньо складною, що обумовлює наявність цілої низки проблем в різних її секторах, в тому числі й фінансовому секторі. Серед таких проблем насамперед слід відзначити проблему дефіциту довгострокового фінансового ресурсу та  пов’язаною з цим глобальною проблемою відродження кредитування економіки, як зрештою і майбутньої відбудови країни в післявоєнний період. Залучення довгострокових ресурсів в умовах світової кризи, пандемії, військових дій попри все вимагає створення відповідних передумов, включаючи налагодження законодавчої бази, забезпечення прозорості функціонування фінансових інституцій держави тощо. </w:t>
      </w:r>
    </w:p>
    <w:p w:rsidR="00F616B2" w:rsidRPr="001E555A" w:rsidRDefault="00F616B2" w:rsidP="001E555A">
      <w:pPr>
        <w:spacing w:line="360" w:lineRule="auto"/>
        <w:ind w:firstLine="720"/>
        <w:jc w:val="both"/>
        <w:rPr>
          <w:rFonts w:ascii="Times New Roman" w:hAnsi="Times New Roman" w:cs="Times New Roman"/>
          <w:sz w:val="28"/>
          <w:szCs w:val="28"/>
        </w:rPr>
      </w:pPr>
      <w:r w:rsidRPr="001E555A">
        <w:rPr>
          <w:rFonts w:ascii="Times New Roman" w:hAnsi="Times New Roman" w:cs="Times New Roman"/>
          <w:sz w:val="28"/>
          <w:szCs w:val="28"/>
        </w:rPr>
        <w:t>Рівень розвитку фінансових інституцій значною мірою обумовлює реальні можливості економіки країни. Фінансова система, як один із ключових секторів економіки, надзвичайно чутливо реагує на найменші кон’юнктурні збурення. Тому суспільство насамперед зацікавлено в стабільному розвитку фінансового сектору</w:t>
      </w:r>
      <w:r w:rsidR="00CB0174">
        <w:rPr>
          <w:rFonts w:ascii="Times New Roman" w:hAnsi="Times New Roman" w:cs="Times New Roman"/>
          <w:sz w:val="28"/>
          <w:szCs w:val="28"/>
          <w:lang w:val="en-US"/>
        </w:rPr>
        <w:t xml:space="preserve"> [1]</w:t>
      </w:r>
      <w:r w:rsidRPr="001E555A">
        <w:rPr>
          <w:rFonts w:ascii="Times New Roman" w:hAnsi="Times New Roman" w:cs="Times New Roman"/>
          <w:sz w:val="28"/>
          <w:szCs w:val="28"/>
        </w:rPr>
        <w:t>.</w:t>
      </w:r>
    </w:p>
    <w:p w:rsidR="00573922" w:rsidRPr="001E555A" w:rsidRDefault="00F616B2" w:rsidP="001E555A">
      <w:pPr>
        <w:spacing w:after="0" w:line="360" w:lineRule="auto"/>
        <w:ind w:firstLine="720"/>
        <w:jc w:val="both"/>
        <w:rPr>
          <w:rFonts w:ascii="Times New Roman" w:hAnsi="Times New Roman" w:cs="Times New Roman"/>
          <w:sz w:val="28"/>
          <w:szCs w:val="28"/>
        </w:rPr>
      </w:pPr>
      <w:r w:rsidRPr="001E555A">
        <w:rPr>
          <w:rFonts w:ascii="Times New Roman" w:hAnsi="Times New Roman" w:cs="Times New Roman"/>
          <w:sz w:val="28"/>
          <w:szCs w:val="28"/>
        </w:rPr>
        <w:t xml:space="preserve">          Аналіз вітчизняної і зарубіжної практик вказує на те, що наявні системи оцінки діяльності фінансових інституцій доволі часто не дають змоги </w:t>
      </w:r>
      <w:r w:rsidRPr="001E555A">
        <w:rPr>
          <w:rFonts w:ascii="Times New Roman" w:hAnsi="Times New Roman" w:cs="Times New Roman"/>
          <w:sz w:val="28"/>
          <w:szCs w:val="28"/>
        </w:rPr>
        <w:lastRenderedPageBreak/>
        <w:t>оперативно розпізнати і виявити ознаки кризових явищ і процесів в їх роботі</w:t>
      </w:r>
      <w:r w:rsidR="00CB0174">
        <w:rPr>
          <w:rFonts w:ascii="Times New Roman" w:hAnsi="Times New Roman" w:cs="Times New Roman"/>
          <w:sz w:val="28"/>
          <w:szCs w:val="28"/>
        </w:rPr>
        <w:t xml:space="preserve"> </w:t>
      </w:r>
      <w:r w:rsidR="00CB0174" w:rsidRPr="00CB0174">
        <w:rPr>
          <w:rFonts w:ascii="Times New Roman" w:hAnsi="Times New Roman" w:cs="Times New Roman"/>
          <w:sz w:val="28"/>
          <w:szCs w:val="28"/>
        </w:rPr>
        <w:t>[2,3]</w:t>
      </w:r>
      <w:r w:rsidRPr="001E555A">
        <w:rPr>
          <w:rFonts w:ascii="Times New Roman" w:hAnsi="Times New Roman" w:cs="Times New Roman"/>
          <w:sz w:val="28"/>
          <w:szCs w:val="28"/>
        </w:rPr>
        <w:t xml:space="preserve">. Незважаючи на еволюцію поглядів, спрямованих на зміну акцентів в напрямку дослідження діяльності фінансових інституцій в сучасних умовах, які характеризуються високою мірою невизначеності, варто зауважити, що як в теоретичному так і в практичному аспектах дана проблема залишається відкритою. </w:t>
      </w:r>
    </w:p>
    <w:p w:rsidR="001E555A" w:rsidRPr="001E555A" w:rsidRDefault="001E555A" w:rsidP="001E555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розробці сучасних методів і моделей </w:t>
      </w:r>
      <w:r w:rsidRPr="001E555A">
        <w:rPr>
          <w:rFonts w:ascii="Times New Roman" w:hAnsi="Times New Roman" w:cs="Times New Roman"/>
          <w:sz w:val="28"/>
          <w:szCs w:val="28"/>
        </w:rPr>
        <w:t>оптимізації діяльності фінансових інституцій</w:t>
      </w:r>
      <w:r>
        <w:rPr>
          <w:rFonts w:ascii="Times New Roman" w:hAnsi="Times New Roman" w:cs="Times New Roman"/>
          <w:sz w:val="28"/>
          <w:szCs w:val="28"/>
        </w:rPr>
        <w:t xml:space="preserve"> </w:t>
      </w:r>
      <w:r w:rsidRPr="001E555A">
        <w:rPr>
          <w:rFonts w:ascii="Times New Roman" w:hAnsi="Times New Roman" w:cs="Times New Roman"/>
          <w:sz w:val="28"/>
          <w:szCs w:val="28"/>
        </w:rPr>
        <w:t>в умовах невизначеності і швидкої зміни ринкової кон’юнктури</w:t>
      </w:r>
      <w:r>
        <w:rPr>
          <w:rFonts w:ascii="Times New Roman" w:hAnsi="Times New Roman" w:cs="Times New Roman"/>
          <w:sz w:val="28"/>
          <w:szCs w:val="28"/>
        </w:rPr>
        <w:t xml:space="preserve"> слід враховувати наступні чинники:</w:t>
      </w:r>
    </w:p>
    <w:p w:rsidR="001E555A" w:rsidRPr="001E555A" w:rsidRDefault="001E555A" w:rsidP="001E555A">
      <w:pPr>
        <w:spacing w:line="360" w:lineRule="auto"/>
        <w:ind w:firstLine="720"/>
        <w:jc w:val="both"/>
        <w:rPr>
          <w:rFonts w:ascii="Times New Roman" w:hAnsi="Times New Roman" w:cs="Times New Roman"/>
          <w:sz w:val="28"/>
          <w:szCs w:val="28"/>
        </w:rPr>
      </w:pPr>
      <w:r w:rsidRPr="001E555A">
        <w:rPr>
          <w:rFonts w:ascii="Times New Roman" w:hAnsi="Times New Roman" w:cs="Times New Roman"/>
          <w:sz w:val="28"/>
          <w:szCs w:val="28"/>
        </w:rPr>
        <w:t xml:space="preserve">1. Фінансова інституція, як складна система, може бути описана за допомогою набору деяких </w:t>
      </w:r>
      <w:r w:rsidRPr="001E555A">
        <w:rPr>
          <w:rFonts w:ascii="Times New Roman" w:hAnsi="Times New Roman" w:cs="Times New Roman"/>
          <w:bCs/>
          <w:iCs/>
          <w:sz w:val="28"/>
          <w:szCs w:val="28"/>
        </w:rPr>
        <w:t xml:space="preserve">початкових характеристик (початкових змінних), які </w:t>
      </w:r>
      <w:r w:rsidRPr="001E555A">
        <w:rPr>
          <w:rFonts w:ascii="Times New Roman" w:hAnsi="Times New Roman" w:cs="Times New Roman"/>
          <w:sz w:val="28"/>
          <w:szCs w:val="28"/>
        </w:rPr>
        <w:t>утворюють вектор</w:t>
      </w:r>
      <w:r w:rsidRPr="001E555A">
        <w:rPr>
          <w:rFonts w:ascii="Times New Roman" w:hAnsi="Times New Roman" w:cs="Times New Roman"/>
          <w:bCs/>
          <w:iCs/>
          <w:sz w:val="28"/>
          <w:szCs w:val="28"/>
        </w:rPr>
        <w:t xml:space="preserve">, </w:t>
      </w:r>
      <w:r w:rsidRPr="001E555A">
        <w:rPr>
          <w:rFonts w:ascii="Times New Roman" w:hAnsi="Times New Roman" w:cs="Times New Roman"/>
          <w:sz w:val="28"/>
          <w:szCs w:val="28"/>
        </w:rPr>
        <w:t xml:space="preserve">конкретне значення якого задає </w:t>
      </w:r>
      <w:r w:rsidRPr="001E555A">
        <w:rPr>
          <w:rFonts w:ascii="Times New Roman" w:hAnsi="Times New Roman" w:cs="Times New Roman"/>
          <w:bCs/>
          <w:iCs/>
          <w:sz w:val="28"/>
          <w:szCs w:val="28"/>
        </w:rPr>
        <w:t>стан</w:t>
      </w:r>
      <w:r w:rsidRPr="001E555A">
        <w:rPr>
          <w:rFonts w:ascii="Times New Roman" w:hAnsi="Times New Roman" w:cs="Times New Roman"/>
          <w:b/>
          <w:bCs/>
          <w:i/>
          <w:iCs/>
          <w:sz w:val="28"/>
          <w:szCs w:val="28"/>
        </w:rPr>
        <w:t xml:space="preserve"> </w:t>
      </w:r>
      <w:r w:rsidRPr="001E555A">
        <w:rPr>
          <w:rFonts w:ascii="Times New Roman" w:hAnsi="Times New Roman" w:cs="Times New Roman"/>
          <w:sz w:val="28"/>
          <w:szCs w:val="28"/>
        </w:rPr>
        <w:t>фінансової інституції. Траєкторія системи (фінансової інституції) розглядається як формальна модель поведінки фінансової інституції, яка пов’язана з проблемою співіснування фінансових посередників і фондових ринків, що істотно впливає на ступінь інформованості економічних суб’єктів і змінює ситуацію з інформаційною асиметрією. Моделювання діяльності фінансових інституцій передбачає аналіз динаміки їх фінансових ресурсів, реалізацію організаційно-виробничого підходу з побудовою відповідних виробничих функцій, розгляд функцій фінансового посередництва, інформаційного процесора або ж установи делегованого моніторингу.</w:t>
      </w:r>
    </w:p>
    <w:p w:rsidR="001E555A" w:rsidRPr="001E555A" w:rsidRDefault="001E555A" w:rsidP="001E555A">
      <w:pPr>
        <w:spacing w:line="360" w:lineRule="auto"/>
        <w:ind w:firstLine="720"/>
        <w:jc w:val="both"/>
        <w:rPr>
          <w:rFonts w:ascii="Times New Roman" w:hAnsi="Times New Roman" w:cs="Times New Roman"/>
          <w:sz w:val="28"/>
          <w:szCs w:val="28"/>
        </w:rPr>
      </w:pPr>
      <w:r w:rsidRPr="001E555A">
        <w:rPr>
          <w:rFonts w:ascii="Times New Roman" w:hAnsi="Times New Roman" w:cs="Times New Roman"/>
          <w:sz w:val="28"/>
          <w:szCs w:val="28"/>
        </w:rPr>
        <w:t>2. В рамках моделі оцінювання економічних показників діяльності фінансових інституцій кожен окремий показник можна інтерпретувати як оцінку фіксованої якості досліджуваних фінансових інституцій за окремим критерієм, а значення вектора окремих показників є багатокритеріальною оцінкою інституції</w:t>
      </w:r>
      <w:r w:rsidR="00E83DEA">
        <w:rPr>
          <w:rFonts w:ascii="Times New Roman" w:hAnsi="Times New Roman" w:cs="Times New Roman"/>
          <w:sz w:val="28"/>
          <w:szCs w:val="28"/>
        </w:rPr>
        <w:t xml:space="preserve"> загалом</w:t>
      </w:r>
      <w:r w:rsidRPr="001E555A">
        <w:rPr>
          <w:rFonts w:ascii="Times New Roman" w:hAnsi="Times New Roman" w:cs="Times New Roman"/>
          <w:sz w:val="28"/>
          <w:szCs w:val="28"/>
        </w:rPr>
        <w:t>. Проблема непорівнянності багатокритеріальних оцінок усувається шляхом побудови за вектором окремих показників (багатокритеріальною оцінкою) зведеного показника, що є деякою функцією вектора окремих показників.</w:t>
      </w:r>
    </w:p>
    <w:p w:rsidR="001E555A" w:rsidRPr="001E555A" w:rsidRDefault="001E555A" w:rsidP="001E555A">
      <w:pPr>
        <w:spacing w:line="360" w:lineRule="auto"/>
        <w:ind w:firstLine="720"/>
        <w:jc w:val="both"/>
        <w:rPr>
          <w:rFonts w:ascii="Times New Roman" w:hAnsi="Times New Roman" w:cs="Times New Roman"/>
          <w:sz w:val="28"/>
          <w:szCs w:val="28"/>
        </w:rPr>
      </w:pPr>
      <w:r w:rsidRPr="001E555A">
        <w:rPr>
          <w:rFonts w:ascii="Times New Roman" w:hAnsi="Times New Roman" w:cs="Times New Roman"/>
          <w:sz w:val="28"/>
          <w:szCs w:val="28"/>
        </w:rPr>
        <w:lastRenderedPageBreak/>
        <w:t>3. Інтегрована оцінка ефективності діяльності фінансових інституцій передбачає визначення міри значущості окремих показників діяльності фінансових інституцій за допомогою дискретних вагових коефіцієнтів, вектор яких має рівномірний розподіл на скінченній множині всіх можливих вагових векторів. Застосування моделі вагових коефіцієнтів використовується для врахування нечислової (ординальної, порядкової), неточної і неповної інформації щодо порівняльної значущості окремих показників діяльності фінансових інституцій.</w:t>
      </w:r>
    </w:p>
    <w:p w:rsidR="001E555A" w:rsidRPr="001E555A" w:rsidRDefault="001E555A" w:rsidP="001E555A">
      <w:pPr>
        <w:spacing w:line="360" w:lineRule="auto"/>
        <w:ind w:firstLine="720"/>
        <w:jc w:val="both"/>
        <w:rPr>
          <w:rStyle w:val="FontStyle109"/>
          <w:sz w:val="28"/>
          <w:szCs w:val="28"/>
          <w:lang w:eastAsia="uk-UA"/>
        </w:rPr>
      </w:pPr>
      <w:r w:rsidRPr="001E555A">
        <w:rPr>
          <w:rFonts w:ascii="Times New Roman" w:hAnsi="Times New Roman" w:cs="Times New Roman"/>
          <w:sz w:val="28"/>
          <w:szCs w:val="28"/>
        </w:rPr>
        <w:t>4. В рамках моделей оптимізації</w:t>
      </w:r>
      <w:r w:rsidRPr="001E555A">
        <w:rPr>
          <w:rFonts w:ascii="Times New Roman" w:hAnsi="Times New Roman" w:cs="Times New Roman"/>
          <w:b/>
          <w:sz w:val="28"/>
          <w:szCs w:val="28"/>
        </w:rPr>
        <w:t xml:space="preserve"> </w:t>
      </w:r>
      <w:r w:rsidRPr="001E555A">
        <w:rPr>
          <w:rFonts w:ascii="Times New Roman" w:hAnsi="Times New Roman" w:cs="Times New Roman"/>
          <w:sz w:val="28"/>
          <w:szCs w:val="28"/>
        </w:rPr>
        <w:t>діяльності фінансових інституцій використовується</w:t>
      </w:r>
      <w:r w:rsidRPr="001E555A">
        <w:rPr>
          <w:rStyle w:val="FontStyle109"/>
          <w:sz w:val="28"/>
          <w:szCs w:val="28"/>
          <w:lang w:eastAsia="uk-UA"/>
        </w:rPr>
        <w:t xml:space="preserve"> </w:t>
      </w:r>
      <w:r w:rsidRPr="001E555A">
        <w:rPr>
          <w:rStyle w:val="FontStyle110"/>
          <w:sz w:val="28"/>
          <w:szCs w:val="28"/>
          <w:lang w:eastAsia="uk-UA"/>
        </w:rPr>
        <w:t xml:space="preserve">функція прибутковості, що </w:t>
      </w:r>
      <w:r w:rsidRPr="001E555A">
        <w:rPr>
          <w:rStyle w:val="FontStyle109"/>
          <w:sz w:val="28"/>
          <w:szCs w:val="28"/>
          <w:lang w:eastAsia="uk-UA"/>
        </w:rPr>
        <w:t xml:space="preserve">вказує на максимальний дохід, який може отримати фінансова інституція, варіюючи величину виробництва «витратних» і «вихідних» </w:t>
      </w:r>
      <w:r w:rsidRPr="001E555A">
        <w:rPr>
          <w:rStyle w:val="FontStyle109"/>
          <w:rFonts w:eastAsia="Arial Unicode MS"/>
          <w:sz w:val="28"/>
          <w:szCs w:val="28"/>
          <w:lang w:eastAsia="uk-UA"/>
        </w:rPr>
        <w:t>послуг за умови сталості всіх призначених для користувача цін на ці послуги. При цьому виб</w:t>
      </w:r>
      <w:r w:rsidR="00117142">
        <w:rPr>
          <w:rStyle w:val="FontStyle109"/>
          <w:rFonts w:eastAsia="Arial Unicode MS"/>
          <w:sz w:val="28"/>
          <w:szCs w:val="28"/>
          <w:lang w:eastAsia="uk-UA"/>
        </w:rPr>
        <w:t>р</w:t>
      </w:r>
      <w:r w:rsidRPr="001E555A">
        <w:rPr>
          <w:rStyle w:val="FontStyle109"/>
          <w:rFonts w:eastAsia="Arial Unicode MS"/>
          <w:sz w:val="28"/>
          <w:szCs w:val="28"/>
          <w:lang w:eastAsia="uk-UA"/>
        </w:rPr>
        <w:t>ана «технологія»</w:t>
      </w:r>
      <w:r w:rsidRPr="001E555A">
        <w:rPr>
          <w:rStyle w:val="FontStyle110"/>
          <w:rFonts w:eastAsia="Arial Unicode MS"/>
          <w:sz w:val="28"/>
          <w:szCs w:val="28"/>
          <w:lang w:eastAsia="uk-UA"/>
        </w:rPr>
        <w:t xml:space="preserve"> </w:t>
      </w:r>
      <w:r w:rsidRPr="001E555A">
        <w:rPr>
          <w:rStyle w:val="FontStyle109"/>
          <w:rFonts w:eastAsia="Arial Unicode MS"/>
          <w:sz w:val="28"/>
          <w:szCs w:val="28"/>
          <w:lang w:eastAsia="uk-UA"/>
        </w:rPr>
        <w:t xml:space="preserve">виробництва послуг (у поняття такої «технології» неявно входять технологія сплати податків, технологія обов’язкового резервування, технологія дисконтування номінальних цін тощо) входить в множину всіх можливих технологій: доступних даній інституції при фіксованому векторі постійних витрат. </w:t>
      </w:r>
      <w:r w:rsidRPr="001E555A">
        <w:rPr>
          <w:rStyle w:val="FontStyle109"/>
          <w:sz w:val="28"/>
          <w:szCs w:val="28"/>
          <w:lang w:eastAsia="uk-UA"/>
        </w:rPr>
        <w:t xml:space="preserve">Розглядаючи функцію прибутковості в дискретні моменти часу, отримуємо часовий ряд величин доходу фінансової інституції, який можна представити як результат оптимізації в кожен момент часу різниці між сумарною вартістю наданих фінансових послуг і сумою витрат на це виробництво. </w:t>
      </w:r>
    </w:p>
    <w:p w:rsidR="001E555A" w:rsidRPr="001E555A" w:rsidRDefault="001E555A" w:rsidP="001E555A">
      <w:pPr>
        <w:spacing w:line="360" w:lineRule="auto"/>
        <w:ind w:firstLine="720"/>
        <w:jc w:val="both"/>
        <w:rPr>
          <w:rFonts w:ascii="Times New Roman" w:hAnsi="Times New Roman" w:cs="Times New Roman"/>
          <w:sz w:val="28"/>
          <w:szCs w:val="28"/>
        </w:rPr>
      </w:pPr>
      <w:r w:rsidRPr="001E555A">
        <w:rPr>
          <w:rStyle w:val="FontStyle109"/>
          <w:sz w:val="28"/>
          <w:szCs w:val="28"/>
          <w:lang w:eastAsia="uk-UA"/>
        </w:rPr>
        <w:t xml:space="preserve">5. </w:t>
      </w:r>
      <w:r w:rsidRPr="001E555A">
        <w:rPr>
          <w:rFonts w:ascii="Times New Roman" w:hAnsi="Times New Roman" w:cs="Times New Roman"/>
          <w:sz w:val="28"/>
          <w:szCs w:val="28"/>
        </w:rPr>
        <w:t>Реалізації моделей на основі інформації про діяльність регіональних фінансових інституцій дає змогу зробити висновки щодо того, як тип динаміки залучених ресурсів впливає на темп зміни власного капіталу, що є основою для визначення напрямків і реалізації відповідних заходів щодо підвищення ефективності формування фінансових ресурсів інституцій.</w:t>
      </w:r>
    </w:p>
    <w:p w:rsidR="001E555A" w:rsidRPr="001E555A" w:rsidRDefault="001E555A" w:rsidP="001E555A">
      <w:pPr>
        <w:spacing w:line="360" w:lineRule="auto"/>
        <w:ind w:firstLine="720"/>
        <w:jc w:val="both"/>
        <w:rPr>
          <w:rFonts w:ascii="Times New Roman" w:hAnsi="Times New Roman" w:cs="Times New Roman"/>
          <w:sz w:val="28"/>
          <w:szCs w:val="28"/>
        </w:rPr>
      </w:pPr>
      <w:r w:rsidRPr="001E555A">
        <w:rPr>
          <w:rFonts w:ascii="Times New Roman" w:hAnsi="Times New Roman" w:cs="Times New Roman"/>
          <w:sz w:val="28"/>
          <w:szCs w:val="28"/>
        </w:rPr>
        <w:t>6. Підвищення ефективності</w:t>
      </w:r>
      <w:r w:rsidRPr="001E555A">
        <w:rPr>
          <w:rFonts w:ascii="Times New Roman" w:hAnsi="Times New Roman" w:cs="Times New Roman"/>
          <w:b/>
          <w:sz w:val="28"/>
          <w:szCs w:val="28"/>
        </w:rPr>
        <w:t xml:space="preserve"> </w:t>
      </w:r>
      <w:r w:rsidRPr="001E555A">
        <w:rPr>
          <w:rFonts w:ascii="Times New Roman" w:hAnsi="Times New Roman" w:cs="Times New Roman"/>
          <w:sz w:val="28"/>
          <w:szCs w:val="28"/>
        </w:rPr>
        <w:t xml:space="preserve">функціонування регіональних фінансових інституцій передбачає досягнення максимального значення власного капіталу в </w:t>
      </w:r>
      <w:r w:rsidRPr="001E555A">
        <w:rPr>
          <w:rFonts w:ascii="Times New Roman" w:hAnsi="Times New Roman" w:cs="Times New Roman"/>
          <w:sz w:val="28"/>
          <w:szCs w:val="28"/>
        </w:rPr>
        <w:lastRenderedPageBreak/>
        <w:t>заданий момент часу, забезпечення фіксованих темпів росту власного капіталу, підтримку заданої пропорції між власним і позиковим капіталом.</w:t>
      </w:r>
    </w:p>
    <w:p w:rsidR="001E555A" w:rsidRPr="001E555A" w:rsidRDefault="00117142" w:rsidP="001E555A">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Підсумовуючи відзначимо</w:t>
      </w:r>
      <w:r w:rsidR="001E555A" w:rsidRPr="001E555A">
        <w:rPr>
          <w:rFonts w:ascii="Times New Roman" w:hAnsi="Times New Roman" w:cs="Times New Roman"/>
          <w:bCs/>
          <w:sz w:val="28"/>
          <w:szCs w:val="28"/>
        </w:rPr>
        <w:t xml:space="preserve">, </w:t>
      </w:r>
      <w:r>
        <w:rPr>
          <w:rFonts w:ascii="Times New Roman" w:hAnsi="Times New Roman" w:cs="Times New Roman"/>
          <w:bCs/>
          <w:sz w:val="28"/>
          <w:szCs w:val="28"/>
        </w:rPr>
        <w:t xml:space="preserve">що </w:t>
      </w:r>
      <w:r w:rsidR="001E555A" w:rsidRPr="001E555A">
        <w:rPr>
          <w:rFonts w:ascii="Times New Roman" w:hAnsi="Times New Roman" w:cs="Times New Roman"/>
          <w:bCs/>
          <w:sz w:val="28"/>
          <w:szCs w:val="28"/>
        </w:rPr>
        <w:t xml:space="preserve">питання </w:t>
      </w:r>
      <w:r>
        <w:rPr>
          <w:rFonts w:ascii="Times New Roman" w:hAnsi="Times New Roman" w:cs="Times New Roman"/>
          <w:bCs/>
          <w:sz w:val="28"/>
          <w:szCs w:val="28"/>
        </w:rPr>
        <w:t>розробки</w:t>
      </w:r>
      <w:r w:rsidR="001E555A" w:rsidRPr="001E555A">
        <w:rPr>
          <w:rFonts w:ascii="Times New Roman" w:hAnsi="Times New Roman" w:cs="Times New Roman"/>
          <w:bCs/>
          <w:sz w:val="28"/>
          <w:szCs w:val="28"/>
        </w:rPr>
        <w:t xml:space="preserve"> сучасних моделей аналізу і оптимізації діяльності регіональних</w:t>
      </w:r>
      <w:r w:rsidR="001E555A">
        <w:rPr>
          <w:rFonts w:ascii="Times New Roman" w:hAnsi="Times New Roman" w:cs="Times New Roman"/>
          <w:bCs/>
          <w:sz w:val="28"/>
          <w:szCs w:val="28"/>
        </w:rPr>
        <w:t xml:space="preserve"> та загальнодержавних</w:t>
      </w:r>
      <w:r w:rsidR="001E555A" w:rsidRPr="001E555A">
        <w:rPr>
          <w:rFonts w:ascii="Times New Roman" w:hAnsi="Times New Roman" w:cs="Times New Roman"/>
          <w:bCs/>
          <w:sz w:val="28"/>
          <w:szCs w:val="28"/>
        </w:rPr>
        <w:t xml:space="preserve"> фінансових інституцій </w:t>
      </w:r>
      <w:r>
        <w:rPr>
          <w:rFonts w:ascii="Times New Roman" w:hAnsi="Times New Roman" w:cs="Times New Roman"/>
          <w:bCs/>
          <w:sz w:val="28"/>
          <w:szCs w:val="28"/>
        </w:rPr>
        <w:t>залишається</w:t>
      </w:r>
      <w:r w:rsidR="001E555A" w:rsidRPr="001E555A">
        <w:rPr>
          <w:rFonts w:ascii="Times New Roman" w:hAnsi="Times New Roman" w:cs="Times New Roman"/>
          <w:bCs/>
          <w:sz w:val="28"/>
          <w:szCs w:val="28"/>
        </w:rPr>
        <w:t xml:space="preserve"> </w:t>
      </w:r>
      <w:r w:rsidR="001E555A">
        <w:rPr>
          <w:rFonts w:ascii="Times New Roman" w:hAnsi="Times New Roman" w:cs="Times New Roman"/>
          <w:bCs/>
          <w:sz w:val="28"/>
          <w:szCs w:val="28"/>
        </w:rPr>
        <w:t xml:space="preserve">важливим та </w:t>
      </w:r>
      <w:r w:rsidR="001E555A" w:rsidRPr="001E555A">
        <w:rPr>
          <w:rFonts w:ascii="Times New Roman" w:hAnsi="Times New Roman" w:cs="Times New Roman"/>
          <w:bCs/>
          <w:sz w:val="28"/>
          <w:szCs w:val="28"/>
        </w:rPr>
        <w:t xml:space="preserve">актуальним </w:t>
      </w:r>
      <w:r>
        <w:rPr>
          <w:rFonts w:ascii="Times New Roman" w:hAnsi="Times New Roman" w:cs="Times New Roman"/>
          <w:bCs/>
          <w:sz w:val="28"/>
          <w:szCs w:val="28"/>
        </w:rPr>
        <w:t xml:space="preserve">у контексті забезпечення </w:t>
      </w:r>
      <w:r w:rsidR="001E555A" w:rsidRPr="001E555A">
        <w:rPr>
          <w:rFonts w:ascii="Times New Roman" w:hAnsi="Times New Roman" w:cs="Times New Roman"/>
          <w:bCs/>
          <w:sz w:val="28"/>
          <w:szCs w:val="28"/>
        </w:rPr>
        <w:t>стійкого розвитку фінансової системи України.</w:t>
      </w:r>
    </w:p>
    <w:p w:rsidR="008E5EFB" w:rsidRPr="001E555A" w:rsidRDefault="008E5EFB" w:rsidP="001E555A">
      <w:pPr>
        <w:spacing w:after="0" w:line="360" w:lineRule="auto"/>
        <w:ind w:firstLine="720"/>
        <w:jc w:val="center"/>
        <w:rPr>
          <w:rFonts w:ascii="Times New Roman" w:hAnsi="Times New Roman" w:cs="Times New Roman"/>
          <w:b/>
          <w:bCs/>
          <w:sz w:val="28"/>
          <w:szCs w:val="28"/>
        </w:rPr>
      </w:pPr>
    </w:p>
    <w:p w:rsidR="00A90D0E" w:rsidRPr="001E555A" w:rsidRDefault="00A90D0E" w:rsidP="001E555A">
      <w:pPr>
        <w:spacing w:after="0" w:line="360" w:lineRule="auto"/>
        <w:ind w:firstLine="720"/>
        <w:jc w:val="both"/>
        <w:rPr>
          <w:rFonts w:ascii="Times New Roman" w:hAnsi="Times New Roman" w:cs="Times New Roman"/>
          <w:sz w:val="28"/>
          <w:szCs w:val="28"/>
          <w:shd w:val="clear" w:color="auto" w:fill="FFFFFF"/>
        </w:rPr>
      </w:pPr>
    </w:p>
    <w:p w:rsidR="00A90D0E" w:rsidRPr="001E555A" w:rsidRDefault="00A90D0E" w:rsidP="001E555A">
      <w:pPr>
        <w:spacing w:after="0" w:line="360" w:lineRule="auto"/>
        <w:ind w:firstLine="720"/>
        <w:jc w:val="both"/>
        <w:rPr>
          <w:rFonts w:ascii="Times New Roman" w:hAnsi="Times New Roman" w:cs="Times New Roman"/>
          <w:sz w:val="28"/>
          <w:szCs w:val="28"/>
          <w:shd w:val="clear" w:color="auto" w:fill="FFFFFF"/>
        </w:rPr>
      </w:pPr>
    </w:p>
    <w:p w:rsidR="00280F14" w:rsidRDefault="00280F14" w:rsidP="001E555A">
      <w:pPr>
        <w:spacing w:after="0" w:line="360" w:lineRule="auto"/>
        <w:ind w:firstLine="720"/>
        <w:jc w:val="both"/>
        <w:rPr>
          <w:rFonts w:ascii="Times New Roman" w:hAnsi="Times New Roman" w:cs="Times New Roman"/>
          <w:sz w:val="28"/>
          <w:szCs w:val="28"/>
          <w:shd w:val="clear" w:color="auto" w:fill="FFFFFF"/>
        </w:rPr>
      </w:pPr>
      <w:r w:rsidRPr="001E555A">
        <w:rPr>
          <w:rFonts w:ascii="Times New Roman" w:hAnsi="Times New Roman" w:cs="Times New Roman"/>
          <w:b/>
          <w:bCs/>
          <w:sz w:val="28"/>
          <w:szCs w:val="28"/>
          <w:shd w:val="clear" w:color="auto" w:fill="FFFFFF"/>
        </w:rPr>
        <w:t>Список використаних джерел</w:t>
      </w:r>
      <w:r w:rsidRPr="001E555A">
        <w:rPr>
          <w:rFonts w:ascii="Times New Roman" w:hAnsi="Times New Roman" w:cs="Times New Roman"/>
          <w:sz w:val="28"/>
          <w:szCs w:val="28"/>
          <w:shd w:val="clear" w:color="auto" w:fill="FFFFFF"/>
        </w:rPr>
        <w:t>:</w:t>
      </w:r>
    </w:p>
    <w:p w:rsidR="0061381F" w:rsidRPr="001A1AE4" w:rsidRDefault="0061381F" w:rsidP="0061381F">
      <w:pPr>
        <w:pStyle w:val="ListParagraph"/>
        <w:numPr>
          <w:ilvl w:val="0"/>
          <w:numId w:val="19"/>
        </w:numPr>
        <w:spacing w:after="0" w:line="360" w:lineRule="auto"/>
        <w:jc w:val="both"/>
        <w:rPr>
          <w:rFonts w:ascii="Times New Roman" w:hAnsi="Times New Roman" w:cs="Times New Roman"/>
          <w:sz w:val="24"/>
          <w:szCs w:val="24"/>
          <w:shd w:val="clear" w:color="auto" w:fill="FFFFFF"/>
        </w:rPr>
      </w:pPr>
      <w:r w:rsidRPr="001A1AE4">
        <w:rPr>
          <w:rFonts w:ascii="Times New Roman" w:hAnsi="Times New Roman" w:cs="Times New Roman"/>
          <w:sz w:val="24"/>
          <w:szCs w:val="24"/>
          <w:shd w:val="clear" w:color="auto" w:fill="FFFFFF"/>
        </w:rPr>
        <w:t>Бондаренко О. С., Адаменко І. П. Перспективи розвитку фінансових інститутів в економіці України. </w:t>
      </w:r>
      <w:r w:rsidRPr="001A1AE4">
        <w:rPr>
          <w:rFonts w:ascii="Times New Roman" w:hAnsi="Times New Roman" w:cs="Times New Roman"/>
          <w:i/>
          <w:iCs/>
          <w:sz w:val="24"/>
          <w:szCs w:val="24"/>
          <w:shd w:val="clear" w:color="auto" w:fill="FFFFFF"/>
        </w:rPr>
        <w:t>Інвестиції: практика та досвід</w:t>
      </w:r>
      <w:r w:rsidRPr="001A1AE4">
        <w:rPr>
          <w:rFonts w:ascii="Times New Roman" w:hAnsi="Times New Roman" w:cs="Times New Roman"/>
          <w:sz w:val="24"/>
          <w:szCs w:val="24"/>
          <w:shd w:val="clear" w:color="auto" w:fill="FFFFFF"/>
        </w:rPr>
        <w:t>. 2018. № 5. С. 8–11.</w:t>
      </w:r>
    </w:p>
    <w:p w:rsidR="0061381F" w:rsidRPr="001A1AE4" w:rsidRDefault="004E5A8A" w:rsidP="0061381F">
      <w:pPr>
        <w:pStyle w:val="ListParagraph"/>
        <w:numPr>
          <w:ilvl w:val="0"/>
          <w:numId w:val="19"/>
        </w:numPr>
        <w:spacing w:after="0" w:line="360" w:lineRule="auto"/>
        <w:jc w:val="both"/>
        <w:rPr>
          <w:rFonts w:ascii="Times New Roman" w:hAnsi="Times New Roman" w:cs="Times New Roman"/>
          <w:sz w:val="24"/>
          <w:szCs w:val="24"/>
          <w:shd w:val="clear" w:color="auto" w:fill="FFFFFF"/>
        </w:rPr>
      </w:pPr>
      <w:r w:rsidRPr="001A1AE4">
        <w:rPr>
          <w:rFonts w:ascii="Times New Roman" w:hAnsi="Times New Roman" w:cs="Times New Roman"/>
          <w:sz w:val="24"/>
          <w:szCs w:val="24"/>
          <w:shd w:val="clear" w:color="auto" w:fill="FFFFFF"/>
        </w:rPr>
        <w:t xml:space="preserve">Комірна В.В., </w:t>
      </w:r>
      <w:proofErr w:type="spellStart"/>
      <w:r w:rsidRPr="001A1AE4">
        <w:rPr>
          <w:rFonts w:ascii="Times New Roman" w:hAnsi="Times New Roman" w:cs="Times New Roman"/>
          <w:sz w:val="24"/>
          <w:szCs w:val="24"/>
          <w:shd w:val="clear" w:color="auto" w:fill="FFFFFF"/>
        </w:rPr>
        <w:t>Стрельченко</w:t>
      </w:r>
      <w:proofErr w:type="spellEnd"/>
      <w:r w:rsidRPr="001A1AE4">
        <w:rPr>
          <w:rFonts w:ascii="Times New Roman" w:hAnsi="Times New Roman" w:cs="Times New Roman"/>
          <w:sz w:val="24"/>
          <w:szCs w:val="24"/>
          <w:shd w:val="clear" w:color="auto" w:fill="FFFFFF"/>
        </w:rPr>
        <w:t xml:space="preserve"> І.І. Проблеми та перспективи моделювання розповсюдження швидких процесів в середині систем фінансових інститутів</w:t>
      </w:r>
      <w:r w:rsidRPr="001A1AE4">
        <w:rPr>
          <w:rFonts w:ascii="Times New Roman" w:hAnsi="Times New Roman" w:cs="Times New Roman"/>
          <w:sz w:val="24"/>
          <w:szCs w:val="24"/>
          <w:shd w:val="clear" w:color="auto" w:fill="FFFFFF"/>
          <w:lang w:val="ru-RU"/>
        </w:rPr>
        <w:t xml:space="preserve">. </w:t>
      </w:r>
      <w:r w:rsidRPr="001A1AE4">
        <w:rPr>
          <w:rFonts w:ascii="Times New Roman" w:hAnsi="Times New Roman" w:cs="Times New Roman"/>
          <w:i/>
          <w:iCs/>
          <w:sz w:val="24"/>
          <w:szCs w:val="24"/>
          <w:shd w:val="clear" w:color="auto" w:fill="FFFFFF"/>
        </w:rPr>
        <w:t>Інвестиції: практика та досвід</w:t>
      </w:r>
      <w:r w:rsidRPr="001A1AE4">
        <w:rPr>
          <w:rFonts w:ascii="Times New Roman" w:hAnsi="Times New Roman" w:cs="Times New Roman"/>
          <w:sz w:val="24"/>
          <w:szCs w:val="24"/>
          <w:shd w:val="clear" w:color="auto" w:fill="FFFFFF"/>
        </w:rPr>
        <w:t>. 201</w:t>
      </w:r>
      <w:r w:rsidRPr="001A1AE4">
        <w:rPr>
          <w:rFonts w:ascii="Times New Roman" w:hAnsi="Times New Roman" w:cs="Times New Roman"/>
          <w:sz w:val="24"/>
          <w:szCs w:val="24"/>
          <w:shd w:val="clear" w:color="auto" w:fill="FFFFFF"/>
          <w:lang w:val="en-US"/>
        </w:rPr>
        <w:t>4</w:t>
      </w:r>
      <w:r w:rsidRPr="001A1AE4">
        <w:rPr>
          <w:rFonts w:ascii="Times New Roman" w:hAnsi="Times New Roman" w:cs="Times New Roman"/>
          <w:sz w:val="24"/>
          <w:szCs w:val="24"/>
          <w:shd w:val="clear" w:color="auto" w:fill="FFFFFF"/>
        </w:rPr>
        <w:t xml:space="preserve">. № </w:t>
      </w:r>
      <w:r w:rsidRPr="001A1AE4">
        <w:rPr>
          <w:rFonts w:ascii="Times New Roman" w:hAnsi="Times New Roman" w:cs="Times New Roman"/>
          <w:sz w:val="24"/>
          <w:szCs w:val="24"/>
          <w:shd w:val="clear" w:color="auto" w:fill="FFFFFF"/>
          <w:lang w:val="en-US"/>
        </w:rPr>
        <w:t>24</w:t>
      </w:r>
      <w:r w:rsidRPr="001A1AE4">
        <w:rPr>
          <w:rFonts w:ascii="Times New Roman" w:hAnsi="Times New Roman" w:cs="Times New Roman"/>
          <w:sz w:val="24"/>
          <w:szCs w:val="24"/>
          <w:shd w:val="clear" w:color="auto" w:fill="FFFFFF"/>
        </w:rPr>
        <w:t xml:space="preserve">. С. </w:t>
      </w:r>
      <w:r w:rsidRPr="001A1AE4">
        <w:rPr>
          <w:rFonts w:ascii="Times New Roman" w:hAnsi="Times New Roman" w:cs="Times New Roman"/>
          <w:sz w:val="24"/>
          <w:szCs w:val="24"/>
          <w:shd w:val="clear" w:color="auto" w:fill="FFFFFF"/>
          <w:lang w:val="en-US"/>
        </w:rPr>
        <w:t>19</w:t>
      </w:r>
      <w:r w:rsidRPr="001A1AE4">
        <w:rPr>
          <w:rFonts w:ascii="Times New Roman" w:hAnsi="Times New Roman" w:cs="Times New Roman"/>
          <w:sz w:val="24"/>
          <w:szCs w:val="24"/>
          <w:shd w:val="clear" w:color="auto" w:fill="FFFFFF"/>
        </w:rPr>
        <w:t>–</w:t>
      </w:r>
      <w:r w:rsidRPr="001A1AE4">
        <w:rPr>
          <w:rFonts w:ascii="Times New Roman" w:hAnsi="Times New Roman" w:cs="Times New Roman"/>
          <w:sz w:val="24"/>
          <w:szCs w:val="24"/>
          <w:shd w:val="clear" w:color="auto" w:fill="FFFFFF"/>
          <w:lang w:val="en-US"/>
        </w:rPr>
        <w:t>22</w:t>
      </w:r>
      <w:r w:rsidRPr="001A1AE4">
        <w:rPr>
          <w:rFonts w:ascii="Times New Roman" w:hAnsi="Times New Roman" w:cs="Times New Roman"/>
          <w:sz w:val="24"/>
          <w:szCs w:val="24"/>
          <w:shd w:val="clear" w:color="auto" w:fill="FFFFFF"/>
        </w:rPr>
        <w:t>.</w:t>
      </w:r>
    </w:p>
    <w:p w:rsidR="003E43B7" w:rsidRPr="001A1AE4" w:rsidRDefault="003E43B7" w:rsidP="0061381F">
      <w:pPr>
        <w:pStyle w:val="ListParagraph"/>
        <w:numPr>
          <w:ilvl w:val="0"/>
          <w:numId w:val="19"/>
        </w:numPr>
        <w:spacing w:after="0" w:line="360" w:lineRule="auto"/>
        <w:jc w:val="both"/>
        <w:rPr>
          <w:rFonts w:ascii="Times New Roman" w:hAnsi="Times New Roman" w:cs="Times New Roman"/>
          <w:sz w:val="24"/>
          <w:szCs w:val="24"/>
          <w:shd w:val="clear" w:color="auto" w:fill="FFFFFF"/>
        </w:rPr>
      </w:pPr>
      <w:r w:rsidRPr="001A1AE4">
        <w:rPr>
          <w:rFonts w:ascii="Times New Roman" w:eastAsia="Calibri" w:hAnsi="Times New Roman" w:cs="Times New Roman"/>
          <w:bCs/>
          <w:sz w:val="24"/>
          <w:szCs w:val="24"/>
        </w:rPr>
        <w:t xml:space="preserve">Рязанцев А.В. </w:t>
      </w:r>
      <w:r w:rsidRPr="001A1AE4">
        <w:rPr>
          <w:rFonts w:ascii="Times New Roman" w:eastAsia="Calibri" w:hAnsi="Times New Roman" w:cs="Times New Roman"/>
          <w:sz w:val="24"/>
          <w:szCs w:val="24"/>
        </w:rPr>
        <w:t>Аналіз зарубіжних методів оцінки діяльності комерційних банків</w:t>
      </w:r>
      <w:r w:rsidRPr="001A1AE4">
        <w:rPr>
          <w:rFonts w:ascii="Times New Roman" w:hAnsi="Times New Roman" w:cs="Times New Roman"/>
          <w:sz w:val="24"/>
          <w:szCs w:val="24"/>
        </w:rPr>
        <w:t>.</w:t>
      </w:r>
      <w:r w:rsidRPr="001A1AE4">
        <w:rPr>
          <w:rFonts w:ascii="Times New Roman" w:eastAsia="Calibri" w:hAnsi="Times New Roman" w:cs="Times New Roman"/>
          <w:sz w:val="24"/>
          <w:szCs w:val="24"/>
        </w:rPr>
        <w:t xml:space="preserve"> </w:t>
      </w:r>
      <w:r w:rsidRPr="001A1AE4">
        <w:rPr>
          <w:rFonts w:ascii="Times New Roman" w:eastAsia="Calibri" w:hAnsi="Times New Roman" w:cs="Times New Roman"/>
          <w:i/>
          <w:sz w:val="24"/>
          <w:szCs w:val="24"/>
        </w:rPr>
        <w:t>Інституціональний вектор економічного розвитку: зб. наук. праць МІДМУ «КПУ». –– Мелітополь: Вид-во КПУ</w:t>
      </w:r>
      <w:r w:rsidRPr="001A1AE4">
        <w:rPr>
          <w:rFonts w:ascii="Times New Roman" w:hAnsi="Times New Roman" w:cs="Times New Roman"/>
          <w:i/>
          <w:sz w:val="24"/>
          <w:szCs w:val="24"/>
        </w:rPr>
        <w:t>.</w:t>
      </w:r>
      <w:r w:rsidRPr="001A1AE4">
        <w:rPr>
          <w:rFonts w:ascii="Times New Roman" w:eastAsia="Calibri" w:hAnsi="Times New Roman" w:cs="Times New Roman"/>
          <w:sz w:val="24"/>
          <w:szCs w:val="24"/>
        </w:rPr>
        <w:t xml:space="preserve"> 2010. </w:t>
      </w:r>
      <w:r w:rsidR="00CB0174" w:rsidRPr="001A1AE4">
        <w:rPr>
          <w:rFonts w:ascii="Times New Roman" w:eastAsia="Calibri" w:hAnsi="Times New Roman" w:cs="Times New Roman"/>
          <w:sz w:val="24"/>
          <w:szCs w:val="24"/>
        </w:rPr>
        <w:t>Вип. 3(1).</w:t>
      </w:r>
      <w:r w:rsidRPr="001A1AE4">
        <w:rPr>
          <w:rFonts w:ascii="Times New Roman" w:eastAsia="Calibri" w:hAnsi="Times New Roman" w:cs="Times New Roman"/>
          <w:sz w:val="24"/>
          <w:szCs w:val="24"/>
        </w:rPr>
        <w:t xml:space="preserve"> С. 51-58.</w:t>
      </w:r>
    </w:p>
    <w:p w:rsidR="00AA05AF" w:rsidRPr="001E555A" w:rsidRDefault="00AA05AF" w:rsidP="001E555A">
      <w:pPr>
        <w:tabs>
          <w:tab w:val="left" w:pos="1134"/>
        </w:tabs>
        <w:spacing w:after="0" w:line="360" w:lineRule="auto"/>
        <w:ind w:firstLine="720"/>
        <w:jc w:val="both"/>
        <w:textAlignment w:val="baseline"/>
        <w:rPr>
          <w:rFonts w:ascii="Times New Roman" w:eastAsia="Times New Roman" w:hAnsi="Times New Roman" w:cs="Times New Roman"/>
          <w:sz w:val="28"/>
          <w:szCs w:val="28"/>
          <w:lang w:eastAsia="uk-UA"/>
        </w:rPr>
      </w:pPr>
      <w:bookmarkStart w:id="1" w:name="_GoBack"/>
      <w:bookmarkEnd w:id="0"/>
      <w:bookmarkEnd w:id="1"/>
    </w:p>
    <w:sectPr w:rsidR="00AA05AF" w:rsidRPr="001E555A" w:rsidSect="00A0482C">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5F0" w:rsidRDefault="006D65F0" w:rsidP="0012147E">
      <w:pPr>
        <w:spacing w:after="0" w:line="240" w:lineRule="auto"/>
      </w:pPr>
      <w:r>
        <w:separator/>
      </w:r>
    </w:p>
  </w:endnote>
  <w:endnote w:type="continuationSeparator" w:id="0">
    <w:p w:rsidR="006D65F0" w:rsidRDefault="006D65F0" w:rsidP="0012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5F0" w:rsidRDefault="006D65F0" w:rsidP="0012147E">
      <w:pPr>
        <w:spacing w:after="0" w:line="240" w:lineRule="auto"/>
      </w:pPr>
      <w:r>
        <w:separator/>
      </w:r>
    </w:p>
  </w:footnote>
  <w:footnote w:type="continuationSeparator" w:id="0">
    <w:p w:rsidR="006D65F0" w:rsidRDefault="006D65F0" w:rsidP="0012147E">
      <w:pPr>
        <w:spacing w:after="0" w:line="240" w:lineRule="auto"/>
      </w:pPr>
      <w:r>
        <w:continuationSeparator/>
      </w:r>
    </w:p>
  </w:footnote>
  <w:footnote w:id="1">
    <w:p w:rsidR="0012147E" w:rsidRPr="0012147E" w:rsidRDefault="0012147E">
      <w:pPr>
        <w:pStyle w:val="FootnoteText"/>
        <w:rPr>
          <w:rFonts w:ascii="Times New Roman" w:hAnsi="Times New Roman" w:cs="Times New Roman"/>
          <w:sz w:val="28"/>
          <w:szCs w:val="28"/>
        </w:rPr>
      </w:pPr>
      <w:r w:rsidRPr="0012147E">
        <w:rPr>
          <w:rStyle w:val="FootnoteReference"/>
          <w:rFonts w:ascii="Times New Roman" w:hAnsi="Times New Roman" w:cs="Times New Roman"/>
          <w:sz w:val="28"/>
          <w:szCs w:val="28"/>
        </w:rPr>
        <w:footnoteRef/>
      </w:r>
      <w:r w:rsidRPr="0012147E">
        <w:rPr>
          <w:rFonts w:ascii="Times New Roman" w:hAnsi="Times New Roman" w:cs="Times New Roman"/>
          <w:sz w:val="28"/>
          <w:szCs w:val="28"/>
        </w:rPr>
        <w:t xml:space="preserve"> Науковий керівник</w:t>
      </w:r>
      <w:r>
        <w:rPr>
          <w:rFonts w:ascii="Times New Roman" w:hAnsi="Times New Roman" w:cs="Times New Roman"/>
          <w:sz w:val="28"/>
          <w:szCs w:val="28"/>
        </w:rPr>
        <w:t xml:space="preserve"> д.</w:t>
      </w:r>
      <w:r w:rsidR="00AA05AF">
        <w:rPr>
          <w:rFonts w:ascii="Times New Roman" w:hAnsi="Times New Roman" w:cs="Times New Roman"/>
          <w:sz w:val="28"/>
          <w:szCs w:val="28"/>
        </w:rPr>
        <w:t>ф.-м.</w:t>
      </w:r>
      <w:r>
        <w:rPr>
          <w:rFonts w:ascii="Times New Roman" w:hAnsi="Times New Roman" w:cs="Times New Roman"/>
          <w:sz w:val="28"/>
          <w:szCs w:val="28"/>
        </w:rPr>
        <w:t xml:space="preserve">н., професор </w:t>
      </w:r>
      <w:r w:rsidR="00AA05AF">
        <w:rPr>
          <w:rFonts w:ascii="Times New Roman" w:hAnsi="Times New Roman" w:cs="Times New Roman"/>
          <w:sz w:val="28"/>
          <w:szCs w:val="28"/>
        </w:rPr>
        <w:t>Мар’ян ДМИТРИШИН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035274"/>
      <w:docPartObj>
        <w:docPartGallery w:val="Page Numbers (Top of Page)"/>
        <w:docPartUnique/>
      </w:docPartObj>
    </w:sdtPr>
    <w:sdtEndPr/>
    <w:sdtContent>
      <w:p w:rsidR="00F7251C" w:rsidRDefault="003863C3">
        <w:pPr>
          <w:pStyle w:val="Header"/>
          <w:jc w:val="right"/>
        </w:pPr>
        <w:r>
          <w:fldChar w:fldCharType="begin"/>
        </w:r>
        <w:r w:rsidR="00F7251C">
          <w:instrText>PAGE   \* MERGEFORMAT</w:instrText>
        </w:r>
        <w:r>
          <w:fldChar w:fldCharType="separate"/>
        </w:r>
        <w:r w:rsidR="00CB0174" w:rsidRPr="00CB0174">
          <w:rPr>
            <w:noProof/>
            <w:lang w:val="ru-RU"/>
          </w:rPr>
          <w:t>1</w:t>
        </w:r>
        <w:r>
          <w:fldChar w:fldCharType="end"/>
        </w:r>
      </w:p>
    </w:sdtContent>
  </w:sdt>
  <w:p w:rsidR="00F7251C" w:rsidRDefault="00F72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385A"/>
    <w:multiLevelType w:val="hybridMultilevel"/>
    <w:tmpl w:val="A2923ABE"/>
    <w:lvl w:ilvl="0" w:tplc="9B302A4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1BF0B2D"/>
    <w:multiLevelType w:val="multilevel"/>
    <w:tmpl w:val="C9C2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4312D"/>
    <w:multiLevelType w:val="hybridMultilevel"/>
    <w:tmpl w:val="748A6E54"/>
    <w:lvl w:ilvl="0" w:tplc="362EDB4C">
      <w:start w:val="1"/>
      <w:numFmt w:val="bullet"/>
      <w:lvlText w:val="−"/>
      <w:lvlJc w:val="left"/>
      <w:pPr>
        <w:ind w:left="1647" w:hanging="360"/>
      </w:pPr>
      <w:rPr>
        <w:rFonts w:ascii="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 w15:restartNumberingAfterBreak="0">
    <w:nsid w:val="15BF7DAA"/>
    <w:multiLevelType w:val="hybridMultilevel"/>
    <w:tmpl w:val="4FCA6BBA"/>
    <w:lvl w:ilvl="0" w:tplc="362EDB4C">
      <w:start w:val="1"/>
      <w:numFmt w:val="bullet"/>
      <w:lvlText w:val="−"/>
      <w:lvlJc w:val="left"/>
      <w:pPr>
        <w:ind w:left="1647" w:hanging="360"/>
      </w:pPr>
      <w:rPr>
        <w:rFonts w:ascii="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4" w15:restartNumberingAfterBreak="0">
    <w:nsid w:val="186D3608"/>
    <w:multiLevelType w:val="hybridMultilevel"/>
    <w:tmpl w:val="91EC8F1E"/>
    <w:lvl w:ilvl="0" w:tplc="1FDCA0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A224450"/>
    <w:multiLevelType w:val="hybridMultilevel"/>
    <w:tmpl w:val="62E8D01E"/>
    <w:lvl w:ilvl="0" w:tplc="5DE20C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45D2AD5"/>
    <w:multiLevelType w:val="hybridMultilevel"/>
    <w:tmpl w:val="DF7E8922"/>
    <w:lvl w:ilvl="0" w:tplc="362EDB4C">
      <w:start w:val="1"/>
      <w:numFmt w:val="bullet"/>
      <w:lvlText w:val="−"/>
      <w:lvlJc w:val="left"/>
      <w:pPr>
        <w:ind w:left="1647" w:hanging="360"/>
      </w:pPr>
      <w:rPr>
        <w:rFonts w:ascii="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7" w15:restartNumberingAfterBreak="0">
    <w:nsid w:val="2A5E1A42"/>
    <w:multiLevelType w:val="hybridMultilevel"/>
    <w:tmpl w:val="023ACA5C"/>
    <w:lvl w:ilvl="0" w:tplc="362EDB4C">
      <w:start w:val="1"/>
      <w:numFmt w:val="bullet"/>
      <w:lvlText w:val="−"/>
      <w:lvlJc w:val="left"/>
      <w:pPr>
        <w:ind w:left="1647" w:hanging="360"/>
      </w:pPr>
      <w:rPr>
        <w:rFonts w:ascii="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8" w15:restartNumberingAfterBreak="0">
    <w:nsid w:val="3CF9668F"/>
    <w:multiLevelType w:val="hybridMultilevel"/>
    <w:tmpl w:val="AFDE86CA"/>
    <w:lvl w:ilvl="0" w:tplc="362EDB4C">
      <w:start w:val="1"/>
      <w:numFmt w:val="bullet"/>
      <w:lvlText w:val="−"/>
      <w:lvlJc w:val="left"/>
      <w:pPr>
        <w:ind w:left="1647" w:hanging="360"/>
      </w:pPr>
      <w:rPr>
        <w:rFonts w:ascii="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9" w15:restartNumberingAfterBreak="0">
    <w:nsid w:val="424C32B4"/>
    <w:multiLevelType w:val="hybridMultilevel"/>
    <w:tmpl w:val="91EC8F1E"/>
    <w:lvl w:ilvl="0" w:tplc="1FDCA0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3065AE1"/>
    <w:multiLevelType w:val="hybridMultilevel"/>
    <w:tmpl w:val="7B98191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566A7743"/>
    <w:multiLevelType w:val="hybridMultilevel"/>
    <w:tmpl w:val="39D28246"/>
    <w:lvl w:ilvl="0" w:tplc="362EDB4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68954A3"/>
    <w:multiLevelType w:val="hybridMultilevel"/>
    <w:tmpl w:val="91EC8F1E"/>
    <w:lvl w:ilvl="0" w:tplc="1FDCA0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83F0852"/>
    <w:multiLevelType w:val="hybridMultilevel"/>
    <w:tmpl w:val="91EC8F1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6B5311FC"/>
    <w:multiLevelType w:val="hybridMultilevel"/>
    <w:tmpl w:val="E9423706"/>
    <w:lvl w:ilvl="0" w:tplc="72A6DE3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2A62A2A"/>
    <w:multiLevelType w:val="hybridMultilevel"/>
    <w:tmpl w:val="4C84FBB8"/>
    <w:lvl w:ilvl="0" w:tplc="BC1E4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591485"/>
    <w:multiLevelType w:val="hybridMultilevel"/>
    <w:tmpl w:val="D6BC6CE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7FF3321"/>
    <w:multiLevelType w:val="hybridMultilevel"/>
    <w:tmpl w:val="76145D4E"/>
    <w:lvl w:ilvl="0" w:tplc="362EDB4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7E90386C"/>
    <w:multiLevelType w:val="hybridMultilevel"/>
    <w:tmpl w:val="94C4BAF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9"/>
  </w:num>
  <w:num w:numId="2">
    <w:abstractNumId w:val="5"/>
  </w:num>
  <w:num w:numId="3">
    <w:abstractNumId w:val="18"/>
  </w:num>
  <w:num w:numId="4">
    <w:abstractNumId w:val="17"/>
  </w:num>
  <w:num w:numId="5">
    <w:abstractNumId w:val="0"/>
  </w:num>
  <w:num w:numId="6">
    <w:abstractNumId w:val="1"/>
  </w:num>
  <w:num w:numId="7">
    <w:abstractNumId w:val="13"/>
  </w:num>
  <w:num w:numId="8">
    <w:abstractNumId w:val="16"/>
  </w:num>
  <w:num w:numId="9">
    <w:abstractNumId w:val="11"/>
  </w:num>
  <w:num w:numId="10">
    <w:abstractNumId w:val="14"/>
  </w:num>
  <w:num w:numId="11">
    <w:abstractNumId w:val="7"/>
  </w:num>
  <w:num w:numId="12">
    <w:abstractNumId w:val="2"/>
  </w:num>
  <w:num w:numId="13">
    <w:abstractNumId w:val="3"/>
  </w:num>
  <w:num w:numId="14">
    <w:abstractNumId w:val="8"/>
  </w:num>
  <w:num w:numId="15">
    <w:abstractNumId w:val="6"/>
  </w:num>
  <w:num w:numId="16">
    <w:abstractNumId w:val="10"/>
  </w:num>
  <w:num w:numId="17">
    <w:abstractNumId w:val="4"/>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07C"/>
    <w:rsid w:val="0000272C"/>
    <w:rsid w:val="00013B60"/>
    <w:rsid w:val="00022239"/>
    <w:rsid w:val="000474BE"/>
    <w:rsid w:val="00084A2B"/>
    <w:rsid w:val="00093094"/>
    <w:rsid w:val="000E0E5D"/>
    <w:rsid w:val="000E266F"/>
    <w:rsid w:val="000F06C6"/>
    <w:rsid w:val="00117142"/>
    <w:rsid w:val="0012147E"/>
    <w:rsid w:val="00121FE0"/>
    <w:rsid w:val="00142851"/>
    <w:rsid w:val="00160D46"/>
    <w:rsid w:val="00177916"/>
    <w:rsid w:val="00186103"/>
    <w:rsid w:val="001A1AE4"/>
    <w:rsid w:val="001A1E1A"/>
    <w:rsid w:val="001A4D12"/>
    <w:rsid w:val="001B02B0"/>
    <w:rsid w:val="001C2194"/>
    <w:rsid w:val="001E2502"/>
    <w:rsid w:val="001E555A"/>
    <w:rsid w:val="001F2945"/>
    <w:rsid w:val="0020631E"/>
    <w:rsid w:val="002209AD"/>
    <w:rsid w:val="00234DAB"/>
    <w:rsid w:val="00251C03"/>
    <w:rsid w:val="00252C70"/>
    <w:rsid w:val="00254262"/>
    <w:rsid w:val="00280F14"/>
    <w:rsid w:val="0028538A"/>
    <w:rsid w:val="00290DD8"/>
    <w:rsid w:val="002A3392"/>
    <w:rsid w:val="002B0B3A"/>
    <w:rsid w:val="002F44E2"/>
    <w:rsid w:val="00302914"/>
    <w:rsid w:val="00304BE4"/>
    <w:rsid w:val="00312258"/>
    <w:rsid w:val="00316C2A"/>
    <w:rsid w:val="003863C3"/>
    <w:rsid w:val="00393303"/>
    <w:rsid w:val="003A51D2"/>
    <w:rsid w:val="003B5756"/>
    <w:rsid w:val="003D178B"/>
    <w:rsid w:val="003E2618"/>
    <w:rsid w:val="003E43B7"/>
    <w:rsid w:val="00403E9E"/>
    <w:rsid w:val="00405203"/>
    <w:rsid w:val="004374BB"/>
    <w:rsid w:val="0045031D"/>
    <w:rsid w:val="00453EC1"/>
    <w:rsid w:val="00491F80"/>
    <w:rsid w:val="004C086F"/>
    <w:rsid w:val="004C1CB1"/>
    <w:rsid w:val="004E5A8A"/>
    <w:rsid w:val="004F44C6"/>
    <w:rsid w:val="00500342"/>
    <w:rsid w:val="005009B0"/>
    <w:rsid w:val="00507109"/>
    <w:rsid w:val="00573922"/>
    <w:rsid w:val="00585527"/>
    <w:rsid w:val="005A4E5E"/>
    <w:rsid w:val="005C6DAF"/>
    <w:rsid w:val="005D6DB5"/>
    <w:rsid w:val="005E053A"/>
    <w:rsid w:val="005F315B"/>
    <w:rsid w:val="0061381F"/>
    <w:rsid w:val="00633F0F"/>
    <w:rsid w:val="00644836"/>
    <w:rsid w:val="006A38C3"/>
    <w:rsid w:val="006C31E4"/>
    <w:rsid w:val="006C7050"/>
    <w:rsid w:val="006D65F0"/>
    <w:rsid w:val="006F5F91"/>
    <w:rsid w:val="00740542"/>
    <w:rsid w:val="007577BA"/>
    <w:rsid w:val="00785C7B"/>
    <w:rsid w:val="007A0EBF"/>
    <w:rsid w:val="007C0A0D"/>
    <w:rsid w:val="007C6C80"/>
    <w:rsid w:val="007D7F21"/>
    <w:rsid w:val="007F7C68"/>
    <w:rsid w:val="00805C94"/>
    <w:rsid w:val="008225AA"/>
    <w:rsid w:val="00841751"/>
    <w:rsid w:val="00851B08"/>
    <w:rsid w:val="00852F4D"/>
    <w:rsid w:val="00852FE8"/>
    <w:rsid w:val="00861821"/>
    <w:rsid w:val="00880835"/>
    <w:rsid w:val="008C3607"/>
    <w:rsid w:val="008D23BF"/>
    <w:rsid w:val="008E5EFB"/>
    <w:rsid w:val="008F1D63"/>
    <w:rsid w:val="0092296D"/>
    <w:rsid w:val="009233A8"/>
    <w:rsid w:val="009348D9"/>
    <w:rsid w:val="00942473"/>
    <w:rsid w:val="00953C42"/>
    <w:rsid w:val="00976B74"/>
    <w:rsid w:val="0097707C"/>
    <w:rsid w:val="009814E0"/>
    <w:rsid w:val="009853C2"/>
    <w:rsid w:val="009A114E"/>
    <w:rsid w:val="009B0C43"/>
    <w:rsid w:val="009B3A9D"/>
    <w:rsid w:val="009E38A4"/>
    <w:rsid w:val="009E64EB"/>
    <w:rsid w:val="009F6034"/>
    <w:rsid w:val="00A0482C"/>
    <w:rsid w:val="00A12FCE"/>
    <w:rsid w:val="00A35347"/>
    <w:rsid w:val="00A55EE5"/>
    <w:rsid w:val="00A90D0E"/>
    <w:rsid w:val="00A97ECC"/>
    <w:rsid w:val="00AA05AF"/>
    <w:rsid w:val="00AF1FEC"/>
    <w:rsid w:val="00AF664D"/>
    <w:rsid w:val="00B27DA1"/>
    <w:rsid w:val="00B36D9C"/>
    <w:rsid w:val="00B6269D"/>
    <w:rsid w:val="00BB24E5"/>
    <w:rsid w:val="00BB6C89"/>
    <w:rsid w:val="00BE3270"/>
    <w:rsid w:val="00BE64A3"/>
    <w:rsid w:val="00C143C8"/>
    <w:rsid w:val="00C52E2B"/>
    <w:rsid w:val="00C57BE6"/>
    <w:rsid w:val="00C95F3E"/>
    <w:rsid w:val="00CA255E"/>
    <w:rsid w:val="00CB0174"/>
    <w:rsid w:val="00CB2F4E"/>
    <w:rsid w:val="00D04D0D"/>
    <w:rsid w:val="00D17A71"/>
    <w:rsid w:val="00D20FD3"/>
    <w:rsid w:val="00D23BBC"/>
    <w:rsid w:val="00D309EF"/>
    <w:rsid w:val="00D428DC"/>
    <w:rsid w:val="00D43D26"/>
    <w:rsid w:val="00D5202F"/>
    <w:rsid w:val="00D82A32"/>
    <w:rsid w:val="00D87DE5"/>
    <w:rsid w:val="00D9054C"/>
    <w:rsid w:val="00DC6A3C"/>
    <w:rsid w:val="00DD4A97"/>
    <w:rsid w:val="00DE3943"/>
    <w:rsid w:val="00DE6361"/>
    <w:rsid w:val="00DF2964"/>
    <w:rsid w:val="00E13363"/>
    <w:rsid w:val="00E173E3"/>
    <w:rsid w:val="00E34265"/>
    <w:rsid w:val="00E41297"/>
    <w:rsid w:val="00E44B13"/>
    <w:rsid w:val="00E52404"/>
    <w:rsid w:val="00E83DEA"/>
    <w:rsid w:val="00EA535C"/>
    <w:rsid w:val="00F13833"/>
    <w:rsid w:val="00F257C5"/>
    <w:rsid w:val="00F27E9F"/>
    <w:rsid w:val="00F3515B"/>
    <w:rsid w:val="00F616B2"/>
    <w:rsid w:val="00F7251C"/>
    <w:rsid w:val="00F8157D"/>
    <w:rsid w:val="00F8733D"/>
    <w:rsid w:val="00F920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5C9E-022C-4A18-A287-AA536217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964"/>
    <w:rPr>
      <w:color w:val="0563C1" w:themeColor="hyperlink"/>
      <w:u w:val="single"/>
    </w:rPr>
  </w:style>
  <w:style w:type="character" w:customStyle="1" w:styleId="UnresolvedMention1">
    <w:name w:val="Unresolved Mention1"/>
    <w:basedOn w:val="DefaultParagraphFont"/>
    <w:uiPriority w:val="99"/>
    <w:semiHidden/>
    <w:unhideWhenUsed/>
    <w:rsid w:val="00DF2964"/>
    <w:rPr>
      <w:color w:val="605E5C"/>
      <w:shd w:val="clear" w:color="auto" w:fill="E1DFDD"/>
    </w:rPr>
  </w:style>
  <w:style w:type="paragraph" w:customStyle="1" w:styleId="rvps2">
    <w:name w:val="rvps2"/>
    <w:basedOn w:val="Normal"/>
    <w:rsid w:val="00121F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DefaultParagraphFont"/>
    <w:rsid w:val="00121FE0"/>
  </w:style>
  <w:style w:type="paragraph" w:customStyle="1" w:styleId="Default">
    <w:name w:val="Default"/>
    <w:rsid w:val="0028538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42851"/>
    <w:pPr>
      <w:ind w:left="720"/>
      <w:contextualSpacing/>
    </w:pPr>
  </w:style>
  <w:style w:type="character" w:styleId="FollowedHyperlink">
    <w:name w:val="FollowedHyperlink"/>
    <w:basedOn w:val="DefaultParagraphFont"/>
    <w:uiPriority w:val="99"/>
    <w:semiHidden/>
    <w:unhideWhenUsed/>
    <w:rsid w:val="003A51D2"/>
    <w:rPr>
      <w:color w:val="954F72" w:themeColor="followedHyperlink"/>
      <w:u w:val="single"/>
    </w:rPr>
  </w:style>
  <w:style w:type="paragraph" w:styleId="FootnoteText">
    <w:name w:val="footnote text"/>
    <w:basedOn w:val="Normal"/>
    <w:link w:val="FootnoteTextChar"/>
    <w:uiPriority w:val="99"/>
    <w:semiHidden/>
    <w:unhideWhenUsed/>
    <w:rsid w:val="00121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47E"/>
    <w:rPr>
      <w:sz w:val="20"/>
      <w:szCs w:val="20"/>
    </w:rPr>
  </w:style>
  <w:style w:type="character" w:styleId="FootnoteReference">
    <w:name w:val="footnote reference"/>
    <w:basedOn w:val="DefaultParagraphFont"/>
    <w:uiPriority w:val="99"/>
    <w:semiHidden/>
    <w:unhideWhenUsed/>
    <w:rsid w:val="0012147E"/>
    <w:rPr>
      <w:vertAlign w:val="superscript"/>
    </w:rPr>
  </w:style>
  <w:style w:type="paragraph" w:styleId="Header">
    <w:name w:val="header"/>
    <w:basedOn w:val="Normal"/>
    <w:link w:val="HeaderChar"/>
    <w:uiPriority w:val="99"/>
    <w:unhideWhenUsed/>
    <w:rsid w:val="00F7251C"/>
    <w:pPr>
      <w:tabs>
        <w:tab w:val="center" w:pos="4677"/>
        <w:tab w:val="right" w:pos="9355"/>
      </w:tabs>
      <w:spacing w:after="0" w:line="240" w:lineRule="auto"/>
    </w:pPr>
  </w:style>
  <w:style w:type="character" w:customStyle="1" w:styleId="HeaderChar">
    <w:name w:val="Header Char"/>
    <w:basedOn w:val="DefaultParagraphFont"/>
    <w:link w:val="Header"/>
    <w:uiPriority w:val="99"/>
    <w:rsid w:val="00F7251C"/>
  </w:style>
  <w:style w:type="paragraph" w:styleId="Footer">
    <w:name w:val="footer"/>
    <w:basedOn w:val="Normal"/>
    <w:link w:val="FooterChar"/>
    <w:uiPriority w:val="99"/>
    <w:unhideWhenUsed/>
    <w:rsid w:val="00F7251C"/>
    <w:pPr>
      <w:tabs>
        <w:tab w:val="center" w:pos="4677"/>
        <w:tab w:val="right" w:pos="9355"/>
      </w:tabs>
      <w:spacing w:after="0" w:line="240" w:lineRule="auto"/>
    </w:pPr>
  </w:style>
  <w:style w:type="character" w:customStyle="1" w:styleId="FooterChar">
    <w:name w:val="Footer Char"/>
    <w:basedOn w:val="DefaultParagraphFont"/>
    <w:link w:val="Footer"/>
    <w:uiPriority w:val="99"/>
    <w:rsid w:val="00F7251C"/>
  </w:style>
  <w:style w:type="paragraph" w:styleId="BalloonText">
    <w:name w:val="Balloon Text"/>
    <w:basedOn w:val="Normal"/>
    <w:link w:val="BalloonTextChar"/>
    <w:uiPriority w:val="99"/>
    <w:semiHidden/>
    <w:unhideWhenUsed/>
    <w:rsid w:val="00F72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51C"/>
    <w:rPr>
      <w:rFonts w:ascii="Tahoma" w:hAnsi="Tahoma" w:cs="Tahoma"/>
      <w:sz w:val="16"/>
      <w:szCs w:val="16"/>
    </w:rPr>
  </w:style>
  <w:style w:type="character" w:customStyle="1" w:styleId="FontStyle109">
    <w:name w:val="Font Style109"/>
    <w:basedOn w:val="DefaultParagraphFont"/>
    <w:rsid w:val="001E555A"/>
    <w:rPr>
      <w:rFonts w:ascii="Times New Roman" w:hAnsi="Times New Roman" w:cs="Times New Roman"/>
      <w:sz w:val="20"/>
      <w:szCs w:val="20"/>
    </w:rPr>
  </w:style>
  <w:style w:type="character" w:customStyle="1" w:styleId="FontStyle110">
    <w:name w:val="Font Style110"/>
    <w:basedOn w:val="DefaultParagraphFont"/>
    <w:rsid w:val="001E555A"/>
    <w:rPr>
      <w:rFonts w:ascii="Times New Roman" w:hAnsi="Times New Roman" w:cs="Times New Roman"/>
      <w:i/>
      <w:iCs/>
      <w:sz w:val="20"/>
      <w:szCs w:val="20"/>
    </w:rPr>
  </w:style>
  <w:style w:type="paragraph" w:customStyle="1" w:styleId="2">
    <w:name w:val="Знак Знак2 Знак Знак Знак"/>
    <w:basedOn w:val="Normal"/>
    <w:rsid w:val="003E43B7"/>
    <w:pPr>
      <w:spacing w:after="0" w:line="240" w:lineRule="auto"/>
    </w:pPr>
    <w:rPr>
      <w:rFonts w:ascii="Verdana" w:eastAsia="Times New Roman" w:hAnsi="Verdana" w:cs="Verdana"/>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37596">
      <w:bodyDiv w:val="1"/>
      <w:marLeft w:val="0"/>
      <w:marRight w:val="0"/>
      <w:marTop w:val="0"/>
      <w:marBottom w:val="0"/>
      <w:divBdr>
        <w:top w:val="none" w:sz="0" w:space="0" w:color="auto"/>
        <w:left w:val="none" w:sz="0" w:space="0" w:color="auto"/>
        <w:bottom w:val="none" w:sz="0" w:space="0" w:color="auto"/>
        <w:right w:val="none" w:sz="0" w:space="0" w:color="auto"/>
      </w:divBdr>
    </w:div>
    <w:div w:id="1344436970">
      <w:bodyDiv w:val="1"/>
      <w:marLeft w:val="0"/>
      <w:marRight w:val="0"/>
      <w:marTop w:val="0"/>
      <w:marBottom w:val="0"/>
      <w:divBdr>
        <w:top w:val="none" w:sz="0" w:space="0" w:color="auto"/>
        <w:left w:val="none" w:sz="0" w:space="0" w:color="auto"/>
        <w:bottom w:val="none" w:sz="0" w:space="0" w:color="auto"/>
        <w:right w:val="none" w:sz="0" w:space="0" w:color="auto"/>
      </w:divBdr>
    </w:div>
    <w:div w:id="2057241427">
      <w:bodyDiv w:val="1"/>
      <w:marLeft w:val="0"/>
      <w:marRight w:val="0"/>
      <w:marTop w:val="0"/>
      <w:marBottom w:val="0"/>
      <w:divBdr>
        <w:top w:val="none" w:sz="0" w:space="0" w:color="auto"/>
        <w:left w:val="none" w:sz="0" w:space="0" w:color="auto"/>
        <w:bottom w:val="none" w:sz="0" w:space="0" w:color="auto"/>
        <w:right w:val="none" w:sz="0" w:space="0" w:color="auto"/>
      </w:divBdr>
    </w:div>
    <w:div w:id="2082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0E1D-3DB7-46C3-A118-7022FE56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926</Words>
  <Characters>5279</Characters>
  <Application>Microsoft Office Word</Application>
  <DocSecurity>0</DocSecurity>
  <Lines>43</Lines>
  <Paragraphs>12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Valerij Marienko</cp:lastModifiedBy>
  <cp:revision>13</cp:revision>
  <dcterms:created xsi:type="dcterms:W3CDTF">2023-09-11T13:47:00Z</dcterms:created>
  <dcterms:modified xsi:type="dcterms:W3CDTF">2023-09-12T11:54:00Z</dcterms:modified>
</cp:coreProperties>
</file>