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2BD" w:rsidRPr="00B762BD" w:rsidRDefault="00B762BD" w:rsidP="00B762BD">
      <w:pPr>
        <w:jc w:val="right"/>
        <w:rPr>
          <w:rFonts w:ascii="Times New Roman" w:hAnsi="Times New Roman"/>
        </w:rPr>
      </w:pPr>
      <w:proofErr w:type="spellStart"/>
      <w:r w:rsidRPr="00B762BD">
        <w:rPr>
          <w:rFonts w:ascii="Times New Roman" w:hAnsi="Times New Roman"/>
        </w:rPr>
        <w:t>Лисеюк</w:t>
      </w:r>
      <w:proofErr w:type="spellEnd"/>
      <w:r w:rsidRPr="00B762BD">
        <w:rPr>
          <w:rFonts w:ascii="Times New Roman" w:hAnsi="Times New Roman"/>
        </w:rPr>
        <w:t xml:space="preserve"> Андрій Миколайович, </w:t>
      </w:r>
    </w:p>
    <w:p w:rsidR="00B762BD" w:rsidRPr="00B762BD" w:rsidRDefault="00B762BD" w:rsidP="00B762BD">
      <w:pPr>
        <w:jc w:val="right"/>
        <w:rPr>
          <w:rFonts w:ascii="Times New Roman" w:hAnsi="Times New Roman"/>
        </w:rPr>
      </w:pPr>
      <w:r w:rsidRPr="00B762BD">
        <w:rPr>
          <w:rFonts w:ascii="Times New Roman" w:hAnsi="Times New Roman"/>
        </w:rPr>
        <w:t xml:space="preserve">кандидат юридичних наук, доцент, </w:t>
      </w:r>
    </w:p>
    <w:p w:rsidR="00B762BD" w:rsidRPr="00B762BD" w:rsidRDefault="00B762BD" w:rsidP="00B762BD">
      <w:pPr>
        <w:jc w:val="right"/>
        <w:rPr>
          <w:rFonts w:ascii="Times New Roman" w:hAnsi="Times New Roman"/>
        </w:rPr>
      </w:pPr>
      <w:r w:rsidRPr="00B762BD">
        <w:rPr>
          <w:rFonts w:ascii="Times New Roman" w:hAnsi="Times New Roman"/>
        </w:rPr>
        <w:t xml:space="preserve">професор кафедри фінансово-економічної безпеки </w:t>
      </w:r>
    </w:p>
    <w:p w:rsidR="00B762BD" w:rsidRPr="00B762BD" w:rsidRDefault="00B762BD" w:rsidP="00B762BD">
      <w:pPr>
        <w:jc w:val="right"/>
        <w:rPr>
          <w:rFonts w:ascii="Times New Roman" w:hAnsi="Times New Roman"/>
        </w:rPr>
      </w:pPr>
      <w:r w:rsidRPr="00B762BD">
        <w:rPr>
          <w:rFonts w:ascii="Times New Roman" w:hAnsi="Times New Roman"/>
        </w:rPr>
        <w:t xml:space="preserve">Навчально-наукового гуманітарного інституту </w:t>
      </w:r>
    </w:p>
    <w:p w:rsidR="00B762BD" w:rsidRPr="00B762BD" w:rsidRDefault="00B762BD" w:rsidP="00B762BD">
      <w:pPr>
        <w:jc w:val="right"/>
        <w:rPr>
          <w:rFonts w:ascii="Times New Roman" w:hAnsi="Times New Roman"/>
          <w:color w:val="000000"/>
        </w:rPr>
      </w:pPr>
      <w:r w:rsidRPr="00B762BD">
        <w:rPr>
          <w:rFonts w:ascii="Times New Roman" w:hAnsi="Times New Roman"/>
        </w:rPr>
        <w:t>Національної академії Служби безпеки України</w:t>
      </w:r>
      <w:r w:rsidRPr="00B762BD">
        <w:rPr>
          <w:rFonts w:ascii="Times New Roman" w:hAnsi="Times New Roman"/>
          <w:color w:val="000000"/>
        </w:rPr>
        <w:t xml:space="preserve"> </w:t>
      </w:r>
    </w:p>
    <w:p w:rsidR="00B762BD" w:rsidRPr="00B762BD" w:rsidRDefault="00B762BD" w:rsidP="00B762BD">
      <w:pPr>
        <w:spacing w:line="240" w:lineRule="auto"/>
        <w:ind w:firstLine="708"/>
        <w:jc w:val="right"/>
        <w:rPr>
          <w:rFonts w:ascii="Times New Roman" w:hAnsi="Times New Roman"/>
        </w:rPr>
      </w:pPr>
      <w:r w:rsidRPr="00B762BD">
        <w:rPr>
          <w:rFonts w:ascii="Times New Roman" w:hAnsi="Times New Roman"/>
        </w:rPr>
        <w:t>https://orcid.org/my-orcid?orcid=0000-0002-9026-1188</w:t>
      </w:r>
    </w:p>
    <w:p w:rsidR="00B762BD" w:rsidRDefault="00B762BD">
      <w:pPr>
        <w:rPr>
          <w:rFonts w:ascii="Times New Roman" w:hAnsi="Times New Roman"/>
          <w:color w:val="000000"/>
        </w:rPr>
      </w:pPr>
    </w:p>
    <w:p w:rsidR="00B762BD" w:rsidRDefault="00B762BD" w:rsidP="00B87B55">
      <w:pPr>
        <w:ind w:firstLine="0"/>
        <w:jc w:val="center"/>
        <w:rPr>
          <w:b/>
          <w:bCs/>
        </w:rPr>
      </w:pPr>
      <w:bookmarkStart w:id="0" w:name="_GoBack"/>
      <w:r w:rsidRPr="00B762BD">
        <w:rPr>
          <w:b/>
          <w:bCs/>
        </w:rPr>
        <w:t>СТРУКТУРА ПРАВОВОГО МЕХАНІЗМУ ПРОТИДІЇ ДЕСТРУКТИВНИМ ІНФОРМАЦІЙНИМ ВПЛИВАМ</w:t>
      </w:r>
    </w:p>
    <w:bookmarkEnd w:id="0"/>
    <w:p w:rsidR="00B762BD" w:rsidRPr="00B762BD" w:rsidRDefault="00B762BD" w:rsidP="00B762BD">
      <w:pPr>
        <w:jc w:val="center"/>
        <w:rPr>
          <w:rFonts w:ascii="Times New Roman" w:hAnsi="Times New Roman"/>
          <w:b/>
          <w:bCs/>
          <w:color w:val="000000"/>
        </w:rPr>
      </w:pPr>
    </w:p>
    <w:p w:rsidR="00BA284F" w:rsidRDefault="00B762BD">
      <w:pPr>
        <w:rPr>
          <w:rFonts w:ascii="Times New Roman" w:hAnsi="Times New Roman"/>
          <w:color w:val="000000"/>
        </w:rPr>
      </w:pPr>
      <w:r w:rsidRPr="000A4815">
        <w:rPr>
          <w:rFonts w:ascii="Times New Roman" w:hAnsi="Times New Roman"/>
          <w:color w:val="000000"/>
        </w:rPr>
        <w:t xml:space="preserve">В умовах повномасштабної збройної агресії російської федерації, що супроводжується інтенсивними </w:t>
      </w:r>
      <w:r>
        <w:rPr>
          <w:rFonts w:ascii="Times New Roman" w:hAnsi="Times New Roman"/>
          <w:color w:val="000000"/>
        </w:rPr>
        <w:t xml:space="preserve">інформаційно-психологічними операціями, </w:t>
      </w:r>
      <w:r w:rsidRPr="000A4815">
        <w:rPr>
          <w:rFonts w:ascii="Times New Roman" w:hAnsi="Times New Roman"/>
          <w:color w:val="000000"/>
        </w:rPr>
        <w:t>забезпечення інформаційної безпеки</w:t>
      </w:r>
      <w:r>
        <w:rPr>
          <w:rFonts w:ascii="Times New Roman" w:hAnsi="Times New Roman"/>
          <w:color w:val="000000"/>
        </w:rPr>
        <w:t xml:space="preserve"> </w:t>
      </w:r>
      <w:r w:rsidRPr="000A4815">
        <w:rPr>
          <w:rFonts w:ascii="Times New Roman" w:hAnsi="Times New Roman"/>
          <w:color w:val="000000"/>
        </w:rPr>
        <w:t>набуває стратегічного значення</w:t>
      </w:r>
      <w:r>
        <w:rPr>
          <w:rFonts w:ascii="Times New Roman" w:hAnsi="Times New Roman"/>
          <w:color w:val="000000"/>
        </w:rPr>
        <w:t xml:space="preserve">. </w:t>
      </w:r>
      <w:r w:rsidRPr="000A4815">
        <w:rPr>
          <w:rFonts w:ascii="Times New Roman" w:hAnsi="Times New Roman"/>
          <w:color w:val="000000"/>
        </w:rPr>
        <w:t xml:space="preserve">Цілеспрямоване та скоординоване поширення </w:t>
      </w:r>
      <w:r>
        <w:rPr>
          <w:rFonts w:ascii="Times New Roman" w:hAnsi="Times New Roman"/>
          <w:color w:val="000000"/>
        </w:rPr>
        <w:t xml:space="preserve">державою-агресором </w:t>
      </w:r>
      <w:r w:rsidRPr="000A4815">
        <w:rPr>
          <w:rFonts w:ascii="Times New Roman" w:hAnsi="Times New Roman"/>
          <w:color w:val="000000"/>
        </w:rPr>
        <w:t xml:space="preserve">недостовірної інформації, маніпулятивних </w:t>
      </w:r>
      <w:proofErr w:type="spellStart"/>
      <w:r w:rsidRPr="000A4815">
        <w:rPr>
          <w:rFonts w:ascii="Times New Roman" w:hAnsi="Times New Roman"/>
          <w:color w:val="000000"/>
        </w:rPr>
        <w:t>наративів</w:t>
      </w:r>
      <w:proofErr w:type="spellEnd"/>
      <w:r w:rsidRPr="000A4815">
        <w:rPr>
          <w:rFonts w:ascii="Times New Roman" w:hAnsi="Times New Roman"/>
          <w:color w:val="000000"/>
        </w:rPr>
        <w:t xml:space="preserve"> та деструктивної пропаганди</w:t>
      </w:r>
      <w:r>
        <w:rPr>
          <w:rFonts w:ascii="Times New Roman" w:hAnsi="Times New Roman"/>
          <w:color w:val="000000"/>
        </w:rPr>
        <w:t>, на жаль,</w:t>
      </w:r>
      <w:r w:rsidRPr="000A481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стало частиною української інформаційної реальності. Такі дії, спрямовані</w:t>
      </w:r>
      <w:r w:rsidRPr="000A4815">
        <w:rPr>
          <w:rFonts w:ascii="Times New Roman" w:hAnsi="Times New Roman"/>
          <w:color w:val="000000"/>
        </w:rPr>
        <w:t xml:space="preserve"> на підрив легітимності органів державної влади, маніпулювання суспільною свідомістю та створення умов для обмеження реалізації конституційних прав і свобод громадян, </w:t>
      </w:r>
      <w:r>
        <w:rPr>
          <w:rFonts w:ascii="Times New Roman" w:hAnsi="Times New Roman"/>
          <w:color w:val="000000"/>
        </w:rPr>
        <w:t>вимагають</w:t>
      </w:r>
      <w:r w:rsidRPr="000A4815">
        <w:rPr>
          <w:rFonts w:ascii="Times New Roman" w:hAnsi="Times New Roman"/>
          <w:color w:val="000000"/>
        </w:rPr>
        <w:t xml:space="preserve"> негайного та системного реагування з боку суб’єктів інформаційної безпеки. Належний стан захищеності </w:t>
      </w:r>
      <w:r>
        <w:rPr>
          <w:rFonts w:ascii="Times New Roman" w:hAnsi="Times New Roman"/>
          <w:color w:val="000000"/>
        </w:rPr>
        <w:t xml:space="preserve">інформаційного суверенітету </w:t>
      </w:r>
      <w:r w:rsidRPr="000A4815">
        <w:rPr>
          <w:rFonts w:ascii="Times New Roman" w:hAnsi="Times New Roman"/>
          <w:color w:val="000000"/>
        </w:rPr>
        <w:t>та життєво важливи</w:t>
      </w:r>
      <w:r>
        <w:rPr>
          <w:rFonts w:ascii="Times New Roman" w:hAnsi="Times New Roman"/>
          <w:color w:val="000000"/>
        </w:rPr>
        <w:t>х інтересів суспільства можливі</w:t>
      </w:r>
      <w:r w:rsidRPr="000A4815">
        <w:rPr>
          <w:rFonts w:ascii="Times New Roman" w:hAnsi="Times New Roman"/>
          <w:color w:val="000000"/>
        </w:rPr>
        <w:t xml:space="preserve"> лише за умови функціонування ефективної системи протидії деструктивним інформаційним впливам</w:t>
      </w:r>
      <w:r>
        <w:rPr>
          <w:rFonts w:ascii="Times New Roman" w:hAnsi="Times New Roman"/>
          <w:color w:val="000000"/>
        </w:rPr>
        <w:t>.</w:t>
      </w:r>
    </w:p>
    <w:p w:rsidR="00B762BD" w:rsidRDefault="00B762BD">
      <w:pPr>
        <w:rPr>
          <w:rFonts w:ascii="Times New Roman" w:hAnsi="Times New Roman"/>
          <w:color w:val="000000"/>
        </w:rPr>
      </w:pPr>
      <w:r w:rsidRPr="00960915">
        <w:rPr>
          <w:rFonts w:ascii="Times New Roman" w:hAnsi="Times New Roman"/>
          <w:color w:val="000000"/>
        </w:rPr>
        <w:t>Деструктивні інформаційні вплив</w:t>
      </w:r>
      <w:r>
        <w:rPr>
          <w:rFonts w:ascii="Times New Roman" w:hAnsi="Times New Roman"/>
          <w:color w:val="000000"/>
        </w:rPr>
        <w:t xml:space="preserve">и у правовому аспекті доцільно розуміти як </w:t>
      </w:r>
      <w:r w:rsidRPr="00960915">
        <w:rPr>
          <w:rFonts w:ascii="Times New Roman" w:hAnsi="Times New Roman"/>
          <w:color w:val="000000"/>
        </w:rPr>
        <w:t xml:space="preserve">протиправні або потенційно протиправні інформаційні дії, що здійснюються суб’єктами комунікації з метою порушення гарантованих Конституцією та законами України прав і свобод людини та громадянина, зокрема права на достовірну інформацію, права на свободу думки і слова, а також права на захист честі, гідності та ділової репутації, при цьому такі </w:t>
      </w:r>
      <w:r w:rsidRPr="00960915">
        <w:rPr>
          <w:rFonts w:ascii="Times New Roman" w:hAnsi="Times New Roman"/>
          <w:color w:val="000000"/>
        </w:rPr>
        <w:lastRenderedPageBreak/>
        <w:t>впливи кваліфікуються як загроза інформаційній безпеці держави та суспільства.</w:t>
      </w:r>
      <w:r>
        <w:rPr>
          <w:rFonts w:ascii="Times New Roman" w:hAnsi="Times New Roman"/>
          <w:color w:val="000000"/>
        </w:rPr>
        <w:t xml:space="preserve"> </w:t>
      </w:r>
    </w:p>
    <w:p w:rsidR="00B762BD" w:rsidRDefault="00B762BD">
      <w:pPr>
        <w:rPr>
          <w:rFonts w:ascii="Times New Roman" w:hAnsi="Times New Roman"/>
          <w:color w:val="000000"/>
        </w:rPr>
      </w:pPr>
      <w:r w:rsidRPr="00B762BD">
        <w:rPr>
          <w:rFonts w:ascii="Times New Roman" w:hAnsi="Times New Roman"/>
          <w:color w:val="000000"/>
        </w:rPr>
        <w:t>До основних завдань деструктивного інформаційного впливу фахівці та експерти відносять: маніпулювання суспільною свідомістю і політичною орієнтацією населення держави; суспільну дестабілізацію; введення населення в оману щодо роботи органів державної влади; провокування соціальних, політичних, національно-етнічних і релігійно-конфесійних сутичок; дискредитацію фактів історичної, національної самобутності народу; зміну системи цінностей, котрі визначають спосіб життя і світогляд людей; створення атмосфери бездуховності; підрив міжнародного авторитету держави; формування передумов для економічної, воєнної чи духовної поразки; підрив морального духу та психологічної стабільності населення, обороноздатності й бойового потенціалу держави [4, с. 205].</w:t>
      </w:r>
    </w:p>
    <w:p w:rsidR="00B762BD" w:rsidRDefault="00B762BD" w:rsidP="00B762BD">
      <w:r>
        <w:t xml:space="preserve">Структура правового механізму протидії деструктивним інформаційним впливам включає правові засоби, що можна розподілити на чотири основні групи. По-перше, це нормативно-правові акти у сфері національної безпеки та в інформаційній сфері, зокрема, Конституція України, закони України «Про інформацію», «Про державну таємницю», «Про захист інформації в інформаційно-телекомунікаційних системах», «Про доступ до публічної інформації», «Про захист персональних даних», «Про основні засади забезпечення кібербезпеки України», «Про санкції», «Про національну безпеку України» та ін. По-друге, це правовідносини, що виникають під час протидії деструктивним інформаційним впливам. Такі відносини виникають в інформаційній сфері, а їх суб’єктами є органи державної влади та місцевого самоврядування, правоохоронні органи, військові формування, громадяни та громадські організації, заклади освіти та охорони здоров’я, а також міжнародні суб’єкти, статутні документи яких передбачають протидію загрозам інформаційної безпеки. По-третє, це акти реалізації права, тобто індивідуальні юридичні документи, які конкретизують правові норми у відношенні до певних осіб чи ситуацій, забезпечуючи їх практичне застосування та правову </w:t>
      </w:r>
      <w:r>
        <w:lastRenderedPageBreak/>
        <w:t xml:space="preserve">визначеність (наприклад, рішення Національної ради України з питань телебачення і радіомовлення про обмеження трансляції каналів, що поширюють дезінформацію – індивідуальний акт, спрямований на захист інформаційного простору). По-четверте, це заходи юридичної відповідальності (наприклад, кримінальна відповідальність за ст. 436-1 Кримінального кодексу України, що настає за виготовлення, поширення комуністичної, нацистської символіки та пропаганду комуністичного та націонал-соціалістичного (нацистського) тоталітарних режимів [2]). </w:t>
      </w:r>
    </w:p>
    <w:p w:rsidR="00B762BD" w:rsidRDefault="00B762BD" w:rsidP="00B762BD">
      <w:r>
        <w:t>Ефективне функціонування механізму протидії деструктивним інформаційним впливам значним чином залежить від правового забезпечення цієї діяльності. Необхідність збереження балансу між конституційними гарантіями інформаційних прав громадян та інтересами національної і воєнної безпеки обумовлюють комплексний підхід до правового регулювання досліджуваного напряму інформаційної безпеки. З огляду на це цілісне сприйняття правового механізму протидії деструктивним інформаційним впливам потребує розуміння його мети, структури та виконуваних функцій, які мають знайти своє відображення у стратегічних документах держави в галузі інформаційної безпеки.</w:t>
      </w:r>
    </w:p>
    <w:p w:rsidR="00B762BD" w:rsidRDefault="00B762BD" w:rsidP="00B762BD"/>
    <w:p w:rsidR="00B762BD" w:rsidRDefault="00B762BD" w:rsidP="00B762BD">
      <w:pPr>
        <w:jc w:val="center"/>
        <w:rPr>
          <w:b/>
          <w:bCs/>
        </w:rPr>
      </w:pPr>
      <w:r w:rsidRPr="00B762BD">
        <w:rPr>
          <w:b/>
          <w:bCs/>
        </w:rPr>
        <w:t>Література</w:t>
      </w:r>
    </w:p>
    <w:p w:rsidR="00B762BD" w:rsidRDefault="00B762BD" w:rsidP="00B762BD">
      <w:pPr>
        <w:jc w:val="center"/>
        <w:rPr>
          <w:b/>
          <w:bCs/>
        </w:rPr>
      </w:pPr>
    </w:p>
    <w:p w:rsidR="00B762BD" w:rsidRPr="00B762BD" w:rsidRDefault="00B762BD" w:rsidP="00B762BD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B762BD">
        <w:rPr>
          <w:sz w:val="24"/>
          <w:szCs w:val="24"/>
        </w:rPr>
        <w:t>. Стратегія інформаційної безпеки: затверджена Указом Президента України від 28 грудня 2021 року № 685/2021. URL:  https://zakon.rada.gov.ua/laws/show/685/2021#Text</w:t>
      </w:r>
    </w:p>
    <w:p w:rsidR="00B762BD" w:rsidRDefault="00B762BD" w:rsidP="00B762BD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B762BD">
        <w:rPr>
          <w:sz w:val="24"/>
          <w:szCs w:val="24"/>
        </w:rPr>
        <w:t xml:space="preserve">. Черниш Р. Ф. Деструктивний інформаційний вплив як елемент інформаційної війни. </w:t>
      </w:r>
      <w:r w:rsidRPr="00B762BD">
        <w:rPr>
          <w:i/>
          <w:iCs/>
          <w:sz w:val="24"/>
          <w:szCs w:val="24"/>
        </w:rPr>
        <w:t>Вісник кримінального судочинства.</w:t>
      </w:r>
      <w:r w:rsidRPr="00B762BD">
        <w:rPr>
          <w:sz w:val="24"/>
          <w:szCs w:val="24"/>
        </w:rPr>
        <w:t xml:space="preserve"> 2023. № 3-4. С.205-214. URL: </w:t>
      </w:r>
      <w:hyperlink r:id="rId4" w:history="1">
        <w:r w:rsidRPr="00276592">
          <w:rPr>
            <w:rStyle w:val="a3"/>
            <w:sz w:val="24"/>
            <w:szCs w:val="24"/>
          </w:rPr>
          <w:t>https://doi.org/10.17721/2413-5372.2023.3-4/205-214</w:t>
        </w:r>
      </w:hyperlink>
    </w:p>
    <w:p w:rsidR="00B762BD" w:rsidRDefault="00B762BD" w:rsidP="00B762BD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B762BD">
        <w:rPr>
          <w:sz w:val="24"/>
          <w:szCs w:val="24"/>
        </w:rPr>
        <w:t xml:space="preserve">Кримінальний кодекс України : Закон України від 5 квітня 2001 р. № 2341-III. </w:t>
      </w:r>
      <w:r w:rsidRPr="00B762BD">
        <w:rPr>
          <w:i/>
          <w:iCs/>
          <w:sz w:val="24"/>
          <w:szCs w:val="24"/>
        </w:rPr>
        <w:t>Відомості Верховної Ради України</w:t>
      </w:r>
      <w:r w:rsidRPr="00B762BD">
        <w:rPr>
          <w:sz w:val="24"/>
          <w:szCs w:val="24"/>
        </w:rPr>
        <w:t>. 2001. № 25–26. Ст. 131.</w:t>
      </w:r>
    </w:p>
    <w:p w:rsidR="00B762BD" w:rsidRDefault="00B762BD" w:rsidP="00B762BD">
      <w:pPr>
        <w:rPr>
          <w:sz w:val="24"/>
          <w:szCs w:val="24"/>
        </w:rPr>
      </w:pPr>
    </w:p>
    <w:p w:rsidR="00B762BD" w:rsidRPr="00B762BD" w:rsidRDefault="00B762BD" w:rsidP="00B762BD">
      <w:pPr>
        <w:rPr>
          <w:sz w:val="24"/>
          <w:szCs w:val="24"/>
        </w:rPr>
      </w:pPr>
    </w:p>
    <w:sectPr w:rsidR="00B762BD" w:rsidRPr="00B762BD" w:rsidSect="00B762B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2"/>
  </w:compat>
  <w:rsids>
    <w:rsidRoot w:val="00B762BD"/>
    <w:rsid w:val="00024E23"/>
    <w:rsid w:val="003D4CD0"/>
    <w:rsid w:val="00416BD3"/>
    <w:rsid w:val="004A5EAC"/>
    <w:rsid w:val="006D1FB3"/>
    <w:rsid w:val="008E1AE6"/>
    <w:rsid w:val="008E3E95"/>
    <w:rsid w:val="00984365"/>
    <w:rsid w:val="00B762BD"/>
    <w:rsid w:val="00B87B55"/>
    <w:rsid w:val="00B92065"/>
    <w:rsid w:val="00BA284F"/>
    <w:rsid w:val="00C17483"/>
    <w:rsid w:val="00C94375"/>
    <w:rsid w:val="00D40BD3"/>
    <w:rsid w:val="00DD15B1"/>
    <w:rsid w:val="00E2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805BD1-A3D5-422E-A4A9-25958843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Bidi" w:eastAsiaTheme="minorHAnsi" w:hAnsiTheme="majorBidi" w:cstheme="majorBidi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FB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2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7721/2413-5372.2023.3-4/205-2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812</Words>
  <Characters>4633</Characters>
  <Application>Microsoft Office Word</Application>
  <DocSecurity>0</DocSecurity>
  <Lines>38</Lines>
  <Paragraphs>10</Paragraphs>
  <ScaleCrop>false</ScaleCrop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2025-12-09T09:31:00Z</dcterms:created>
  <dcterms:modified xsi:type="dcterms:W3CDTF">2025-12-09T10:05:00Z</dcterms:modified>
</cp:coreProperties>
</file>