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7D75A" w14:textId="77777777" w:rsidR="00B03845" w:rsidRPr="00856AB3" w:rsidRDefault="00B03845" w:rsidP="00B0384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Малик Ігор Володимирови</w:t>
      </w:r>
      <w:r w:rsidR="00856A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ч, доктор фіз.-мат. наук, професор</w:t>
      </w:r>
    </w:p>
    <w:p w14:paraId="18BD658C" w14:textId="77777777" w:rsidR="00B03845" w:rsidRPr="003E79A0" w:rsidRDefault="00B03845" w:rsidP="00B0384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Літвінчук Юлія Анатоліївна</w:t>
      </w:r>
    </w:p>
    <w:p w14:paraId="34ED7B22" w14:textId="15E93DB2" w:rsidR="00B03845" w:rsidRDefault="00B03845" w:rsidP="00B0384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Чернівецький національний університет ім. Ю. Федьковича, Чернівці</w:t>
      </w:r>
    </w:p>
    <w:p w14:paraId="2FF09FFF" w14:textId="253895F2" w:rsidR="00F456F1" w:rsidRPr="003E79A0" w:rsidRDefault="00F456F1" w:rsidP="00B0384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56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https://orcid.org/0000-0002-5277-0109</w:t>
      </w:r>
    </w:p>
    <w:p w14:paraId="25F54647" w14:textId="77777777" w:rsidR="00F34349" w:rsidRDefault="00F34349" w:rsidP="00E77E9F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2CC5AD5" w14:textId="02237968" w:rsidR="00DE2F7E" w:rsidRDefault="00E77E9F" w:rsidP="00E77E9F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МОДЕЛЮВАННЯ РОЗШИРЕНОГО </w:t>
      </w:r>
      <w:r w:rsidRPr="00DE2F7E">
        <w:rPr>
          <w:rFonts w:ascii="Times New Roman" w:hAnsi="Times New Roman"/>
          <w:color w:val="000000"/>
          <w:sz w:val="28"/>
          <w:szCs w:val="28"/>
        </w:rPr>
        <w:t>АЛГОРИТМУ CMA-ES</w:t>
      </w:r>
      <w:r>
        <w:rPr>
          <w:rFonts w:ascii="Times New Roman" w:hAnsi="Times New Roman"/>
          <w:color w:val="000000"/>
          <w:sz w:val="28"/>
          <w:szCs w:val="28"/>
        </w:rPr>
        <w:t xml:space="preserve"> НА БАЗІ </w:t>
      </w:r>
      <w:r w:rsidRPr="00DE2F7E">
        <w:rPr>
          <w:rFonts w:ascii="Times New Roman" w:hAnsi="Times New Roman"/>
          <w:color w:val="000000"/>
          <w:sz w:val="28"/>
          <w:szCs w:val="28"/>
        </w:rPr>
        <w:t>СУМIШЕЙ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E9F">
        <w:rPr>
          <w:rFonts w:ascii="Times New Roman" w:hAnsi="Times New Roman"/>
          <w:color w:val="000000"/>
          <w:sz w:val="28"/>
          <w:szCs w:val="28"/>
        </w:rPr>
        <w:t>НОРМАЛЬНИХ РОЗПОДIЛIВ</w:t>
      </w:r>
    </w:p>
    <w:bookmarkEnd w:id="0"/>
    <w:p w14:paraId="34C58382" w14:textId="4DA0464D" w:rsidR="00F269EF" w:rsidRDefault="0017380C" w:rsidP="00F34349">
      <w:pPr>
        <w:spacing w:after="0" w:line="360" w:lineRule="auto"/>
        <w:ind w:firstLine="360"/>
        <w:jc w:val="both"/>
        <w:rPr>
          <w:rFonts w:ascii="SFRM1440" w:hAnsi="SFRM1440"/>
          <w:color w:val="000000"/>
          <w:sz w:val="28"/>
          <w:szCs w:val="28"/>
        </w:rPr>
      </w:pPr>
      <w:r w:rsidRPr="0017380C">
        <w:rPr>
          <w:rFonts w:ascii="Times New Roman" w:hAnsi="Times New Roman"/>
          <w:color w:val="000000"/>
          <w:sz w:val="28"/>
          <w:szCs w:val="28"/>
        </w:rPr>
        <w:t>Коваріаційна матриця стратегії еволюції адаптації (Covariance matrix adaptation,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80C">
        <w:rPr>
          <w:rFonts w:ascii="Times New Roman" w:hAnsi="Times New Roman"/>
          <w:color w:val="000000"/>
          <w:sz w:val="28"/>
          <w:szCs w:val="28"/>
        </w:rPr>
        <w:t xml:space="preserve">CMA-ES) </w:t>
      </w:r>
      <w:r>
        <w:rPr>
          <w:rFonts w:ascii="Times New Roman" w:hAnsi="Times New Roman"/>
          <w:color w:val="000000"/>
          <w:sz w:val="28"/>
          <w:szCs w:val="28"/>
        </w:rPr>
        <w:t>один із кращих</w:t>
      </w:r>
      <w:r w:rsidRPr="0017380C">
        <w:rPr>
          <w:rFonts w:ascii="Times New Roman" w:hAnsi="Times New Roman"/>
          <w:color w:val="000000"/>
          <w:sz w:val="28"/>
          <w:szCs w:val="28"/>
        </w:rPr>
        <w:t xml:space="preserve"> методів оптимізації </w:t>
      </w:r>
      <w:r w:rsidR="00580D13">
        <w:rPr>
          <w:rFonts w:ascii="Times New Roman" w:hAnsi="Times New Roman"/>
          <w:color w:val="000000"/>
          <w:sz w:val="28"/>
          <w:szCs w:val="28"/>
        </w:rPr>
        <w:t>гіперпараметрів нейронної мережі</w:t>
      </w:r>
      <w:r w:rsidRPr="0017380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A4DCE">
        <w:rPr>
          <w:rFonts w:ascii="Times New Roman" w:hAnsi="Times New Roman"/>
          <w:color w:val="000000"/>
          <w:sz w:val="28"/>
          <w:szCs w:val="28"/>
        </w:rPr>
        <w:t xml:space="preserve">CMA-ES </w:t>
      </w:r>
      <w:r w:rsidR="005F5F68" w:rsidRPr="005F5F68">
        <w:rPr>
          <w:rFonts w:ascii="Times New Roman" w:hAnsi="Times New Roman"/>
          <w:color w:val="000000"/>
          <w:sz w:val="28"/>
          <w:szCs w:val="28"/>
        </w:rPr>
        <w:t>є сучасним еволюційним алгоритмом, який досить добре працює для</w:t>
      </w:r>
      <w:r w:rsidR="00C903C5">
        <w:rPr>
          <w:rFonts w:ascii="Times New Roman" w:hAnsi="Times New Roman"/>
          <w:color w:val="000000"/>
          <w:sz w:val="28"/>
          <w:szCs w:val="28"/>
        </w:rPr>
        <w:t xml:space="preserve"> великої кількості параметрів [1</w:t>
      </w:r>
      <w:r w:rsidR="005F5F68" w:rsidRPr="005F5F68">
        <w:rPr>
          <w:rFonts w:ascii="Times New Roman" w:hAnsi="Times New Roman"/>
          <w:color w:val="000000"/>
          <w:sz w:val="28"/>
          <w:szCs w:val="28"/>
        </w:rPr>
        <w:t>].</w:t>
      </w:r>
      <w:r w:rsidR="00927E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7E7B" w:rsidRPr="00927E7B">
        <w:rPr>
          <w:rFonts w:ascii="Times New Roman" w:hAnsi="Times New Roman"/>
          <w:color w:val="000000"/>
          <w:sz w:val="28"/>
          <w:szCs w:val="28"/>
        </w:rPr>
        <w:t>Даний алгоритм являється більш потужнішим в порівнянні з</w:t>
      </w:r>
      <w:r w:rsidR="003717B4" w:rsidRPr="003717B4">
        <w:rPr>
          <w:rFonts w:ascii="Times New Roman" w:hAnsi="Times New Roman"/>
          <w:color w:val="000000"/>
          <w:sz w:val="28"/>
          <w:szCs w:val="28"/>
        </w:rPr>
        <w:t xml:space="preserve"> Байєсiвською оптимiзацiєю [2]</w:t>
      </w:r>
      <w:r w:rsidR="003717B4">
        <w:rPr>
          <w:rFonts w:ascii="Times New Roman" w:hAnsi="Times New Roman"/>
          <w:color w:val="000000"/>
          <w:sz w:val="28"/>
          <w:szCs w:val="28"/>
        </w:rPr>
        <w:t>, пошуком в сітці, випаковим пошуком</w:t>
      </w:r>
      <w:r w:rsidR="005F5F68">
        <w:rPr>
          <w:rFonts w:ascii="Times New Roman" w:hAnsi="Times New Roman"/>
          <w:color w:val="000000"/>
          <w:sz w:val="28"/>
          <w:szCs w:val="28"/>
        </w:rPr>
        <w:t xml:space="preserve"> та має деякi кориснi властивостi iнварi</w:t>
      </w:r>
      <w:r w:rsidR="005F5F68" w:rsidRPr="005F5F68">
        <w:rPr>
          <w:rFonts w:ascii="Times New Roman" w:hAnsi="Times New Roman"/>
          <w:color w:val="000000"/>
          <w:sz w:val="28"/>
          <w:szCs w:val="28"/>
        </w:rPr>
        <w:t>антностi.</w:t>
      </w:r>
      <w:r w:rsidR="00EF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DCE">
        <w:rPr>
          <w:rFonts w:ascii="Times New Roman" w:hAnsi="Times New Roman"/>
          <w:color w:val="000000"/>
          <w:sz w:val="28"/>
          <w:szCs w:val="28"/>
        </w:rPr>
        <w:t xml:space="preserve">Суть даного </w:t>
      </w:r>
      <w:r w:rsidR="005F5F68">
        <w:rPr>
          <w:rFonts w:ascii="SFRM1440" w:hAnsi="SFRM1440"/>
          <w:color w:val="000000"/>
          <w:sz w:val="28"/>
          <w:szCs w:val="28"/>
        </w:rPr>
        <w:t>метод</w:t>
      </w:r>
      <w:r w:rsidR="001A4DCE">
        <w:rPr>
          <w:rFonts w:ascii="SFRM1440" w:hAnsi="SFRM1440"/>
          <w:color w:val="000000"/>
          <w:sz w:val="28"/>
          <w:szCs w:val="28"/>
        </w:rPr>
        <w:t xml:space="preserve">у полягає у </w:t>
      </w:r>
      <w:r w:rsidR="005F5F68">
        <w:rPr>
          <w:rFonts w:ascii="SFRM1440" w:hAnsi="SFRM1440"/>
          <w:color w:val="000000"/>
          <w:sz w:val="28"/>
          <w:szCs w:val="28"/>
        </w:rPr>
        <w:t>перерахунку</w:t>
      </w:r>
      <w:r w:rsidR="001A4DCE">
        <w:rPr>
          <w:rFonts w:ascii="SFRM1440" w:hAnsi="SFRM1440"/>
          <w:color w:val="000000"/>
          <w:sz w:val="28"/>
          <w:szCs w:val="28"/>
        </w:rPr>
        <w:t xml:space="preserve">  коварiацiйної </w:t>
      </w:r>
      <w:r w:rsidR="005F5F68">
        <w:rPr>
          <w:rFonts w:ascii="SFRM1440" w:hAnsi="SFRM1440"/>
          <w:color w:val="000000"/>
          <w:sz w:val="28"/>
          <w:szCs w:val="28"/>
        </w:rPr>
        <w:t>матрицi</w:t>
      </w:r>
      <w:r w:rsidR="001A4DCE">
        <w:rPr>
          <w:rFonts w:ascii="SFRM1440" w:hAnsi="SFRM1440"/>
          <w:color w:val="000000"/>
          <w:sz w:val="28"/>
          <w:szCs w:val="28"/>
        </w:rPr>
        <w:t xml:space="preserve"> розподiлiв гiперпараметрiв мiж </w:t>
      </w:r>
      <w:r w:rsidR="005F5F68">
        <w:rPr>
          <w:rFonts w:ascii="SFRM1440" w:hAnsi="SFRM1440"/>
          <w:color w:val="000000"/>
          <w:sz w:val="28"/>
          <w:szCs w:val="28"/>
        </w:rPr>
        <w:t>е</w:t>
      </w:r>
      <w:r w:rsidR="001A4DCE">
        <w:rPr>
          <w:rFonts w:ascii="SFRM1440" w:hAnsi="SFRM1440"/>
          <w:color w:val="000000"/>
          <w:sz w:val="28"/>
          <w:szCs w:val="28"/>
        </w:rPr>
        <w:t xml:space="preserve">похами еволюцiйного алгоритму з подальшим вибором параметрiв </w:t>
      </w:r>
      <w:r w:rsidR="005F5F68">
        <w:rPr>
          <w:rFonts w:ascii="SFRM1440" w:hAnsi="SFRM1440"/>
          <w:color w:val="000000"/>
          <w:sz w:val="28"/>
          <w:szCs w:val="28"/>
        </w:rPr>
        <w:t xml:space="preserve">та врахуванням даної матрицi. </w:t>
      </w:r>
    </w:p>
    <w:p w14:paraId="1852DBCF" w14:textId="77777777" w:rsidR="00F269EF" w:rsidRDefault="00F269EF" w:rsidP="00F34349">
      <w:pPr>
        <w:spacing w:after="0" w:line="360" w:lineRule="auto"/>
        <w:ind w:firstLine="360"/>
        <w:jc w:val="both"/>
        <w:rPr>
          <w:rFonts w:ascii="SFRM1440" w:hAnsi="SFRM1440"/>
          <w:color w:val="000000"/>
          <w:sz w:val="28"/>
          <w:szCs w:val="28"/>
        </w:rPr>
      </w:pPr>
      <w:r>
        <w:rPr>
          <w:rFonts w:ascii="SFRM1440" w:hAnsi="SFRM1440"/>
          <w:color w:val="000000"/>
          <w:sz w:val="28"/>
          <w:szCs w:val="28"/>
        </w:rPr>
        <w:t>Однак, н</w:t>
      </w:r>
      <w:r w:rsidR="001A4DCE">
        <w:rPr>
          <w:rFonts w:ascii="SFRM1440" w:hAnsi="SFRM1440"/>
          <w:color w:val="000000"/>
          <w:sz w:val="28"/>
          <w:szCs w:val="28"/>
        </w:rPr>
        <w:t>едолiком методу</w:t>
      </w:r>
      <w:r>
        <w:rPr>
          <w:rFonts w:ascii="SFRM1440" w:hAnsi="SFRM1440"/>
          <w:color w:val="000000"/>
          <w:sz w:val="28"/>
          <w:szCs w:val="28"/>
        </w:rPr>
        <w:t xml:space="preserve"> </w:t>
      </w:r>
      <w:r w:rsidRPr="0017380C">
        <w:rPr>
          <w:rFonts w:ascii="Times New Roman" w:hAnsi="Times New Roman"/>
          <w:color w:val="000000"/>
          <w:sz w:val="28"/>
          <w:szCs w:val="28"/>
        </w:rPr>
        <w:t>CMA-ES</w:t>
      </w:r>
      <w:r w:rsidR="001A4DCE">
        <w:rPr>
          <w:rFonts w:ascii="SFRM1440" w:hAnsi="SFRM1440"/>
          <w:color w:val="000000"/>
          <w:sz w:val="28"/>
          <w:szCs w:val="28"/>
        </w:rPr>
        <w:t xml:space="preserve"> </w:t>
      </w:r>
      <w:r w:rsidR="005F5F68">
        <w:rPr>
          <w:rFonts w:ascii="SFRM1440" w:hAnsi="SFRM1440"/>
          <w:color w:val="000000"/>
          <w:sz w:val="28"/>
          <w:szCs w:val="28"/>
        </w:rPr>
        <w:t>є те, що припускається одн</w:t>
      </w:r>
      <w:r w:rsidR="00EF2D94">
        <w:rPr>
          <w:rFonts w:ascii="SFRM1440" w:hAnsi="SFRM1440"/>
          <w:color w:val="000000"/>
          <w:sz w:val="28"/>
          <w:szCs w:val="28"/>
        </w:rPr>
        <w:t>опiковiсть щiльностi розподiлу гiперпа</w:t>
      </w:r>
      <w:r w:rsidR="00927E7B">
        <w:rPr>
          <w:rFonts w:ascii="SFRM1440" w:hAnsi="SFRM1440"/>
          <w:color w:val="000000"/>
          <w:sz w:val="28"/>
          <w:szCs w:val="28"/>
        </w:rPr>
        <w:t xml:space="preserve">раметрiв. Та на практицi у </w:t>
      </w:r>
      <w:r w:rsidR="00927E7B" w:rsidRPr="00927E7B">
        <w:rPr>
          <w:rFonts w:ascii="SFRM1440" w:hAnsi="SFRM1440"/>
          <w:color w:val="000000"/>
          <w:sz w:val="28"/>
          <w:szCs w:val="28"/>
        </w:rPr>
        <w:t>великій кількості оптимізаційних задач</w:t>
      </w:r>
      <w:r w:rsidR="005C67D9">
        <w:rPr>
          <w:rStyle w:val="aa"/>
        </w:rPr>
        <w:commentReference w:id="1"/>
      </w:r>
      <w:r w:rsidR="005F5F68">
        <w:rPr>
          <w:rFonts w:ascii="SFRM1440" w:hAnsi="SFRM1440"/>
          <w:color w:val="000000"/>
          <w:sz w:val="28"/>
          <w:szCs w:val="28"/>
        </w:rPr>
        <w:t xml:space="preserve"> цiльова</w:t>
      </w:r>
      <w:r w:rsidR="00EF2D94">
        <w:rPr>
          <w:rFonts w:ascii="SFRM1440" w:hAnsi="SFRM1440"/>
          <w:color w:val="000000"/>
          <w:sz w:val="28"/>
          <w:szCs w:val="28"/>
        </w:rPr>
        <w:t xml:space="preserve"> функцiя не є однопiковою, що прив</w:t>
      </w:r>
      <w:r>
        <w:rPr>
          <w:rFonts w:ascii="SFRM1440" w:hAnsi="SFRM1440"/>
          <w:color w:val="000000"/>
          <w:sz w:val="28"/>
          <w:szCs w:val="28"/>
        </w:rPr>
        <w:t xml:space="preserve">одить </w:t>
      </w:r>
      <w:r w:rsidR="00EF2D94">
        <w:rPr>
          <w:rFonts w:ascii="SFRM1440" w:hAnsi="SFRM1440"/>
          <w:color w:val="000000"/>
          <w:sz w:val="28"/>
          <w:szCs w:val="28"/>
        </w:rPr>
        <w:t>до збiльшення о</w:t>
      </w:r>
      <w:r w:rsidR="005F5F68">
        <w:rPr>
          <w:rFonts w:ascii="SFRM1440" w:hAnsi="SFRM1440"/>
          <w:color w:val="000000"/>
          <w:sz w:val="28"/>
          <w:szCs w:val="28"/>
        </w:rPr>
        <w:t>бластi пошуку та включення в область пошуку генетичного</w:t>
      </w:r>
      <w:r w:rsidR="00EF2D94">
        <w:rPr>
          <w:rFonts w:ascii="SFRM1440" w:hAnsi="SFRM1440"/>
          <w:color w:val="000000"/>
          <w:sz w:val="28"/>
          <w:szCs w:val="28"/>
        </w:rPr>
        <w:t xml:space="preserve"> алгоритму область зi значеннями, що значно вiдрiзняються вiд локальних екстремумів.</w:t>
      </w:r>
      <w:r>
        <w:rPr>
          <w:rFonts w:ascii="SFRM1440" w:hAnsi="SFRM1440"/>
          <w:color w:val="000000"/>
          <w:sz w:val="28"/>
          <w:szCs w:val="28"/>
        </w:rPr>
        <w:t xml:space="preserve"> </w:t>
      </w:r>
    </w:p>
    <w:p w14:paraId="3DC755E9" w14:textId="114F90CE" w:rsidR="004B1E64" w:rsidRPr="00487EC3" w:rsidRDefault="00F269EF" w:rsidP="004C1193">
      <w:pPr>
        <w:spacing w:line="360" w:lineRule="auto"/>
        <w:ind w:firstLine="360"/>
        <w:jc w:val="both"/>
        <w:rPr>
          <w:rFonts w:ascii="SFRM1440" w:hAnsi="SFRM1440"/>
          <w:color w:val="000000"/>
          <w:sz w:val="28"/>
          <w:szCs w:val="28"/>
        </w:rPr>
      </w:pPr>
      <w:r>
        <w:rPr>
          <w:rFonts w:ascii="SFRM1440" w:hAnsi="SFRM1440"/>
          <w:color w:val="000000"/>
          <w:sz w:val="28"/>
          <w:szCs w:val="28"/>
        </w:rPr>
        <w:t xml:space="preserve">У зв’язку з цим </w:t>
      </w:r>
      <w:r w:rsidR="004C1193">
        <w:rPr>
          <w:rFonts w:ascii="SFRM1440" w:hAnsi="SFRM1440"/>
          <w:color w:val="000000"/>
          <w:sz w:val="28"/>
          <w:szCs w:val="28"/>
        </w:rPr>
        <w:t>запропоновано розширенний CMA-ES алгоритм</w:t>
      </w:r>
      <w:r>
        <w:rPr>
          <w:rFonts w:ascii="SFRM1440" w:hAnsi="SFRM1440"/>
          <w:color w:val="000000"/>
          <w:sz w:val="28"/>
          <w:szCs w:val="28"/>
        </w:rPr>
        <w:t>,</w:t>
      </w:r>
      <w:r w:rsidR="004C1193">
        <w:rPr>
          <w:rFonts w:ascii="SFRM1440" w:hAnsi="SFRM1440"/>
          <w:color w:val="000000"/>
          <w:sz w:val="28"/>
          <w:szCs w:val="28"/>
        </w:rPr>
        <w:t xml:space="preserve"> що</w:t>
      </w:r>
      <w:r>
        <w:rPr>
          <w:rFonts w:ascii="SFRM1440" w:hAnsi="SFRM1440"/>
          <w:color w:val="000000"/>
          <w:sz w:val="28"/>
          <w:szCs w:val="28"/>
        </w:rPr>
        <w:t xml:space="preserve"> вико</w:t>
      </w:r>
      <w:r w:rsidR="004C1193">
        <w:rPr>
          <w:rFonts w:ascii="SFRM1440" w:hAnsi="SFRM1440"/>
          <w:color w:val="000000"/>
          <w:sz w:val="28"/>
          <w:szCs w:val="28"/>
        </w:rPr>
        <w:t xml:space="preserve">ристовує багатопiковi моделi на базі </w:t>
      </w:r>
      <w:r w:rsidR="00786FDE">
        <w:rPr>
          <w:rFonts w:ascii="SFRM1440" w:hAnsi="SFRM1440"/>
          <w:color w:val="000000"/>
          <w:sz w:val="28"/>
          <w:szCs w:val="28"/>
        </w:rPr>
        <w:t>сумiшей</w:t>
      </w:r>
      <w:r w:rsidR="00C903C5">
        <w:rPr>
          <w:rFonts w:ascii="SFRM1440" w:hAnsi="SFRM1440"/>
          <w:color w:val="000000"/>
          <w:sz w:val="28"/>
          <w:szCs w:val="28"/>
        </w:rPr>
        <w:t xml:space="preserve"> </w:t>
      </w:r>
      <w:r w:rsidR="00BC171B">
        <w:rPr>
          <w:rFonts w:ascii="SFRM1440" w:hAnsi="SFRM1440"/>
          <w:color w:val="000000"/>
          <w:sz w:val="28"/>
          <w:szCs w:val="28"/>
        </w:rPr>
        <w:t>нормальних розподiлiв</w:t>
      </w:r>
      <w:r w:rsidR="00786FDE">
        <w:rPr>
          <w:rFonts w:ascii="SFRM1440" w:hAnsi="SFRM1440"/>
          <w:color w:val="000000"/>
          <w:sz w:val="28"/>
          <w:szCs w:val="28"/>
        </w:rPr>
        <w:t xml:space="preserve"> </w:t>
      </w:r>
      <w:r w:rsidR="003717B4">
        <w:rPr>
          <w:rFonts w:ascii="SFRM1440" w:hAnsi="SFRM1440"/>
          <w:color w:val="000000"/>
          <w:sz w:val="28"/>
          <w:szCs w:val="28"/>
        </w:rPr>
        <w:t>[</w:t>
      </w:r>
      <w:r w:rsidR="003717B4" w:rsidRPr="003717B4">
        <w:rPr>
          <w:rFonts w:ascii="SFRM1440" w:hAnsi="SFRM1440"/>
          <w:color w:val="000000"/>
          <w:sz w:val="28"/>
          <w:szCs w:val="28"/>
        </w:rPr>
        <w:t>3</w:t>
      </w:r>
      <w:r w:rsidR="00786FDE">
        <w:rPr>
          <w:rFonts w:ascii="SFRM1440" w:hAnsi="SFRM1440"/>
          <w:color w:val="000000"/>
          <w:sz w:val="28"/>
          <w:szCs w:val="28"/>
        </w:rPr>
        <w:t xml:space="preserve">, </w:t>
      </w:r>
      <w:r w:rsidR="003717B4" w:rsidRPr="003717B4">
        <w:rPr>
          <w:rFonts w:ascii="SFRM1440" w:hAnsi="SFRM1440"/>
          <w:color w:val="000000"/>
          <w:sz w:val="28"/>
          <w:szCs w:val="28"/>
        </w:rPr>
        <w:t>4</w:t>
      </w:r>
      <w:r w:rsidR="00786FDE" w:rsidRPr="00C9252E">
        <w:rPr>
          <w:rFonts w:ascii="SFRM1440" w:hAnsi="SFRM1440"/>
          <w:color w:val="000000"/>
          <w:sz w:val="28"/>
          <w:szCs w:val="28"/>
        </w:rPr>
        <w:t>]</w:t>
      </w:r>
    </w:p>
    <w:p w14:paraId="2337B0F3" w14:textId="77777777" w:rsidR="004B1E64" w:rsidRPr="00487EC3" w:rsidRDefault="009210F7" w:rsidP="00487EC3">
      <w:pPr>
        <w:spacing w:line="360" w:lineRule="auto"/>
        <w:ind w:firstLine="360"/>
        <w:jc w:val="center"/>
        <w:rPr>
          <w:rFonts w:ascii="SFRM1440" w:hAnsi="SFRM1440"/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p(x)=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π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p(x|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θ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e>
        </m:nary>
      </m:oMath>
      <w:r w:rsidR="00487EC3" w:rsidRPr="00487EC3">
        <w:rPr>
          <w:rFonts w:ascii="SFRM1440" w:hAnsi="SFRM1440"/>
          <w:color w:val="000000"/>
          <w:sz w:val="28"/>
          <w:szCs w:val="28"/>
        </w:rPr>
        <w:t xml:space="preserve">                                                (1)</w:t>
      </w:r>
    </w:p>
    <w:p w14:paraId="2A8C23EF" w14:textId="0DC522B0" w:rsidR="00B213F9" w:rsidRDefault="00E8543C" w:rsidP="00F3434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SFRM1440" w:hAnsi="SFRM1440"/>
          <w:color w:val="000000"/>
          <w:sz w:val="28"/>
          <w:szCs w:val="28"/>
        </w:rPr>
        <w:t>де</w:t>
      </w:r>
      <w:r w:rsidR="004B1E64" w:rsidRPr="004B1E64">
        <w:rPr>
          <w:rFonts w:ascii="SFRM1440" w:hAnsi="SFRM1440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p(x|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)</m:t>
        </m:r>
      </m:oMath>
      <w:r w:rsidR="005C67D9">
        <w:rPr>
          <w:rFonts w:ascii="SFRM1440" w:hAnsi="SFRM1440"/>
          <w:color w:val="000000"/>
          <w:sz w:val="28"/>
          <w:szCs w:val="28"/>
          <w:lang w:val="ru-RU"/>
        </w:rPr>
        <w:t xml:space="preserve"> –</w:t>
      </w:r>
      <w:r w:rsidRPr="00E8543C">
        <w:rPr>
          <w:rFonts w:ascii="SFRM1440" w:hAnsi="SFRM1440"/>
          <w:color w:val="000000"/>
          <w:sz w:val="28"/>
          <w:szCs w:val="28"/>
        </w:rPr>
        <w:t xml:space="preserve"> </w:t>
      </w:r>
      <w:r w:rsidR="004B1E64" w:rsidRPr="004B1E64">
        <w:rPr>
          <w:rFonts w:ascii="SFRM1440" w:hAnsi="SFRM1440"/>
          <w:color w:val="000000"/>
          <w:sz w:val="28"/>
          <w:szCs w:val="28"/>
        </w:rPr>
        <w:t xml:space="preserve">щільність багатовимірного нормального розподілу з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d</m:t>
            </m:r>
          </m:sup>
        </m:sSup>
      </m:oMath>
      <w:r w:rsidR="004B1E64" w:rsidRPr="004B1E64">
        <w:rPr>
          <w:rFonts w:ascii="SFRM1440" w:hAnsi="SFRM1440"/>
          <w:color w:val="000000"/>
          <w:sz w:val="28"/>
          <w:szCs w:val="28"/>
        </w:rPr>
        <w:t xml:space="preserve"> та параметрами </w:t>
      </w:r>
      <w:r w:rsidR="00487EC3" w:rsidRPr="00487EC3">
        <w:rPr>
          <w:rFonts w:ascii="SFRM1440" w:hAnsi="SFRM1440"/>
          <w:color w:val="000000"/>
          <w:sz w:val="28"/>
          <w:szCs w:val="28"/>
          <w:lang w:val="ru-RU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sub>
        </m:sSub>
      </m:oMath>
      <w:r w:rsidR="00487EC3" w:rsidRPr="00487EC3">
        <w:rPr>
          <w:rFonts w:ascii="SFRM1440" w:hAnsi="SFRM1440"/>
          <w:color w:val="000000"/>
          <w:sz w:val="28"/>
          <w:szCs w:val="28"/>
          <w:lang w:val="ru-RU"/>
        </w:rPr>
        <w:t>)</w:t>
      </w:r>
      <w:r w:rsidR="00C903C5">
        <w:rPr>
          <w:rFonts w:ascii="SFRM1440" w:hAnsi="SFRM1440"/>
          <w:color w:val="000000"/>
          <w:sz w:val="28"/>
          <w:szCs w:val="28"/>
          <w:lang w:val="ru-RU"/>
        </w:rPr>
        <w:t xml:space="preserve"> </w:t>
      </w:r>
      <w:r w:rsidR="00C9252E">
        <w:rPr>
          <w:rFonts w:ascii="SFRM1440" w:hAnsi="SFRM1440"/>
          <w:color w:val="000000"/>
          <w:sz w:val="28"/>
          <w:szCs w:val="28"/>
        </w:rPr>
        <w:t>[</w:t>
      </w:r>
      <w:r w:rsidR="003717B4" w:rsidRPr="003717B4">
        <w:rPr>
          <w:rFonts w:ascii="SFRM1440" w:hAnsi="SFRM1440"/>
          <w:color w:val="000000"/>
          <w:sz w:val="28"/>
          <w:szCs w:val="28"/>
          <w:lang w:val="ru-RU"/>
        </w:rPr>
        <w:t>5</w:t>
      </w:r>
      <w:r w:rsidR="004C1193" w:rsidRPr="004C1193">
        <w:rPr>
          <w:rFonts w:ascii="SFRM1440" w:hAnsi="SFRM1440"/>
          <w:color w:val="000000"/>
          <w:sz w:val="28"/>
          <w:szCs w:val="28"/>
        </w:rPr>
        <w:t>]</w:t>
      </w:r>
      <w:r w:rsidR="00F269EF">
        <w:rPr>
          <w:rFonts w:ascii="SFRM1440" w:hAnsi="SFRM1440"/>
          <w:color w:val="000000"/>
          <w:sz w:val="28"/>
          <w:szCs w:val="28"/>
        </w:rPr>
        <w:t>.</w:t>
      </w:r>
      <w:r w:rsidR="00F269EF" w:rsidRPr="003E7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14:paraId="5D4B5081" w14:textId="057FAA59" w:rsidR="004B1E64" w:rsidRPr="005C67D9" w:rsidRDefault="00B213F9" w:rsidP="00F3434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Нехай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P(θ;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1:k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1:k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)</m:t>
        </m:r>
      </m:oMath>
      <w:r w:rsidR="00EA05A5">
        <w:rPr>
          <w:rFonts w:ascii="CMR12" w:hAnsi="CMR12"/>
          <w:color w:val="000000"/>
          <w:sz w:val="28"/>
          <w:szCs w:val="28"/>
        </w:rPr>
        <w:t xml:space="preserve"> </w:t>
      </w:r>
      <w:r w:rsidR="00EA05A5">
        <w:rPr>
          <w:rFonts w:ascii="SFRM1440" w:hAnsi="SFRM1440"/>
          <w:color w:val="000000"/>
          <w:sz w:val="28"/>
          <w:szCs w:val="28"/>
        </w:rPr>
        <w:t>– розподiл гiперпараметрiв нейронної мере-</w:t>
      </w:r>
      <w:r w:rsidR="00EA05A5">
        <w:rPr>
          <w:rFonts w:ascii="SFRM1440" w:hAnsi="SFRM1440"/>
          <w:color w:val="000000"/>
          <w:sz w:val="28"/>
          <w:szCs w:val="28"/>
        </w:rPr>
        <w:br/>
        <w:t xml:space="preserve">жi на основi значень цiльової функцiї, отриманої на основi </w:t>
      </w:r>
      <m:oMath>
        <m:r>
          <w:rPr>
            <w:rFonts w:ascii="Cambria Math" w:hAnsi="Cambria Math"/>
            <w:color w:val="000000"/>
            <w:sz w:val="28"/>
            <w:szCs w:val="28"/>
          </w:rPr>
          <m:t>k</m:t>
        </m:r>
      </m:oMath>
      <w:r w:rsidR="00EA05A5">
        <w:rPr>
          <w:rFonts w:ascii="CMMI12" w:hAnsi="CMMI12"/>
          <w:i/>
          <w:iCs/>
          <w:color w:val="000000"/>
          <w:sz w:val="28"/>
          <w:szCs w:val="28"/>
        </w:rPr>
        <w:t xml:space="preserve"> </w:t>
      </w:r>
      <w:r w:rsidR="00EA05A5">
        <w:rPr>
          <w:rFonts w:ascii="SFRM1440" w:hAnsi="SFRM1440"/>
          <w:color w:val="000000"/>
          <w:sz w:val="28"/>
          <w:szCs w:val="28"/>
        </w:rPr>
        <w:t>епох, де</w:t>
      </w:r>
      <w:r w:rsidR="00EA05A5">
        <w:rPr>
          <w:rFonts w:ascii="SFRM1440" w:hAnsi="SFRM1440"/>
          <w:color w:val="000000"/>
          <w:sz w:val="28"/>
          <w:szCs w:val="28"/>
        </w:rPr>
        <w:br/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sub>
        </m:sSub>
      </m:oMath>
      <w:r w:rsidR="00EA05A5">
        <w:rPr>
          <w:rFonts w:ascii="CMMI10" w:hAnsi="CMMI10"/>
          <w:i/>
          <w:iCs/>
          <w:color w:val="000000"/>
          <w:sz w:val="18"/>
          <w:szCs w:val="18"/>
        </w:rPr>
        <w:t xml:space="preserve"> </w:t>
      </w:r>
      <w:r w:rsidR="00EA05A5">
        <w:rPr>
          <w:rFonts w:ascii="SFRM1440" w:hAnsi="SFRM1440"/>
          <w:color w:val="000000"/>
          <w:sz w:val="28"/>
          <w:szCs w:val="28"/>
        </w:rPr>
        <w:t xml:space="preserve">– значення гiперпараметрiв на </w:t>
      </w:r>
      <m:oMath>
        <m:r>
          <w:rPr>
            <w:rFonts w:ascii="Cambria Math" w:hAnsi="Cambria Math"/>
            <w:color w:val="000000"/>
            <w:sz w:val="28"/>
            <w:szCs w:val="28"/>
          </w:rPr>
          <m:t>k</m:t>
        </m:r>
      </m:oMath>
      <w:r w:rsidR="00EA05A5">
        <w:rPr>
          <w:rFonts w:ascii="SFRM1440" w:hAnsi="SFRM1440"/>
          <w:color w:val="000000"/>
          <w:sz w:val="28"/>
          <w:szCs w:val="28"/>
        </w:rPr>
        <w:t xml:space="preserve">-му кроцi,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="00EA05A5">
        <w:rPr>
          <w:rFonts w:ascii="SFRM1440" w:hAnsi="SFRM1440"/>
          <w:color w:val="000000"/>
          <w:sz w:val="28"/>
          <w:szCs w:val="28"/>
        </w:rPr>
        <w:t>– значення цiльової</w:t>
      </w:r>
      <w:r w:rsidR="00EA05A5">
        <w:rPr>
          <w:rFonts w:ascii="SFRM1440" w:hAnsi="SFRM1440"/>
          <w:color w:val="000000"/>
          <w:sz w:val="28"/>
          <w:szCs w:val="28"/>
        </w:rPr>
        <w:br/>
        <w:t xml:space="preserve">функцiї на </w:t>
      </w:r>
      <m:oMath>
        <m:r>
          <w:rPr>
            <w:rFonts w:ascii="Cambria Math" w:hAnsi="Cambria Math"/>
            <w:color w:val="000000"/>
            <w:sz w:val="28"/>
            <w:szCs w:val="28"/>
          </w:rPr>
          <m:t>k</m:t>
        </m:r>
      </m:oMath>
      <w:r w:rsidR="00EA05A5">
        <w:rPr>
          <w:rFonts w:ascii="SFRM1440" w:hAnsi="SFRM1440"/>
          <w:color w:val="000000"/>
          <w:sz w:val="28"/>
          <w:szCs w:val="28"/>
        </w:rPr>
        <w:t xml:space="preserve">-му кроцi. </w:t>
      </w:r>
      <w:r w:rsidR="00786F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Розглянемо</w:t>
      </w:r>
      <w:r w:rsidR="00273F6A" w:rsidRPr="00273F6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273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новий</w:t>
      </w:r>
      <w:r w:rsidR="00786F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алгоритм</w:t>
      </w:r>
      <w:r w:rsidR="004C1193" w:rsidRPr="004C1193">
        <w:rPr>
          <w:rFonts w:ascii="Times New Roman" w:hAnsi="Times New Roman"/>
          <w:color w:val="000000"/>
          <w:sz w:val="28"/>
          <w:szCs w:val="28"/>
        </w:rPr>
        <w:t xml:space="preserve"> еволюцiйної стратегiї на основi</w:t>
      </w:r>
      <w:r w:rsidR="004C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193" w:rsidRPr="004C1193">
        <w:rPr>
          <w:rFonts w:ascii="Times New Roman" w:hAnsi="Times New Roman"/>
          <w:color w:val="000000"/>
          <w:sz w:val="28"/>
          <w:szCs w:val="28"/>
        </w:rPr>
        <w:t>розширеного CMA</w:t>
      </w:r>
      <w:r w:rsidR="00273F6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73F6A">
        <w:rPr>
          <w:rFonts w:ascii="Times New Roman" w:hAnsi="Times New Roman"/>
          <w:color w:val="000000"/>
          <w:sz w:val="28"/>
          <w:szCs w:val="28"/>
          <w:lang w:val="en-US"/>
        </w:rPr>
        <w:t>ES</w:t>
      </w:r>
      <w:r w:rsidR="00273F6A" w:rsidRPr="00273F6A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273F6A">
        <w:rPr>
          <w:rFonts w:ascii="Times New Roman" w:hAnsi="Times New Roman"/>
          <w:color w:val="000000"/>
          <w:sz w:val="28"/>
          <w:szCs w:val="28"/>
        </w:rPr>
        <w:t>який</w:t>
      </w:r>
      <w:r w:rsidR="004C1193" w:rsidRPr="004C1193">
        <w:rPr>
          <w:rFonts w:ascii="Times New Roman" w:hAnsi="Times New Roman"/>
          <w:color w:val="000000"/>
          <w:sz w:val="28"/>
          <w:szCs w:val="28"/>
        </w:rPr>
        <w:t xml:space="preserve"> можна описа</w:t>
      </w:r>
      <w:r w:rsidR="004C1193">
        <w:rPr>
          <w:rFonts w:ascii="Times New Roman" w:hAnsi="Times New Roman"/>
          <w:color w:val="000000"/>
          <w:sz w:val="28"/>
          <w:szCs w:val="28"/>
        </w:rPr>
        <w:t>ти наступними кроками:</w:t>
      </w:r>
    </w:p>
    <w:p w14:paraId="2D5C460C" w14:textId="77777777" w:rsidR="00666979" w:rsidRDefault="004C1193" w:rsidP="00F343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1193">
        <w:rPr>
          <w:rFonts w:ascii="Times New Roman" w:hAnsi="Times New Roman"/>
          <w:color w:val="000000"/>
          <w:sz w:val="28"/>
          <w:szCs w:val="28"/>
        </w:rPr>
        <w:t xml:space="preserve">Визначення областi змiни гiперпараметрiв </w:t>
      </w:r>
      <m:oMath>
        <m:r>
          <w:rPr>
            <w:rFonts w:ascii="Cambria Math" w:hAnsi="Cambria Math"/>
            <w:color w:val="000000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)</m:t>
        </m:r>
      </m:oMath>
      <w:r w:rsidRPr="004C1193">
        <w:rPr>
          <w:rFonts w:ascii="Times New Roman" w:hAnsi="Times New Roman"/>
          <w:color w:val="000000"/>
          <w:sz w:val="28"/>
          <w:szCs w:val="28"/>
        </w:rPr>
        <w:t xml:space="preserve">, розмiрностi сумiшi </w:t>
      </w:r>
      <m:oMath>
        <m:r>
          <w:rPr>
            <w:rFonts w:ascii="Cambria Math" w:hAnsi="Cambria Math"/>
            <w:color w:val="000000"/>
            <w:sz w:val="28"/>
            <w:szCs w:val="28"/>
          </w:rPr>
          <m:t>(n)</m:t>
        </m:r>
      </m:oMath>
      <w:r w:rsidRPr="004C1193">
        <w:rPr>
          <w:rFonts w:ascii="Times New Roman" w:hAnsi="Times New Roman"/>
          <w:color w:val="000000"/>
          <w:sz w:val="28"/>
          <w:szCs w:val="28"/>
        </w:rPr>
        <w:t xml:space="preserve">, кiлькостi генiв в генетичному алгоритмi </w:t>
      </w:r>
      <m:oMath>
        <m:r>
          <w:rPr>
            <w:rFonts w:ascii="Cambria Math" w:hAnsi="Cambria Math"/>
            <w:color w:val="000000"/>
            <w:sz w:val="28"/>
            <w:szCs w:val="28"/>
          </w:rPr>
          <m:t>(N)</m:t>
        </m:r>
      </m:oMath>
      <w:r w:rsidRPr="004C1193">
        <w:rPr>
          <w:rFonts w:ascii="Times New Roman" w:hAnsi="Times New Roman"/>
          <w:color w:val="000000"/>
          <w:sz w:val="28"/>
          <w:szCs w:val="28"/>
        </w:rPr>
        <w:t xml:space="preserve">, точностi методу </w:t>
      </w:r>
      <m:oMath>
        <m:r>
          <w:rPr>
            <w:rFonts w:ascii="Cambria Math" w:hAnsi="Cambria Math"/>
            <w:color w:val="000000"/>
            <w:sz w:val="28"/>
            <w:szCs w:val="28"/>
          </w:rPr>
          <m:t>(ε)</m:t>
        </m:r>
      </m:oMath>
      <w:r w:rsidRPr="004C1193">
        <w:rPr>
          <w:rFonts w:ascii="Times New Roman" w:hAnsi="Times New Roman"/>
          <w:color w:val="000000"/>
          <w:sz w:val="28"/>
          <w:szCs w:val="28"/>
        </w:rPr>
        <w:t>.</w:t>
      </w:r>
    </w:p>
    <w:p w14:paraId="47F80463" w14:textId="77777777" w:rsidR="00666979" w:rsidRDefault="004C1193" w:rsidP="00F343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6979">
        <w:rPr>
          <w:rFonts w:ascii="Times New Roman" w:hAnsi="Times New Roman"/>
          <w:color w:val="000000"/>
          <w:sz w:val="28"/>
          <w:szCs w:val="28"/>
        </w:rPr>
        <w:t xml:space="preserve">Задання випадковим чином </w:t>
      </w:r>
      <m:oMath>
        <m:r>
          <w:rPr>
            <w:rFonts w:ascii="Cambria Math" w:hAnsi="Cambria Math"/>
            <w:color w:val="000000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π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(0)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(0)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θ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(0)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)</m:t>
        </m:r>
      </m:oMath>
      <w:r w:rsidRPr="00666979">
        <w:rPr>
          <w:rFonts w:ascii="Times New Roman" w:hAnsi="Times New Roman"/>
          <w:color w:val="000000"/>
          <w:sz w:val="28"/>
          <w:szCs w:val="28"/>
        </w:rPr>
        <w:t>.</w:t>
      </w:r>
    </w:p>
    <w:p w14:paraId="10CD357D" w14:textId="77777777" w:rsidR="00666979" w:rsidRDefault="004C1193" w:rsidP="00F343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6979">
        <w:rPr>
          <w:rFonts w:ascii="Times New Roman" w:hAnsi="Times New Roman"/>
          <w:color w:val="000000"/>
          <w:sz w:val="28"/>
          <w:szCs w:val="28"/>
        </w:rPr>
        <w:t xml:space="preserve"> Вибiр </w:t>
      </w:r>
      <m:oMath>
        <m:r>
          <w:rPr>
            <w:rFonts w:ascii="Cambria Math" w:hAnsi="Cambria Math"/>
            <w:color w:val="000000"/>
            <w:sz w:val="28"/>
            <w:szCs w:val="28"/>
          </w:rPr>
          <m:t>N</m:t>
        </m:r>
      </m:oMath>
      <w:r w:rsidRPr="00666979">
        <w:rPr>
          <w:rFonts w:ascii="Times New Roman" w:hAnsi="Times New Roman"/>
          <w:color w:val="000000"/>
          <w:sz w:val="28"/>
          <w:szCs w:val="28"/>
        </w:rPr>
        <w:t xml:space="preserve"> генiв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sub>
        </m:sSub>
      </m:oMath>
      <w:r w:rsidRPr="00666979">
        <w:rPr>
          <w:rFonts w:ascii="Times New Roman" w:hAnsi="Times New Roman"/>
          <w:color w:val="000000"/>
          <w:sz w:val="28"/>
          <w:szCs w:val="28"/>
        </w:rPr>
        <w:t xml:space="preserve"> згiдно розпод</w:t>
      </w:r>
      <w:r w:rsidR="00503802">
        <w:rPr>
          <w:rFonts w:ascii="Times New Roman" w:hAnsi="Times New Roman"/>
          <w:color w:val="000000"/>
          <w:sz w:val="28"/>
          <w:szCs w:val="28"/>
        </w:rPr>
        <w:t>iлу (1</w:t>
      </w:r>
      <w:r w:rsidR="00666979" w:rsidRPr="00666979">
        <w:rPr>
          <w:rFonts w:ascii="Times New Roman" w:hAnsi="Times New Roman"/>
          <w:color w:val="000000"/>
          <w:sz w:val="28"/>
          <w:szCs w:val="28"/>
        </w:rPr>
        <w:t>) та обчислень значень цi</w:t>
      </w:r>
      <w:r w:rsidRPr="00666979">
        <w:rPr>
          <w:rFonts w:ascii="Times New Roman" w:hAnsi="Times New Roman"/>
          <w:color w:val="000000"/>
          <w:sz w:val="28"/>
          <w:szCs w:val="28"/>
        </w:rPr>
        <w:t xml:space="preserve">льової функцiї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sub>
        </m:sSub>
      </m:oMath>
      <w:r w:rsidRPr="00666979">
        <w:rPr>
          <w:rFonts w:ascii="Times New Roman" w:hAnsi="Times New Roman"/>
          <w:color w:val="000000"/>
          <w:sz w:val="28"/>
          <w:szCs w:val="28"/>
        </w:rPr>
        <w:t>.</w:t>
      </w:r>
    </w:p>
    <w:p w14:paraId="2B89C8FD" w14:textId="79F7C0A2" w:rsidR="00D44BF9" w:rsidRDefault="004C1193" w:rsidP="00F343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6979">
        <w:rPr>
          <w:rFonts w:ascii="Times New Roman" w:hAnsi="Times New Roman"/>
          <w:color w:val="000000"/>
          <w:sz w:val="28"/>
          <w:szCs w:val="28"/>
        </w:rPr>
        <w:t xml:space="preserve"> Перерахунок параметрiв </w:t>
      </w:r>
      <m:oMath>
        <m:r>
          <w:rPr>
            <w:rFonts w:ascii="Cambria Math" w:hAnsi="Cambria Math"/>
            <w:color w:val="000000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π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k+1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µ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k+1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θ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k+1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)</m:t>
        </m:r>
      </m:oMath>
      <w:r w:rsidR="00500576" w:rsidRPr="006669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979">
        <w:rPr>
          <w:rFonts w:ascii="Times New Roman" w:hAnsi="Times New Roman"/>
          <w:color w:val="000000"/>
          <w:sz w:val="28"/>
          <w:szCs w:val="28"/>
        </w:rPr>
        <w:t>на основi</w:t>
      </w:r>
      <w:r w:rsidR="00500576">
        <w:rPr>
          <w:rFonts w:ascii="Times New Roman" w:hAnsi="Times New Roman"/>
          <w:color w:val="000000"/>
          <w:sz w:val="28"/>
          <w:szCs w:val="28"/>
        </w:rPr>
        <w:t xml:space="preserve"> ЕМ-алгоритму </w:t>
      </w:r>
      <w:r w:rsidR="00500576" w:rsidRPr="00500576">
        <w:rPr>
          <w:rFonts w:ascii="Times New Roman" w:hAnsi="Times New Roman"/>
          <w:color w:val="000000"/>
          <w:sz w:val="28"/>
          <w:szCs w:val="28"/>
          <w:lang w:val="ru-RU"/>
        </w:rPr>
        <w:t>[</w:t>
      </w:r>
      <w:r w:rsidR="003717B4" w:rsidRPr="003717B4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="00500576" w:rsidRPr="00500576">
        <w:rPr>
          <w:rFonts w:ascii="Times New Roman" w:hAnsi="Times New Roman"/>
          <w:color w:val="000000"/>
          <w:sz w:val="28"/>
          <w:szCs w:val="28"/>
          <w:lang w:val="ru-RU"/>
        </w:rPr>
        <w:t>]</w:t>
      </w:r>
      <w:r w:rsidRPr="00D44BF9">
        <w:rPr>
          <w:rFonts w:ascii="Times New Roman" w:hAnsi="Times New Roman"/>
          <w:color w:val="000000"/>
          <w:sz w:val="28"/>
          <w:szCs w:val="28"/>
        </w:rPr>
        <w:t>.</w:t>
      </w:r>
    </w:p>
    <w:p w14:paraId="5FF05DD0" w14:textId="77777777" w:rsidR="005F5F68" w:rsidRPr="00D44BF9" w:rsidRDefault="004C1193" w:rsidP="00F343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44BF9">
        <w:rPr>
          <w:rFonts w:ascii="Times New Roman" w:hAnsi="Times New Roman"/>
          <w:color w:val="000000"/>
          <w:sz w:val="28"/>
          <w:szCs w:val="28"/>
        </w:rPr>
        <w:t>Якщо задовольняється умова виходу</w:t>
      </w:r>
      <w:r w:rsidR="00666979" w:rsidRPr="00D44BF9">
        <w:rPr>
          <w:rFonts w:ascii="Times New Roman" w:hAnsi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|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k+1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 -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| &lt; ε</m:t>
        </m:r>
      </m:oMath>
      <w:r w:rsidR="00666979" w:rsidRPr="00D44B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4BF9">
        <w:rPr>
          <w:rFonts w:ascii="Times New Roman" w:hAnsi="Times New Roman"/>
          <w:color w:val="000000"/>
          <w:sz w:val="28"/>
          <w:szCs w:val="28"/>
        </w:rPr>
        <w:t>то перейти до виконання генетичного алгоритму на основi розподiлу</w:t>
      </w:r>
      <w:r w:rsidR="00666979" w:rsidRPr="00D44B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4BF9">
        <w:rPr>
          <w:rFonts w:ascii="Times New Roman" w:hAnsi="Times New Roman"/>
          <w:color w:val="000000"/>
          <w:sz w:val="28"/>
          <w:szCs w:val="28"/>
        </w:rPr>
        <w:t>гiперпараметрiв з розподiлом</w:t>
      </w:r>
      <w:r w:rsidR="00666979" w:rsidRPr="00D44B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CC7" w:rsidRPr="009F1CC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p(θ)=P(θ;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1:k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1:k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)</m:t>
        </m:r>
      </m:oMath>
      <w:r w:rsidRPr="00D44BF9">
        <w:rPr>
          <w:rFonts w:ascii="Times New Roman" w:hAnsi="Times New Roman"/>
          <w:color w:val="000000"/>
          <w:sz w:val="28"/>
          <w:szCs w:val="28"/>
        </w:rPr>
        <w:t>.</w:t>
      </w:r>
      <w:r w:rsidR="00666979" w:rsidRPr="00D44B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4BF9">
        <w:rPr>
          <w:rFonts w:ascii="Times New Roman" w:hAnsi="Times New Roman"/>
          <w:color w:val="000000"/>
          <w:sz w:val="28"/>
          <w:szCs w:val="28"/>
        </w:rPr>
        <w:t>Якщо,</w:t>
      </w:r>
      <w:r w:rsidR="00666979" w:rsidRPr="00D44BF9">
        <w:rPr>
          <w:rFonts w:ascii="Times New Roman" w:hAnsi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|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k+1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 -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| &lt; ε</m:t>
        </m:r>
      </m:oMath>
      <w:r w:rsidR="00666979" w:rsidRPr="00D44B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4BF9">
        <w:rPr>
          <w:rFonts w:ascii="Times New Roman" w:hAnsi="Times New Roman"/>
          <w:color w:val="000000"/>
          <w:sz w:val="28"/>
          <w:szCs w:val="28"/>
        </w:rPr>
        <w:t>то перейти до кроку 3</w:t>
      </w:r>
      <w:r w:rsidR="00B213F9" w:rsidRPr="00B213F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234BCE7B" w14:textId="59F91EE1" w:rsidR="000A5243" w:rsidRPr="0062573C" w:rsidRDefault="000A5243" w:rsidP="00F3434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FRM1440" w:hAnsi="SFRM1440"/>
          <w:color w:val="000000"/>
          <w:sz w:val="28"/>
          <w:szCs w:val="28"/>
        </w:rPr>
        <w:t>На практиці</w:t>
      </w:r>
      <w:r w:rsidR="0062573C">
        <w:rPr>
          <w:rFonts w:ascii="SFRM1440" w:hAnsi="SFRM1440"/>
          <w:color w:val="000000"/>
          <w:sz w:val="28"/>
          <w:szCs w:val="28"/>
        </w:rPr>
        <w:t xml:space="preserve"> розширений CMA-ES алгоритм для оцiнки гiперпара-</w:t>
      </w:r>
      <w:r w:rsidR="0062573C">
        <w:rPr>
          <w:rFonts w:ascii="SFRM1440" w:hAnsi="SFRM1440"/>
          <w:color w:val="000000"/>
          <w:sz w:val="28"/>
          <w:szCs w:val="28"/>
        </w:rPr>
        <w:br/>
        <w:t>метрiв складних систем</w:t>
      </w:r>
      <w:r>
        <w:rPr>
          <w:rFonts w:ascii="SFRM1440" w:hAnsi="SFRM1440"/>
          <w:color w:val="000000"/>
          <w:sz w:val="28"/>
          <w:szCs w:val="28"/>
        </w:rPr>
        <w:t xml:space="preserve"> у порівнянні з генетичними алгоритмами</w:t>
      </w:r>
      <w:r w:rsidR="003717B4">
        <w:rPr>
          <w:rFonts w:ascii="SFRM1440" w:hAnsi="SFRM1440"/>
          <w:color w:val="000000"/>
          <w:sz w:val="28"/>
          <w:szCs w:val="28"/>
        </w:rPr>
        <w:t xml:space="preserve"> [</w:t>
      </w:r>
      <w:r w:rsidR="003717B4" w:rsidRPr="003717B4">
        <w:rPr>
          <w:rFonts w:ascii="SFRM1440" w:hAnsi="SFRM1440"/>
          <w:color w:val="000000"/>
          <w:sz w:val="28"/>
          <w:szCs w:val="28"/>
        </w:rPr>
        <w:t>7</w:t>
      </w:r>
      <w:r w:rsidR="00C9252E" w:rsidRPr="00C9252E">
        <w:rPr>
          <w:rFonts w:ascii="SFRM1440" w:hAnsi="SFRM1440"/>
          <w:color w:val="000000"/>
          <w:sz w:val="28"/>
          <w:szCs w:val="28"/>
        </w:rPr>
        <w:t>]</w:t>
      </w:r>
      <w:r>
        <w:rPr>
          <w:rFonts w:ascii="SFRM1440" w:hAnsi="SFRM1440"/>
          <w:color w:val="000000"/>
          <w:sz w:val="28"/>
          <w:szCs w:val="28"/>
        </w:rPr>
        <w:t xml:space="preserve"> </w:t>
      </w:r>
      <w:r>
        <w:rPr>
          <w:rFonts w:ascii="SFRM1440" w:hAnsi="SFRM1440"/>
          <w:color w:val="000000"/>
          <w:sz w:val="28"/>
          <w:szCs w:val="28"/>
          <w:lang w:val="en-US"/>
        </w:rPr>
        <w:t>ABCO</w:t>
      </w:r>
      <w:r w:rsidRPr="000A5243">
        <w:rPr>
          <w:rFonts w:ascii="SFRM1440" w:hAnsi="SFRM1440"/>
          <w:color w:val="000000"/>
          <w:sz w:val="28"/>
          <w:szCs w:val="28"/>
        </w:rPr>
        <w:t xml:space="preserve">, </w:t>
      </w:r>
      <w:r>
        <w:rPr>
          <w:rFonts w:ascii="SFRM1440" w:hAnsi="SFRM1440"/>
          <w:color w:val="000000"/>
          <w:sz w:val="28"/>
          <w:szCs w:val="28"/>
          <w:lang w:val="en-US"/>
        </w:rPr>
        <w:t>GA</w:t>
      </w:r>
      <w:r w:rsidRPr="000A5243">
        <w:rPr>
          <w:rFonts w:ascii="SFRM1440" w:hAnsi="SFRM1440"/>
          <w:color w:val="000000"/>
          <w:sz w:val="28"/>
          <w:szCs w:val="28"/>
        </w:rPr>
        <w:t xml:space="preserve">, </w:t>
      </w:r>
      <w:r>
        <w:rPr>
          <w:rFonts w:ascii="SFRM1440" w:hAnsi="SFRM1440"/>
          <w:color w:val="000000"/>
          <w:sz w:val="28"/>
          <w:szCs w:val="28"/>
          <w:lang w:val="en-US"/>
        </w:rPr>
        <w:t>PSO</w:t>
      </w:r>
      <w:r w:rsidR="0062573C">
        <w:rPr>
          <w:rFonts w:ascii="SFRM1440" w:hAnsi="SFRM1440"/>
          <w:color w:val="000000"/>
          <w:sz w:val="28"/>
          <w:szCs w:val="28"/>
        </w:rPr>
        <w:t xml:space="preserve"> показав </w:t>
      </w:r>
      <w:r w:rsidR="00580D13">
        <w:rPr>
          <w:rFonts w:ascii="SFRM1440" w:hAnsi="SFRM1440"/>
          <w:color w:val="000000"/>
          <w:sz w:val="28"/>
          <w:szCs w:val="28"/>
        </w:rPr>
        <w:t>високу продуктивність (рис. 1</w:t>
      </w:r>
      <w:r w:rsidR="00464B49">
        <w:rPr>
          <w:rFonts w:ascii="SFRM1440" w:hAnsi="SFRM1440"/>
          <w:color w:val="000000"/>
          <w:sz w:val="28"/>
          <w:szCs w:val="28"/>
        </w:rPr>
        <w:t>).</w:t>
      </w:r>
    </w:p>
    <w:p w14:paraId="2E3CF6F6" w14:textId="1561E14F" w:rsidR="0017380C" w:rsidRDefault="00581669" w:rsidP="00786FDE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commentRangeStart w:id="2"/>
      <w:r w:rsidRPr="00581669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3DCCEB0E" wp14:editId="011C309C">
            <wp:extent cx="3067050" cy="2335051"/>
            <wp:effectExtent l="0" t="0" r="0" b="8255"/>
            <wp:docPr id="2" name="Рисунок 2" descr="C:\Users\Juli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\Desktop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3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2"/>
      <w:r w:rsidR="005C67D9">
        <w:rPr>
          <w:rStyle w:val="aa"/>
        </w:rPr>
        <w:commentReference w:id="2"/>
      </w:r>
      <w:r w:rsidR="00B91B0E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670D5F86" wp14:editId="67AB3DC0">
            <wp:extent cx="2978269" cy="2336400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269" cy="23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B10A2" w14:textId="1F4574B4" w:rsidR="00786FDE" w:rsidRPr="00786FDE" w:rsidRDefault="00786FDE" w:rsidP="00786FDE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а)                                             </w:t>
      </w:r>
      <w:r w:rsidR="00F34349">
        <w:rPr>
          <w:rFonts w:ascii="Times New Roman" w:hAnsi="Times New Roman"/>
          <w:color w:val="000000"/>
        </w:rPr>
        <w:t xml:space="preserve">                   </w:t>
      </w:r>
      <w:r>
        <w:rPr>
          <w:rFonts w:ascii="Times New Roman" w:hAnsi="Times New Roman"/>
          <w:color w:val="000000"/>
        </w:rPr>
        <w:t xml:space="preserve">                       б)</w:t>
      </w:r>
    </w:p>
    <w:p w14:paraId="361A0BD1" w14:textId="77777777" w:rsidR="0017380C" w:rsidRDefault="00464B49" w:rsidP="0017380C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Рис. 1. Графік залежності продуктивності генетичних алгоритмів </w:t>
      </w:r>
    </w:p>
    <w:p w14:paraId="6D31E79D" w14:textId="77777777" w:rsidR="00F34349" w:rsidRDefault="00F34349" w:rsidP="001738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72020F0" w14:textId="77777777" w:rsidR="00F34349" w:rsidRDefault="00F34349" w:rsidP="001738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044193C" w14:textId="5A9F2A21" w:rsidR="0017380C" w:rsidRPr="003E79A0" w:rsidRDefault="0017380C" w:rsidP="001738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9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Література </w:t>
      </w:r>
    </w:p>
    <w:p w14:paraId="6F88D122" w14:textId="2832A962" w:rsidR="0017380C" w:rsidRDefault="00C903C5" w:rsidP="00580D13">
      <w:pPr>
        <w:pStyle w:val="af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Ilya Loshchilov , Frank Hutter.  CMA-ES for Hyperparameter Optimization of Deep Neural Networks.</w:t>
      </w:r>
      <w:r w:rsidRPr="00580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7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arXiv:1604.07269v1 [cs.NE] 25 Apr 2016. – 9p</w:t>
      </w:r>
      <w:r w:rsidR="0017380C" w:rsidRPr="00464B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899ED8C" w14:textId="77777777" w:rsidR="003717B4" w:rsidRDefault="003717B4" w:rsidP="003717B4">
      <w:pPr>
        <w:pStyle w:val="af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1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Snoek J., Rippel O., Swersky K., Kiros R., Satish N., Sundaram N., Patwary M., Ali M., Adams R., et al. Scalable bayesian optimization using deep neural networks. arXiv preprint arXiv:1502.05700, 2015</w:t>
      </w:r>
    </w:p>
    <w:p w14:paraId="6ECC0A59" w14:textId="1230BF2C" w:rsidR="00C903C5" w:rsidRDefault="00C903C5" w:rsidP="00580D13">
      <w:pPr>
        <w:pStyle w:val="af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0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Benyamin Ghojogh, Aydin Ghojogh, Mark Crowley, Fakhri Karray. Fitting A Mixture Distribution to Data: Tutorial. arXiv:1901.06708v2 [stat.OT] 11 Oct 2020. – 12p.</w:t>
      </w:r>
    </w:p>
    <w:p w14:paraId="24B5E20F" w14:textId="49D43968" w:rsidR="00C9252E" w:rsidRPr="00C9252E" w:rsidRDefault="00C9252E" w:rsidP="00580D13">
      <w:pPr>
        <w:pStyle w:val="af0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25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Lee, Gyemin and Scott, Clayton. Em algorithms for multivariate gaussian mixture models with truncated and censored data. Computational Statistics &amp; Data Analysis, 56(9):2816–2829, 2012. – 13p.</w:t>
      </w:r>
    </w:p>
    <w:p w14:paraId="70AE1850" w14:textId="4B57BA28" w:rsidR="00464B49" w:rsidRDefault="00C903C5" w:rsidP="00464B49">
      <w:pPr>
        <w:pStyle w:val="af0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0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Litvinchuk, Y. і Malyk, I. 2023. </w:t>
      </w:r>
      <w:r w:rsidR="00273F6A" w:rsidRPr="00C90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Розширений алгоритм стратегiї еволюцiї адаптацiї коварiацiйної матрицї</w:t>
      </w:r>
      <w:r w:rsidRPr="00C90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580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Буковинський математичний журнал</w:t>
      </w:r>
      <w:r w:rsidRPr="00C90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10, 2 (Січ 2023), 137-143. DOI:https://doi.org/10.31861/bmj2022.02.09.</w:t>
      </w:r>
    </w:p>
    <w:p w14:paraId="61E79E1C" w14:textId="77777777" w:rsidR="00C903C5" w:rsidRPr="00C903C5" w:rsidRDefault="00C903C5" w:rsidP="00580D13">
      <w:pPr>
        <w:pStyle w:val="af0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0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Малик Ігор Володимирович, Літвінчук Юлія Анатоліївна. Побудова еволюційної стратегії на основі сумішей. Інформаційне суспільство: технологічні, економічні та технічні аспекти становлення (випуск 70): 22-23 вересня 2022 р</w:t>
      </w:r>
      <w:r w:rsidR="00786F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0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55-57</w:t>
      </w:r>
      <w:r w:rsidRPr="00C903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786FDE" w:rsidRPr="00786F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http://www.konferenciaonline.org.ua/ua/article/id-656/</w:t>
      </w:r>
    </w:p>
    <w:p w14:paraId="0DA98B7D" w14:textId="701B339D" w:rsidR="00C903C5" w:rsidRPr="00C903C5" w:rsidRDefault="00C903C5" w:rsidP="00580D13">
      <w:pPr>
        <w:pStyle w:val="af0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25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Venkatesan D., Kannan K., Saravanan R. A genetic algorithm-based artifii</w:t>
      </w:r>
      <w:r w:rsidR="00C9252E" w:rsidRPr="00C925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al neural network</w:t>
      </w:r>
      <w:r w:rsidR="00C9252E" w:rsidRPr="00C925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model for the optimization of machining pro</w:t>
      </w:r>
      <w:r w:rsidRPr="00C925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cesses. Neural Computing and Applications. February</w:t>
      </w:r>
      <w:r w:rsidR="00C9252E" w:rsidRPr="00580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273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2009. </w:t>
      </w:r>
      <w:r w:rsidRPr="00C925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7p.</w:t>
      </w:r>
    </w:p>
    <w:p w14:paraId="3C5902CB" w14:textId="77777777" w:rsidR="0017380C" w:rsidRPr="00DE2F7E" w:rsidRDefault="0017380C" w:rsidP="0017380C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17380C" w:rsidRPr="00DE2F7E" w:rsidSect="008C405D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Пользователь Windows" w:date="2023-08-30T13:05:00Z" w:initials="ПW">
    <w:p w14:paraId="26167E1A" w14:textId="77777777" w:rsidR="005C67D9" w:rsidRDefault="005C67D9">
      <w:pPr>
        <w:pStyle w:val="ab"/>
      </w:pPr>
      <w:r>
        <w:rPr>
          <w:rStyle w:val="aa"/>
        </w:rPr>
        <w:annotationRef/>
      </w:r>
      <w:r>
        <w:t xml:space="preserve">у великій кількості оптимізаційних задач … </w:t>
      </w:r>
    </w:p>
  </w:comment>
  <w:comment w:id="2" w:author="Пользователь Windows" w:date="2023-08-30T13:09:00Z" w:initials="ПW">
    <w:p w14:paraId="6D8CFD59" w14:textId="77777777" w:rsidR="005C67D9" w:rsidRPr="005C67D9" w:rsidRDefault="005C67D9">
      <w:pPr>
        <w:pStyle w:val="ab"/>
      </w:pPr>
      <w:r>
        <w:rPr>
          <w:rStyle w:val="aa"/>
        </w:rPr>
        <w:annotationRef/>
      </w:r>
      <w:r>
        <w:rPr>
          <w:lang w:val="ru-RU"/>
        </w:rPr>
        <w:t xml:space="preserve">Додати також графік </w:t>
      </w:r>
      <w:r>
        <w:t>СМА-</w:t>
      </w:r>
      <w:r>
        <w:rPr>
          <w:lang w:val="en-US"/>
        </w:rPr>
        <w:t>ES</w:t>
      </w:r>
      <w:r w:rsidRPr="005C67D9">
        <w:rPr>
          <w:lang w:val="ru-RU"/>
        </w:rPr>
        <w:t xml:space="preserve"> </w:t>
      </w:r>
      <w:r>
        <w:t xml:space="preserve">та нашого розширення.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167E1A" w15:done="0"/>
  <w15:commentEx w15:paraId="6D8CFD59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13DA1" w14:textId="77777777" w:rsidR="00922A9A" w:rsidRDefault="00922A9A" w:rsidP="008C405D">
      <w:pPr>
        <w:spacing w:after="0" w:line="240" w:lineRule="auto"/>
      </w:pPr>
      <w:r>
        <w:separator/>
      </w:r>
    </w:p>
  </w:endnote>
  <w:endnote w:type="continuationSeparator" w:id="0">
    <w:p w14:paraId="2B0FBDB6" w14:textId="77777777" w:rsidR="00922A9A" w:rsidRDefault="00922A9A" w:rsidP="008C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1440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MR12">
    <w:altName w:val="Times New Roman"/>
    <w:panose1 w:val="00000000000000000000"/>
    <w:charset w:val="00"/>
    <w:family w:val="roman"/>
    <w:notTrueType/>
    <w:pitch w:val="default"/>
  </w:font>
  <w:font w:name="CMMI12">
    <w:altName w:val="Times New Roman"/>
    <w:panose1 w:val="00000000000000000000"/>
    <w:charset w:val="00"/>
    <w:family w:val="roman"/>
    <w:notTrueType/>
    <w:pitch w:val="default"/>
  </w:font>
  <w:font w:name="CMMI1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231A7" w14:textId="77777777" w:rsidR="00922A9A" w:rsidRDefault="00922A9A" w:rsidP="008C405D">
      <w:pPr>
        <w:spacing w:after="0" w:line="240" w:lineRule="auto"/>
      </w:pPr>
      <w:r>
        <w:separator/>
      </w:r>
    </w:p>
  </w:footnote>
  <w:footnote w:type="continuationSeparator" w:id="0">
    <w:p w14:paraId="227499E4" w14:textId="77777777" w:rsidR="00922A9A" w:rsidRDefault="00922A9A" w:rsidP="008C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CA45" w14:textId="337684F2" w:rsidR="00500576" w:rsidRDefault="0050057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83E82" w:rsidRPr="00783E82">
      <w:rPr>
        <w:noProof/>
        <w:lang w:val="ru-RU"/>
      </w:rPr>
      <w:t>3</w:t>
    </w:r>
    <w:r>
      <w:fldChar w:fldCharType="end"/>
    </w:r>
  </w:p>
  <w:p w14:paraId="71ED9586" w14:textId="77777777" w:rsidR="00500576" w:rsidRDefault="005005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627"/>
    <w:multiLevelType w:val="hybridMultilevel"/>
    <w:tmpl w:val="DAF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92655"/>
    <w:multiLevelType w:val="hybridMultilevel"/>
    <w:tmpl w:val="AB52DD00"/>
    <w:lvl w:ilvl="0" w:tplc="04090011">
      <w:start w:val="1"/>
      <w:numFmt w:val="decimal"/>
      <w:lvlText w:val="%1)"/>
      <w:lvlJc w:val="left"/>
      <w:pPr>
        <w:ind w:left="1922" w:hanging="360"/>
      </w:pPr>
    </w:lvl>
    <w:lvl w:ilvl="1" w:tplc="04090019" w:tentative="1">
      <w:start w:val="1"/>
      <w:numFmt w:val="lowerLetter"/>
      <w:lvlText w:val="%2."/>
      <w:lvlJc w:val="left"/>
      <w:pPr>
        <w:ind w:left="2642" w:hanging="360"/>
      </w:pPr>
    </w:lvl>
    <w:lvl w:ilvl="2" w:tplc="0409001B" w:tentative="1">
      <w:start w:val="1"/>
      <w:numFmt w:val="lowerRoman"/>
      <w:lvlText w:val="%3."/>
      <w:lvlJc w:val="right"/>
      <w:pPr>
        <w:ind w:left="3362" w:hanging="180"/>
      </w:pPr>
    </w:lvl>
    <w:lvl w:ilvl="3" w:tplc="0409000F" w:tentative="1">
      <w:start w:val="1"/>
      <w:numFmt w:val="decimal"/>
      <w:lvlText w:val="%4."/>
      <w:lvlJc w:val="left"/>
      <w:pPr>
        <w:ind w:left="4082" w:hanging="360"/>
      </w:pPr>
    </w:lvl>
    <w:lvl w:ilvl="4" w:tplc="04090019" w:tentative="1">
      <w:start w:val="1"/>
      <w:numFmt w:val="lowerLetter"/>
      <w:lvlText w:val="%5."/>
      <w:lvlJc w:val="left"/>
      <w:pPr>
        <w:ind w:left="4802" w:hanging="360"/>
      </w:pPr>
    </w:lvl>
    <w:lvl w:ilvl="5" w:tplc="0409001B" w:tentative="1">
      <w:start w:val="1"/>
      <w:numFmt w:val="lowerRoman"/>
      <w:lvlText w:val="%6."/>
      <w:lvlJc w:val="right"/>
      <w:pPr>
        <w:ind w:left="5522" w:hanging="180"/>
      </w:pPr>
    </w:lvl>
    <w:lvl w:ilvl="6" w:tplc="0409000F" w:tentative="1">
      <w:start w:val="1"/>
      <w:numFmt w:val="decimal"/>
      <w:lvlText w:val="%7."/>
      <w:lvlJc w:val="left"/>
      <w:pPr>
        <w:ind w:left="6242" w:hanging="360"/>
      </w:pPr>
    </w:lvl>
    <w:lvl w:ilvl="7" w:tplc="04090019" w:tentative="1">
      <w:start w:val="1"/>
      <w:numFmt w:val="lowerLetter"/>
      <w:lvlText w:val="%8."/>
      <w:lvlJc w:val="left"/>
      <w:pPr>
        <w:ind w:left="6962" w:hanging="360"/>
      </w:pPr>
    </w:lvl>
    <w:lvl w:ilvl="8" w:tplc="0409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2" w15:restartNumberingAfterBreak="0">
    <w:nsid w:val="38107EBC"/>
    <w:multiLevelType w:val="hybridMultilevel"/>
    <w:tmpl w:val="88BC2FD4"/>
    <w:lvl w:ilvl="0" w:tplc="384C1D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36B52"/>
    <w:multiLevelType w:val="hybridMultilevel"/>
    <w:tmpl w:val="4B0A2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A0"/>
    <w:rsid w:val="00060DE1"/>
    <w:rsid w:val="00063699"/>
    <w:rsid w:val="000A5243"/>
    <w:rsid w:val="000D71A0"/>
    <w:rsid w:val="00113584"/>
    <w:rsid w:val="00121CDE"/>
    <w:rsid w:val="001500F1"/>
    <w:rsid w:val="0015014E"/>
    <w:rsid w:val="00171548"/>
    <w:rsid w:val="0017380C"/>
    <w:rsid w:val="00176206"/>
    <w:rsid w:val="001A4DCE"/>
    <w:rsid w:val="002045A7"/>
    <w:rsid w:val="002063BB"/>
    <w:rsid w:val="00206A76"/>
    <w:rsid w:val="00232321"/>
    <w:rsid w:val="00273F6A"/>
    <w:rsid w:val="00314253"/>
    <w:rsid w:val="003211F9"/>
    <w:rsid w:val="003717B4"/>
    <w:rsid w:val="00372BED"/>
    <w:rsid w:val="00375EEF"/>
    <w:rsid w:val="00376C12"/>
    <w:rsid w:val="0039212E"/>
    <w:rsid w:val="003C644F"/>
    <w:rsid w:val="003C6CC9"/>
    <w:rsid w:val="003E0246"/>
    <w:rsid w:val="003E79A0"/>
    <w:rsid w:val="00415D0E"/>
    <w:rsid w:val="00432383"/>
    <w:rsid w:val="004346EA"/>
    <w:rsid w:val="004624BE"/>
    <w:rsid w:val="00464B49"/>
    <w:rsid w:val="00487EC3"/>
    <w:rsid w:val="00496213"/>
    <w:rsid w:val="004B1E64"/>
    <w:rsid w:val="004C1193"/>
    <w:rsid w:val="004E230E"/>
    <w:rsid w:val="00500576"/>
    <w:rsid w:val="00503802"/>
    <w:rsid w:val="00524AFC"/>
    <w:rsid w:val="00552094"/>
    <w:rsid w:val="0055666D"/>
    <w:rsid w:val="00580D13"/>
    <w:rsid w:val="00581669"/>
    <w:rsid w:val="005C5A65"/>
    <w:rsid w:val="005C67D9"/>
    <w:rsid w:val="005F5F68"/>
    <w:rsid w:val="00617D1F"/>
    <w:rsid w:val="006250B3"/>
    <w:rsid w:val="0062573C"/>
    <w:rsid w:val="00640FDC"/>
    <w:rsid w:val="0064215B"/>
    <w:rsid w:val="00642349"/>
    <w:rsid w:val="00647E1F"/>
    <w:rsid w:val="0066145D"/>
    <w:rsid w:val="00666979"/>
    <w:rsid w:val="006F01B7"/>
    <w:rsid w:val="006F1EB3"/>
    <w:rsid w:val="00703A78"/>
    <w:rsid w:val="007319DC"/>
    <w:rsid w:val="0075042E"/>
    <w:rsid w:val="00750C65"/>
    <w:rsid w:val="00762042"/>
    <w:rsid w:val="00783E82"/>
    <w:rsid w:val="00786FDE"/>
    <w:rsid w:val="007A15D5"/>
    <w:rsid w:val="007E2E06"/>
    <w:rsid w:val="007F2F12"/>
    <w:rsid w:val="0083288F"/>
    <w:rsid w:val="008362A8"/>
    <w:rsid w:val="0084678A"/>
    <w:rsid w:val="00856AB3"/>
    <w:rsid w:val="0086722C"/>
    <w:rsid w:val="008A39D3"/>
    <w:rsid w:val="008C405D"/>
    <w:rsid w:val="008D6205"/>
    <w:rsid w:val="00907594"/>
    <w:rsid w:val="009141BF"/>
    <w:rsid w:val="009210F7"/>
    <w:rsid w:val="00922A9A"/>
    <w:rsid w:val="00927E7B"/>
    <w:rsid w:val="009471FF"/>
    <w:rsid w:val="00962648"/>
    <w:rsid w:val="009C595B"/>
    <w:rsid w:val="009F1CC7"/>
    <w:rsid w:val="00A378BF"/>
    <w:rsid w:val="00A563DF"/>
    <w:rsid w:val="00A8282B"/>
    <w:rsid w:val="00A86412"/>
    <w:rsid w:val="00A9029D"/>
    <w:rsid w:val="00AA009F"/>
    <w:rsid w:val="00AC6925"/>
    <w:rsid w:val="00AE2F8E"/>
    <w:rsid w:val="00B03845"/>
    <w:rsid w:val="00B213F9"/>
    <w:rsid w:val="00B91B0E"/>
    <w:rsid w:val="00BA3DA6"/>
    <w:rsid w:val="00BC171B"/>
    <w:rsid w:val="00BD60D6"/>
    <w:rsid w:val="00BE2FA6"/>
    <w:rsid w:val="00BE32BE"/>
    <w:rsid w:val="00BE481F"/>
    <w:rsid w:val="00BF20B2"/>
    <w:rsid w:val="00BF6C1D"/>
    <w:rsid w:val="00C26F42"/>
    <w:rsid w:val="00C903C5"/>
    <w:rsid w:val="00C9252E"/>
    <w:rsid w:val="00CC1569"/>
    <w:rsid w:val="00CC5FF3"/>
    <w:rsid w:val="00D1142A"/>
    <w:rsid w:val="00D310C8"/>
    <w:rsid w:val="00D37B29"/>
    <w:rsid w:val="00D44BF9"/>
    <w:rsid w:val="00D703F3"/>
    <w:rsid w:val="00D75C82"/>
    <w:rsid w:val="00DE2F7E"/>
    <w:rsid w:val="00E14DFA"/>
    <w:rsid w:val="00E326CC"/>
    <w:rsid w:val="00E64928"/>
    <w:rsid w:val="00E758B7"/>
    <w:rsid w:val="00E77E9F"/>
    <w:rsid w:val="00E8543C"/>
    <w:rsid w:val="00EA05A5"/>
    <w:rsid w:val="00EB61FD"/>
    <w:rsid w:val="00EC033C"/>
    <w:rsid w:val="00EF2BA4"/>
    <w:rsid w:val="00EF2D94"/>
    <w:rsid w:val="00F269EF"/>
    <w:rsid w:val="00F34349"/>
    <w:rsid w:val="00F367BE"/>
    <w:rsid w:val="00F456F1"/>
    <w:rsid w:val="00F579E5"/>
    <w:rsid w:val="00FA2889"/>
    <w:rsid w:val="00FE4A4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658B4"/>
  <w15:docId w15:val="{24DD7DD0-6E55-45A2-B309-5A464729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75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4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8C40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8C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8C405D"/>
    <w:rPr>
      <w:lang w:val="uk-UA"/>
    </w:rPr>
  </w:style>
  <w:style w:type="paragraph" w:styleId="a5">
    <w:name w:val="footer"/>
    <w:basedOn w:val="a"/>
    <w:link w:val="a6"/>
    <w:uiPriority w:val="99"/>
    <w:unhideWhenUsed/>
    <w:rsid w:val="008C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8C405D"/>
    <w:rPr>
      <w:lang w:val="uk-UA"/>
    </w:rPr>
  </w:style>
  <w:style w:type="character" w:styleId="a7">
    <w:name w:val="Placeholder Text"/>
    <w:uiPriority w:val="99"/>
    <w:semiHidden/>
    <w:rsid w:val="007319D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0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045A7"/>
    <w:rPr>
      <w:rFonts w:ascii="Tahoma" w:hAnsi="Tahoma" w:cs="Tahoma"/>
      <w:sz w:val="16"/>
      <w:szCs w:val="16"/>
      <w:lang w:val="uk-UA" w:eastAsia="en-US"/>
    </w:rPr>
  </w:style>
  <w:style w:type="character" w:styleId="aa">
    <w:name w:val="annotation reference"/>
    <w:uiPriority w:val="99"/>
    <w:semiHidden/>
    <w:unhideWhenUsed/>
    <w:rsid w:val="004346E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346E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4346EA"/>
    <w:rPr>
      <w:lang w:val="uk-UA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46EA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4346EA"/>
    <w:rPr>
      <w:b/>
      <w:bCs/>
      <w:lang w:val="uk-UA" w:eastAsia="en-US"/>
    </w:rPr>
  </w:style>
  <w:style w:type="character" w:styleId="af">
    <w:name w:val="Hyperlink"/>
    <w:uiPriority w:val="99"/>
    <w:unhideWhenUsed/>
    <w:rsid w:val="004346EA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D75C82"/>
    <w:rPr>
      <w:rFonts w:ascii="Calibri Light" w:eastAsia="Times New Roman" w:hAnsi="Calibri Light" w:cs="Times New Roman"/>
      <w:color w:val="2E74B5"/>
      <w:sz w:val="32"/>
      <w:szCs w:val="32"/>
      <w:lang w:val="uk-UA" w:eastAsia="en-US"/>
    </w:rPr>
  </w:style>
  <w:style w:type="paragraph" w:styleId="af0">
    <w:name w:val="List Paragraph"/>
    <w:basedOn w:val="a"/>
    <w:uiPriority w:val="34"/>
    <w:qFormat/>
    <w:rsid w:val="0046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CA01-D934-424C-890C-328E9C67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Links>
    <vt:vector size="6" baseType="variant">
      <vt:variant>
        <vt:i4>3145780</vt:i4>
      </vt:variant>
      <vt:variant>
        <vt:i4>99</vt:i4>
      </vt:variant>
      <vt:variant>
        <vt:i4>0</vt:i4>
      </vt:variant>
      <vt:variant>
        <vt:i4>5</vt:i4>
      </vt:variant>
      <vt:variant>
        <vt:lpwstr>http://www.konferenciaonline.org.ua/ua/article/id-656/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Литвинчук</dc:creator>
  <cp:keywords/>
  <dc:description/>
  <cp:lastModifiedBy>Juli</cp:lastModifiedBy>
  <cp:revision>4</cp:revision>
  <dcterms:created xsi:type="dcterms:W3CDTF">2023-09-02T12:12:00Z</dcterms:created>
  <dcterms:modified xsi:type="dcterms:W3CDTF">2023-09-04T08:09:00Z</dcterms:modified>
</cp:coreProperties>
</file>