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E2" w:rsidRPr="004A0917" w:rsidRDefault="005B16E2" w:rsidP="005B16E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9703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УДК 620.91 (477)</w:t>
      </w:r>
    </w:p>
    <w:p w:rsidR="005B16E2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96B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Лісовий А. В.</w:t>
      </w:r>
    </w:p>
    <w:p w:rsidR="005B16E2" w:rsidRPr="00822A23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719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F271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доктор </w:t>
      </w:r>
      <w:r w:rsidRPr="00822A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економічних наук, професор, </w:t>
      </w:r>
    </w:p>
    <w:p w:rsidR="005B16E2" w:rsidRPr="00822A23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22A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завідувач кафедри обліку та аудиту,</w:t>
      </w:r>
      <w:r w:rsidRPr="00822A23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5B16E2" w:rsidRPr="00F27194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271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Державний податковий університет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м. Ірпінь</w:t>
      </w:r>
    </w:p>
    <w:p w:rsidR="005B16E2" w:rsidRDefault="005B16E2" w:rsidP="005B16E2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  <w:r w:rsidRPr="00822A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ORCID: </w:t>
      </w:r>
      <w:hyperlink r:id="rId5" w:history="1">
        <w:r w:rsidRPr="00822A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C505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</w:t>
        </w:r>
        <w:r w:rsidRPr="00822A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//</w:t>
        </w:r>
        <w:proofErr w:type="spellStart"/>
        <w:r w:rsidRPr="00822A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orc</w:t>
        </w:r>
        <w:proofErr w:type="spellEnd"/>
        <w:r w:rsidRPr="00822A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і</w:t>
        </w:r>
        <w:r w:rsidRPr="00822A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</w:t>
        </w:r>
        <w:r w:rsidRPr="00C505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22A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org</w:t>
        </w:r>
        <w:r w:rsidRPr="00822A2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/</w:t>
        </w:r>
        <w:r w:rsidRPr="00822A23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uk-UA" w:eastAsia="uk-UA"/>
          </w:rPr>
          <w:t>0000-0003-1928-3138</w:t>
        </w:r>
      </w:hyperlink>
    </w:p>
    <w:p w:rsidR="005B16E2" w:rsidRPr="005B16E2" w:rsidRDefault="005B16E2" w:rsidP="005B16E2">
      <w:pPr>
        <w:spacing w:after="0" w:line="36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5B16E2" w:rsidRPr="00096BB6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096B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Андрух</w:t>
      </w:r>
      <w:proofErr w:type="spellEnd"/>
      <w:r w:rsidRPr="00096B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О.В.</w:t>
      </w:r>
    </w:p>
    <w:p w:rsidR="005B16E2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2A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здобувачка другого (магістерського) рівня вищої освіти</w:t>
      </w:r>
    </w:p>
    <w:p w:rsidR="005B16E2" w:rsidRPr="005B16E2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16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спеціальність 071 «Облік і оподаткування»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5B16E2" w:rsidRPr="00822A23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22A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Державний податковий університет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м. Ірпінь</w:t>
      </w:r>
    </w:p>
    <w:p w:rsidR="005B16E2" w:rsidRPr="00096BB6" w:rsidRDefault="005B16E2" w:rsidP="005B16E2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B16E2" w:rsidRDefault="005B16E2" w:rsidP="005B16E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ВПЛИВ ВІЙНИ НА ЕНЕРГЕТИЧНУ ІНФРАСТРУКТУРУ УКРАЇНИ: МАСШТАБИ РУЙНУВАНЬ І ШЛЯХИ ВІДНОВЛЕННЯ</w:t>
      </w:r>
    </w:p>
    <w:p w:rsidR="005B16E2" w:rsidRDefault="005B16E2" w:rsidP="005B16E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648DA" w:rsidRPr="004648DA" w:rsidRDefault="004648DA" w:rsidP="00464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Війна на території України стала масштабним викликом для всіх сфер життя країни, зокрема для енергетичної інфраструктури, яка є критично важливою для забезпечення функціонування економіки, соціальної стабільності та життєдіяльності населення.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Руйнування об</w:t>
      </w:r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’єктів енергетики, таких як електростанції, тепломережі, трансформаторні підстанції та газопроводи, поставило під загрозу не тільки стабі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льне постачання електроенергії</w:t>
      </w:r>
      <w:r w:rsidR="000967E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тепла та газу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 домог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осподарств та</w:t>
      </w:r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підприємств, але й енергетичну безпеку країни загалом.</w:t>
      </w:r>
    </w:p>
    <w:p w:rsidR="004648DA" w:rsidRPr="004648DA" w:rsidRDefault="004648DA" w:rsidP="00464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Дана</w:t>
      </w:r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тема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надзвичайно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актуальною,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оскільки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масштабні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руйнування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енергетичному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секторі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потребують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лише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оцінки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ефективних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стратегій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відновлення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Важливим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аспектом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пошук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ішень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які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поєднували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модернізацію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інфраструктури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підвищення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її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стійкості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інтеграції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міжнародними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енергетичними</w:t>
      </w:r>
      <w:proofErr w:type="spellEnd"/>
      <w:r w:rsidRPr="00464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системами.</w:t>
      </w:r>
    </w:p>
    <w:p w:rsidR="001327C6" w:rsidRPr="001327C6" w:rsidRDefault="001327C6" w:rsidP="00132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даними аналітиків, п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ід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повномасштабного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вторгнення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було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окуповано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понад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 ГВт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електрогенеруючих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потужностей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зокрема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найбільшу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Європі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атомну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електростанцію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</w:t>
      </w:r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Запорізьку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АЕС. До того ж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були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повністю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зруйновані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Каховська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Дніпровська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ГЕС, а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Зміївська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Трипільська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1].</w:t>
      </w:r>
    </w:p>
    <w:p w:rsidR="001327C6" w:rsidRPr="001327C6" w:rsidRDefault="001327C6" w:rsidP="001327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Критичних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пошкоджень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понад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80%)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зазнали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приватні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теплоелектростанції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серед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яких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Ладижинська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Бурштинська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Добротвірська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Курах</w:t>
      </w:r>
      <w:proofErr w:type="gram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івська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Криворізька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Придніпровська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ТЕС.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Пошкоджено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близько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половини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високовольтних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ідстанцій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передачі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електроенергії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Російські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війська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фактично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знищили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нафтопереробні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заводи на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території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значну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частку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інфраструктури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зі</w:t>
      </w:r>
      <w:proofErr w:type="spellEnd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327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збе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рігання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нафти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нафтопродуктів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1].</w:t>
      </w:r>
    </w:p>
    <w:p w:rsidR="009F71DC" w:rsidRPr="009F71DC" w:rsidRDefault="003E2715" w:rsidP="006A3A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Варто зазначити, що з</w:t>
      </w:r>
      <w:r w:rsidR="001327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а період </w:t>
      </w:r>
      <w:r w:rsid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ведення </w:t>
      </w:r>
      <w:r w:rsidR="001327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військових дій на території України, енергетичний сектор зазнав значних матеріальних втрат, які оцінюються в мільярди доларів США. </w:t>
      </w:r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Станом на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травень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2024 року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збитки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втрати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енергетичного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сектору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внаслідок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повномасштабного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вторгнення</w:t>
      </w:r>
      <w:proofErr w:type="spellEnd"/>
      <w:proofErr w:type="gram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осії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перевищили</w:t>
      </w:r>
      <w:proofErr w:type="spellEnd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56 </w:t>
      </w:r>
      <w:proofErr w:type="spellStart"/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млрд</w:t>
      </w:r>
      <w:proofErr w:type="spellEnd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9F71DC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дол.</w:t>
      </w:r>
      <w:r w:rsid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[</w:t>
      </w:r>
      <w:r w:rsid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2].</w:t>
      </w:r>
    </w:p>
    <w:p w:rsidR="006A3A4B" w:rsidRPr="009F71DC" w:rsidRDefault="009F71DC" w:rsidP="009F71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Окрім матеріальних втрат, </w:t>
      </w:r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руйнування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енергетичної інфраструктури</w:t>
      </w:r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спричинили соціальні наслідки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-</w:t>
      </w:r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масові відключення електроенергії, тепла та газу, що вплинуло на 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життя мільйонів </w:t>
      </w:r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громадян.</w:t>
      </w:r>
    </w:p>
    <w:p w:rsidR="006A3A4B" w:rsidRPr="006A3A4B" w:rsidRDefault="001E66BF" w:rsidP="006A3A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Також, в</w:t>
      </w:r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трата доступу до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енергії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створила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значні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труднощі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промисловості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транспорту та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житлового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сектору.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Відключення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електроенергії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газу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призвели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</w:t>
      </w:r>
      <w:proofErr w:type="gram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9F71DC" w:rsidRPr="009F71DC" w:rsidRDefault="009F71DC" w:rsidP="001E66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упинки</w:t>
      </w:r>
      <w:proofErr w:type="spellEnd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роботи</w:t>
      </w:r>
      <w:proofErr w:type="spellEnd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підприємст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посилило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економічну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кризу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:rsidR="009F71DC" w:rsidRPr="009F71DC" w:rsidRDefault="009F71DC" w:rsidP="001E66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ниження</w:t>
      </w:r>
      <w:proofErr w:type="spellEnd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якості</w:t>
      </w:r>
      <w:proofErr w:type="spellEnd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життя</w:t>
      </w:r>
      <w:proofErr w:type="spellEnd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адян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особливо в зимовий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:rsidR="001E66BF" w:rsidRPr="001E66BF" w:rsidRDefault="009F71DC" w:rsidP="001E66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огіршення</w:t>
      </w:r>
      <w:proofErr w:type="spellEnd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умов у </w:t>
      </w:r>
      <w:proofErr w:type="spellStart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лікарнях</w:t>
      </w:r>
      <w:proofErr w:type="spellEnd"/>
      <w:r w:rsidR="006A3A4B" w:rsidRPr="009F71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школа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 та </w:t>
      </w:r>
      <w:proofErr w:type="spellStart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інших</w:t>
      </w:r>
      <w:proofErr w:type="spellEnd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соціальних</w:t>
      </w:r>
      <w:proofErr w:type="spellEnd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установах</w:t>
      </w:r>
      <w:proofErr w:type="spellEnd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;</w:t>
      </w:r>
    </w:p>
    <w:p w:rsidR="006A3A4B" w:rsidRPr="001E66BF" w:rsidRDefault="001E66BF" w:rsidP="001E66B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</w:t>
      </w:r>
      <w:proofErr w:type="spellStart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агострення</w:t>
      </w:r>
      <w:proofErr w:type="spellEnd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екологічн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ризиків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пошкодження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</w:t>
      </w: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</w:t>
      </w:r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єктів</w:t>
      </w:r>
      <w:proofErr w:type="spellEnd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proofErr w:type="spellEnd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працювали</w:t>
      </w:r>
      <w:proofErr w:type="spellEnd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небезпечними</w:t>
      </w:r>
      <w:proofErr w:type="spellEnd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матеріалами</w:t>
      </w:r>
      <w:proofErr w:type="spellEnd"/>
      <w:r w:rsidR="006A3A4B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E66BF" w:rsidRDefault="006A3A4B" w:rsidP="001E66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Відновлення енергетичної інфраструктури України є складним і тривалим процесом, який потребує міжнародної підтримки та координації на національному рівні. Основні напрями відновлення включають:</w:t>
      </w:r>
    </w:p>
    <w:p w:rsidR="006A3A4B" w:rsidRPr="001E66BF" w:rsidRDefault="006A3A4B" w:rsidP="001E66BF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Ре</w:t>
      </w:r>
      <w:r w:rsidR="001E66BF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монт і модернізація існуючих об’</w:t>
      </w: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єктів: 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</w:t>
      </w: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ріоритетними є швидкі ремонтні роботи для забезпечення базових потреб населення та економіки.</w:t>
      </w:r>
    </w:p>
    <w:p w:rsidR="006A3A4B" w:rsidRPr="001E66BF" w:rsidRDefault="006A3A4B" w:rsidP="001E66B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Інвестиції в нові технології:</w:t>
      </w:r>
      <w:r w:rsidR="001E66BF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б</w:t>
      </w:r>
      <w:r w:rsidR="00581A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удівництво сучасних об</w:t>
      </w:r>
      <w:r w:rsidR="00581ACF" w:rsidRPr="00581AC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’</w:t>
      </w: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єктів з використанням відновлюваних джерел енергії, таких як сонячна, вітрова та біоенергетика, допоможе зменшити залежність від традиційних ресурсів.</w:t>
      </w:r>
    </w:p>
    <w:p w:rsidR="006A3A4B" w:rsidRPr="001E66BF" w:rsidRDefault="006A3A4B" w:rsidP="001E66B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Посилення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</w:t>
      </w:r>
      <w:proofErr w:type="gram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ійкості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системи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провадження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децентралізованих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енергосистем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які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менш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вразливими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атак.</w:t>
      </w:r>
    </w:p>
    <w:p w:rsidR="006A3A4B" w:rsidRPr="001E66BF" w:rsidRDefault="006A3A4B" w:rsidP="001E66B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Міжнародна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допомога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ф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інансова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ідтримка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міжнародних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організацій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залучення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технічної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допомоги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спільні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програми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відновлення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A3A4B" w:rsidRPr="001E66BF" w:rsidRDefault="006A3A4B" w:rsidP="001E66B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Законодавчі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регуляторні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зміни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творення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стимулі</w:t>
      </w:r>
      <w:proofErr w:type="gram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інвесторів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спрощення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процедур для </w:t>
      </w:r>
      <w:proofErr w:type="spellStart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</w:t>
      </w:r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дівництва</w:t>
      </w:r>
      <w:proofErr w:type="spellEnd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нових</w:t>
      </w:r>
      <w:proofErr w:type="spellEnd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енергетичних</w:t>
      </w:r>
      <w:proofErr w:type="spellEnd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</w:t>
      </w:r>
      <w:r w:rsidR="001E66BF"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’</w:t>
      </w:r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єктів</w:t>
      </w:r>
      <w:proofErr w:type="spellEnd"/>
      <w:r w:rsidRPr="001E66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A3A4B" w:rsidRPr="006A3A4B" w:rsidRDefault="003E2715" w:rsidP="006A3A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Отже, р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уйнування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енергетичної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інфраструктури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стало одним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із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найбільших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викликів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війни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Проте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ці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труднощі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відкривають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можливості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модернізації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сектору та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створення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енергетичної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системи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</w:t>
      </w:r>
      <w:proofErr w:type="gram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ійкої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зовнішніх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впливів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Для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досягнення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цього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необхідна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ефективна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співпраця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між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державою,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бізнесом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міжнародною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спільнотою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Відновлення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енергетики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стане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ключовим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фактором у </w:t>
      </w:r>
      <w:proofErr w:type="spellStart"/>
      <w:proofErr w:type="gram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іслявоєнному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відновленні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України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її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майбутньому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розвитку</w:t>
      </w:r>
      <w:proofErr w:type="spellEnd"/>
      <w:r w:rsidR="006A3A4B" w:rsidRPr="006A3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648DA" w:rsidRDefault="004648DA" w:rsidP="00581AC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81ACF" w:rsidRPr="003E2715" w:rsidRDefault="00581ACF" w:rsidP="00581A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3E27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Література:</w:t>
      </w:r>
    </w:p>
    <w:p w:rsidR="003E2715" w:rsidRPr="003E2715" w:rsidRDefault="003E2715" w:rsidP="00581A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0967E8" w:rsidRDefault="003E2715" w:rsidP="000967E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3E271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Цифри вже лякають. Пораховано збитки і втрати </w:t>
      </w:r>
      <w:proofErr w:type="spellStart"/>
      <w:r w:rsidRPr="003E271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енергосектору</w:t>
      </w:r>
      <w:proofErr w:type="spellEnd"/>
      <w:r w:rsidRPr="003E271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України через російські атаки. </w:t>
      </w:r>
      <w:r w:rsidRPr="003E271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UKR.NET.</w:t>
      </w:r>
      <w:r w:rsidRPr="003E271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URL:</w:t>
      </w:r>
      <w:r w:rsidRPr="000967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hyperlink r:id="rId6" w:history="1">
        <w:r w:rsidR="000967E8" w:rsidRPr="000967E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lang w:val="uk-UA"/>
          </w:rPr>
          <w:t>http://surl.li/rxqahp</w:t>
        </w:r>
      </w:hyperlink>
    </w:p>
    <w:p w:rsidR="00581ACF" w:rsidRPr="000967E8" w:rsidRDefault="00581ACF" w:rsidP="000967E8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0967E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Збитки і втрати </w:t>
      </w:r>
      <w:proofErr w:type="spellStart"/>
      <w:r w:rsidRPr="000967E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енергосектору</w:t>
      </w:r>
      <w:proofErr w:type="spellEnd"/>
      <w:r w:rsidRPr="000967E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України внаслідок обстрілів Росії перевищили $56 мільярдів </w:t>
      </w:r>
      <w:r w:rsidRPr="000967E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uk-UA"/>
        </w:rPr>
        <w:t>- KSE. Укрінформ - актуальні новини України та світу.</w:t>
      </w:r>
      <w:r w:rsidRPr="000967E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URL: </w:t>
      </w:r>
      <w:r w:rsidR="000967E8" w:rsidRPr="000967E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http://surl.li/lbenoa</w:t>
      </w:r>
    </w:p>
    <w:p w:rsidR="00581ACF" w:rsidRPr="00581ACF" w:rsidRDefault="00581ACF" w:rsidP="00581AC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4648DA" w:rsidRDefault="004648DA" w:rsidP="005B16E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B16E2" w:rsidRPr="00096BB6" w:rsidRDefault="005B16E2" w:rsidP="005B16E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33A62" w:rsidRPr="005B16E2" w:rsidRDefault="00A33A62" w:rsidP="005B16E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3A62" w:rsidRPr="005B16E2" w:rsidSect="005B16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A2A"/>
    <w:multiLevelType w:val="hybridMultilevel"/>
    <w:tmpl w:val="124A016E"/>
    <w:lvl w:ilvl="0" w:tplc="FECEC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A335EF"/>
    <w:multiLevelType w:val="hybridMultilevel"/>
    <w:tmpl w:val="1CA418D8"/>
    <w:lvl w:ilvl="0" w:tplc="1930C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986658"/>
    <w:multiLevelType w:val="multilevel"/>
    <w:tmpl w:val="AC98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C4133"/>
    <w:multiLevelType w:val="multilevel"/>
    <w:tmpl w:val="FE54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C2A57"/>
    <w:multiLevelType w:val="multilevel"/>
    <w:tmpl w:val="271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2397E"/>
    <w:multiLevelType w:val="hybridMultilevel"/>
    <w:tmpl w:val="F4A02B0E"/>
    <w:lvl w:ilvl="0" w:tplc="82BCFE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6E2"/>
    <w:rsid w:val="000967E8"/>
    <w:rsid w:val="001327C6"/>
    <w:rsid w:val="001E66BF"/>
    <w:rsid w:val="00370039"/>
    <w:rsid w:val="003E2715"/>
    <w:rsid w:val="004648DA"/>
    <w:rsid w:val="00581ACF"/>
    <w:rsid w:val="005B16E2"/>
    <w:rsid w:val="00666CBF"/>
    <w:rsid w:val="006A3A4B"/>
    <w:rsid w:val="00762E9C"/>
    <w:rsid w:val="009703A5"/>
    <w:rsid w:val="009F71DC"/>
    <w:rsid w:val="00A3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6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7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6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7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rxqahp" TargetMode="External"/><Relationship Id="rId5" Type="http://schemas.openxmlformats.org/officeDocument/2006/relationships/hyperlink" Target="https://orc&#1110;d.org/0000-0003-1928-313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2025-01-09T17:22:00Z</dcterms:created>
  <dcterms:modified xsi:type="dcterms:W3CDTF">2025-01-10T06:58:00Z</dcterms:modified>
</cp:coreProperties>
</file>