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A5" w:rsidRPr="00FF5DA5" w:rsidRDefault="00FF5DA5" w:rsidP="00FF5DA5">
      <w:pPr>
        <w:pStyle w:val="paragraph"/>
        <w:spacing w:before="0" w:beforeAutospacing="0" w:after="0" w:afterAutospacing="0" w:line="360" w:lineRule="auto"/>
        <w:ind w:firstLine="709"/>
        <w:jc w:val="right"/>
        <w:textAlignment w:val="baseline"/>
        <w:rPr>
          <w:rStyle w:val="normaltextrun"/>
          <w:sz w:val="28"/>
          <w:szCs w:val="28"/>
        </w:rPr>
      </w:pPr>
      <w:r w:rsidRPr="00FF5DA5">
        <w:rPr>
          <w:rStyle w:val="normaltextrun"/>
          <w:sz w:val="28"/>
          <w:szCs w:val="28"/>
        </w:rPr>
        <w:t xml:space="preserve">Лежепьокова Вікторія Геннадіївна, </w:t>
      </w:r>
      <w:proofErr w:type="spellStart"/>
      <w:r w:rsidRPr="00FF5DA5">
        <w:rPr>
          <w:rStyle w:val="normaltextrun"/>
          <w:sz w:val="28"/>
          <w:szCs w:val="28"/>
        </w:rPr>
        <w:t>к.е.н</w:t>
      </w:r>
      <w:proofErr w:type="spellEnd"/>
      <w:r w:rsidRPr="00FF5DA5">
        <w:rPr>
          <w:rStyle w:val="normaltextrun"/>
          <w:sz w:val="28"/>
          <w:szCs w:val="28"/>
        </w:rPr>
        <w:t xml:space="preserve">., доцент, </w:t>
      </w:r>
    </w:p>
    <w:p w:rsidR="0072405C" w:rsidRPr="00FF5DA5" w:rsidRDefault="0072405C" w:rsidP="00FF5DA5">
      <w:pPr>
        <w:pStyle w:val="paragraph"/>
        <w:spacing w:before="0" w:beforeAutospacing="0" w:after="0" w:afterAutospacing="0" w:line="360" w:lineRule="auto"/>
        <w:ind w:firstLine="709"/>
        <w:jc w:val="right"/>
        <w:textAlignment w:val="baseline"/>
        <w:rPr>
          <w:sz w:val="28"/>
          <w:szCs w:val="28"/>
        </w:rPr>
      </w:pPr>
      <w:proofErr w:type="spellStart"/>
      <w:r w:rsidRPr="00FF5DA5">
        <w:rPr>
          <w:rStyle w:val="normaltextrun"/>
          <w:sz w:val="28"/>
          <w:szCs w:val="28"/>
        </w:rPr>
        <w:t>Коцюр</w:t>
      </w:r>
      <w:proofErr w:type="spellEnd"/>
      <w:r w:rsidRPr="00FF5DA5">
        <w:rPr>
          <w:rStyle w:val="normaltextrun"/>
          <w:sz w:val="28"/>
          <w:szCs w:val="28"/>
        </w:rPr>
        <w:t xml:space="preserve"> Каріна Олександрівна</w:t>
      </w:r>
      <w:r w:rsidR="00FF5DA5" w:rsidRPr="00FF5DA5">
        <w:rPr>
          <w:rStyle w:val="normaltextrun"/>
          <w:sz w:val="28"/>
          <w:szCs w:val="28"/>
        </w:rPr>
        <w:t xml:space="preserve">, </w:t>
      </w:r>
    </w:p>
    <w:p w:rsidR="0072405C" w:rsidRPr="00FF5DA5" w:rsidRDefault="00FF5DA5" w:rsidP="00FF5DA5">
      <w:pPr>
        <w:pStyle w:val="paragraph"/>
        <w:spacing w:before="0" w:beforeAutospacing="0" w:after="0" w:afterAutospacing="0" w:line="360" w:lineRule="auto"/>
        <w:ind w:firstLine="709"/>
        <w:jc w:val="right"/>
        <w:textAlignment w:val="baseline"/>
        <w:rPr>
          <w:sz w:val="28"/>
          <w:szCs w:val="28"/>
        </w:rPr>
      </w:pPr>
      <w:r w:rsidRPr="00FF5DA5">
        <w:rPr>
          <w:rStyle w:val="normaltextrun"/>
          <w:sz w:val="28"/>
          <w:szCs w:val="28"/>
        </w:rPr>
        <w:t>с</w:t>
      </w:r>
      <w:r w:rsidR="0072405C" w:rsidRPr="00FF5DA5">
        <w:rPr>
          <w:rStyle w:val="normaltextrun"/>
          <w:sz w:val="28"/>
          <w:szCs w:val="28"/>
        </w:rPr>
        <w:t xml:space="preserve">тудентка </w:t>
      </w:r>
      <w:r w:rsidRPr="00FF5DA5">
        <w:rPr>
          <w:rStyle w:val="normaltextrun"/>
          <w:sz w:val="28"/>
          <w:szCs w:val="28"/>
        </w:rPr>
        <w:t>ф</w:t>
      </w:r>
      <w:r w:rsidR="0072405C" w:rsidRPr="00FF5DA5">
        <w:rPr>
          <w:rStyle w:val="normaltextrun"/>
          <w:sz w:val="28"/>
          <w:szCs w:val="28"/>
        </w:rPr>
        <w:t>акультету міжнародної торгівлі та права</w:t>
      </w:r>
      <w:r w:rsidR="0072405C" w:rsidRPr="00FF5DA5">
        <w:rPr>
          <w:rStyle w:val="eop"/>
          <w:sz w:val="28"/>
          <w:szCs w:val="28"/>
        </w:rPr>
        <w:t> </w:t>
      </w:r>
    </w:p>
    <w:p w:rsidR="0072405C" w:rsidRPr="00FF5DA5" w:rsidRDefault="0072405C" w:rsidP="00FF5DA5">
      <w:pPr>
        <w:pStyle w:val="paragraph"/>
        <w:spacing w:before="0" w:beforeAutospacing="0" w:after="0" w:afterAutospacing="0" w:line="360" w:lineRule="auto"/>
        <w:ind w:firstLine="709"/>
        <w:jc w:val="right"/>
        <w:textAlignment w:val="baseline"/>
        <w:rPr>
          <w:rStyle w:val="normaltextrun"/>
          <w:sz w:val="28"/>
          <w:szCs w:val="28"/>
        </w:rPr>
      </w:pPr>
      <w:r w:rsidRPr="00FF5DA5">
        <w:rPr>
          <w:rStyle w:val="normaltextrun"/>
          <w:sz w:val="28"/>
          <w:szCs w:val="28"/>
        </w:rPr>
        <w:t>Державн</w:t>
      </w:r>
      <w:r w:rsidR="00FF5DA5" w:rsidRPr="00FF5DA5">
        <w:rPr>
          <w:rStyle w:val="normaltextrun"/>
          <w:sz w:val="28"/>
          <w:szCs w:val="28"/>
        </w:rPr>
        <w:t>ий</w:t>
      </w:r>
      <w:r w:rsidRPr="00FF5DA5">
        <w:rPr>
          <w:rStyle w:val="normaltextrun"/>
          <w:sz w:val="28"/>
          <w:szCs w:val="28"/>
        </w:rPr>
        <w:t xml:space="preserve"> торговельно-економічн</w:t>
      </w:r>
      <w:r w:rsidR="00FF5DA5" w:rsidRPr="00FF5DA5">
        <w:rPr>
          <w:rStyle w:val="normaltextrun"/>
          <w:sz w:val="28"/>
          <w:szCs w:val="28"/>
        </w:rPr>
        <w:t>ий</w:t>
      </w:r>
      <w:r w:rsidRPr="00FF5DA5">
        <w:rPr>
          <w:rStyle w:val="normaltextrun"/>
          <w:sz w:val="28"/>
          <w:szCs w:val="28"/>
        </w:rPr>
        <w:t xml:space="preserve"> університет</w:t>
      </w:r>
      <w:r w:rsidR="00FF5DA5" w:rsidRPr="00FF5DA5">
        <w:rPr>
          <w:rStyle w:val="normaltextrun"/>
          <w:sz w:val="28"/>
          <w:szCs w:val="28"/>
        </w:rPr>
        <w:t>, м. Київ</w:t>
      </w:r>
    </w:p>
    <w:p w:rsidR="00FF5DA5" w:rsidRPr="00FF5DA5" w:rsidRDefault="00FF5DA5" w:rsidP="00FF5D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https://orcid.org/0000-0003-4253-6885</w:t>
      </w:r>
    </w:p>
    <w:p w:rsidR="00FF5DA5" w:rsidRDefault="00FF5DA5" w:rsidP="00FF5D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C7" w:rsidRPr="00FF5DA5" w:rsidRDefault="00FF5DA5" w:rsidP="00FF5D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5DA5">
        <w:rPr>
          <w:rFonts w:ascii="Times New Roman" w:hAnsi="Times New Roman" w:cs="Times New Roman"/>
          <w:b/>
          <w:sz w:val="28"/>
          <w:szCs w:val="28"/>
        </w:rPr>
        <w:t>САНКЦІЙНА ПОЛІТИКА ТА АНАЛІЗ ПРИСУТНОСТІ МІЖНАРОДНИХ КОМПАНІЙ НА РИНКУ РОСІЇ</w:t>
      </w:r>
    </w:p>
    <w:p w:rsidR="00DF7326" w:rsidRDefault="00DF7326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82B" w:rsidRDefault="000D3F60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початком повномасштабної війни в Україні світова спільнота активізувала увагу до </w:t>
      </w:r>
      <w:proofErr w:type="spellStart"/>
      <w:r w:rsidR="007E582B">
        <w:rPr>
          <w:rFonts w:ascii="Times New Roman" w:hAnsi="Times New Roman" w:cs="Times New Roman"/>
          <w:sz w:val="28"/>
          <w:szCs w:val="28"/>
        </w:rPr>
        <w:t>санкційної</w:t>
      </w:r>
      <w:proofErr w:type="spellEnd"/>
      <w:r w:rsidR="007E582B">
        <w:rPr>
          <w:rFonts w:ascii="Times New Roman" w:hAnsi="Times New Roman" w:cs="Times New Roman"/>
          <w:sz w:val="28"/>
          <w:szCs w:val="28"/>
        </w:rPr>
        <w:t xml:space="preserve"> політики</w:t>
      </w:r>
      <w:r w:rsidR="00DF7326">
        <w:rPr>
          <w:rFonts w:ascii="Times New Roman" w:hAnsi="Times New Roman" w:cs="Times New Roman"/>
          <w:sz w:val="28"/>
          <w:szCs w:val="28"/>
        </w:rPr>
        <w:t xml:space="preserve">, під якою розуміється </w:t>
      </w:r>
      <w:r w:rsidR="00DF7326" w:rsidRPr="00D76A85">
        <w:rPr>
          <w:rFonts w:ascii="Times New Roman" w:hAnsi="Times New Roman" w:cs="Times New Roman"/>
          <w:sz w:val="28"/>
          <w:szCs w:val="28"/>
        </w:rPr>
        <w:t>стратегія, яка передбачає використання санкцій як інструменту зовнішньої політики для досягнення політичних, економічних, соціальних або інших цілей</w:t>
      </w:r>
      <w:r w:rsidR="007E582B">
        <w:rPr>
          <w:rFonts w:ascii="Times New Roman" w:hAnsi="Times New Roman" w:cs="Times New Roman"/>
          <w:sz w:val="28"/>
          <w:szCs w:val="28"/>
        </w:rPr>
        <w:t>.</w:t>
      </w:r>
      <w:r w:rsidR="007E582B" w:rsidRPr="007E582B">
        <w:t xml:space="preserve"> </w:t>
      </w:r>
      <w:r w:rsidR="007E582B" w:rsidRPr="007E582B">
        <w:rPr>
          <w:rFonts w:ascii="Times New Roman" w:hAnsi="Times New Roman" w:cs="Times New Roman"/>
          <w:sz w:val="28"/>
          <w:szCs w:val="28"/>
        </w:rPr>
        <w:t xml:space="preserve">Коаліцією країн було </w:t>
      </w:r>
      <w:r w:rsidR="007E582B">
        <w:rPr>
          <w:rFonts w:ascii="Times New Roman" w:hAnsi="Times New Roman" w:cs="Times New Roman"/>
          <w:sz w:val="28"/>
          <w:szCs w:val="28"/>
        </w:rPr>
        <w:t xml:space="preserve">запроваджено </w:t>
      </w:r>
      <w:r w:rsidR="007E582B" w:rsidRPr="007E582B">
        <w:rPr>
          <w:rFonts w:ascii="Times New Roman" w:hAnsi="Times New Roman" w:cs="Times New Roman"/>
          <w:sz w:val="28"/>
          <w:szCs w:val="28"/>
        </w:rPr>
        <w:t xml:space="preserve">найбільш всеосяжні санкції проти </w:t>
      </w:r>
      <w:proofErr w:type="spellStart"/>
      <w:r w:rsidR="007E582B">
        <w:rPr>
          <w:rFonts w:ascii="Times New Roman" w:hAnsi="Times New Roman" w:cs="Times New Roman"/>
          <w:sz w:val="28"/>
          <w:szCs w:val="28"/>
        </w:rPr>
        <w:t>р</w:t>
      </w:r>
      <w:r w:rsidR="007E582B" w:rsidRPr="007E582B">
        <w:rPr>
          <w:rFonts w:ascii="Times New Roman" w:hAnsi="Times New Roman" w:cs="Times New Roman"/>
          <w:sz w:val="28"/>
          <w:szCs w:val="28"/>
        </w:rPr>
        <w:t>осії</w:t>
      </w:r>
      <w:proofErr w:type="spellEnd"/>
      <w:r w:rsidR="007E582B" w:rsidRPr="007E582B">
        <w:rPr>
          <w:rFonts w:ascii="Times New Roman" w:hAnsi="Times New Roman" w:cs="Times New Roman"/>
          <w:sz w:val="28"/>
          <w:szCs w:val="28"/>
        </w:rPr>
        <w:t xml:space="preserve"> за</w:t>
      </w:r>
      <w:r w:rsidR="007E582B">
        <w:rPr>
          <w:rFonts w:ascii="Times New Roman" w:hAnsi="Times New Roman" w:cs="Times New Roman"/>
          <w:sz w:val="28"/>
          <w:szCs w:val="28"/>
        </w:rPr>
        <w:t xml:space="preserve"> </w:t>
      </w:r>
      <w:r w:rsidR="007E582B" w:rsidRPr="007E582B">
        <w:rPr>
          <w:rFonts w:ascii="Times New Roman" w:hAnsi="Times New Roman" w:cs="Times New Roman"/>
          <w:sz w:val="28"/>
          <w:szCs w:val="28"/>
        </w:rPr>
        <w:t>всю історію її існування</w:t>
      </w:r>
      <w:r w:rsidR="007E582B">
        <w:rPr>
          <w:rFonts w:ascii="Times New Roman" w:hAnsi="Times New Roman" w:cs="Times New Roman"/>
          <w:sz w:val="28"/>
          <w:szCs w:val="28"/>
        </w:rPr>
        <w:t>, а саме:</w:t>
      </w:r>
      <w:r w:rsidR="007E582B" w:rsidRPr="007E582B">
        <w:t xml:space="preserve"> </w:t>
      </w:r>
      <w:r w:rsidR="007E582B" w:rsidRPr="007E582B">
        <w:rPr>
          <w:rFonts w:ascii="Times New Roman" w:hAnsi="Times New Roman" w:cs="Times New Roman"/>
          <w:sz w:val="28"/>
          <w:szCs w:val="28"/>
        </w:rPr>
        <w:t>санкці</w:t>
      </w:r>
      <w:r w:rsidR="00271606">
        <w:rPr>
          <w:rFonts w:ascii="Times New Roman" w:hAnsi="Times New Roman" w:cs="Times New Roman"/>
          <w:sz w:val="28"/>
          <w:szCs w:val="28"/>
        </w:rPr>
        <w:t>ї</w:t>
      </w:r>
      <w:r w:rsidR="007E582B" w:rsidRPr="007E582B">
        <w:rPr>
          <w:rFonts w:ascii="Times New Roman" w:hAnsi="Times New Roman" w:cs="Times New Roman"/>
          <w:sz w:val="28"/>
          <w:szCs w:val="28"/>
        </w:rPr>
        <w:t xml:space="preserve"> щодо нафти та</w:t>
      </w:r>
      <w:r w:rsidR="007E582B">
        <w:rPr>
          <w:rFonts w:ascii="Times New Roman" w:hAnsi="Times New Roman" w:cs="Times New Roman"/>
          <w:sz w:val="28"/>
          <w:szCs w:val="28"/>
        </w:rPr>
        <w:t xml:space="preserve"> </w:t>
      </w:r>
      <w:r w:rsidR="007E582B" w:rsidRPr="007E582B">
        <w:rPr>
          <w:rFonts w:ascii="Times New Roman" w:hAnsi="Times New Roman" w:cs="Times New Roman"/>
          <w:sz w:val="28"/>
          <w:szCs w:val="28"/>
        </w:rPr>
        <w:t>енергетики</w:t>
      </w:r>
      <w:r w:rsidR="007E582B">
        <w:rPr>
          <w:rFonts w:ascii="Times New Roman" w:hAnsi="Times New Roman" w:cs="Times New Roman"/>
          <w:sz w:val="28"/>
          <w:szCs w:val="28"/>
        </w:rPr>
        <w:t>,</w:t>
      </w:r>
      <w:r w:rsidR="007E582B" w:rsidRPr="007E582B">
        <w:rPr>
          <w:rFonts w:ascii="Times New Roman" w:hAnsi="Times New Roman" w:cs="Times New Roman"/>
          <w:sz w:val="28"/>
          <w:szCs w:val="28"/>
        </w:rPr>
        <w:t xml:space="preserve"> санкці</w:t>
      </w:r>
      <w:r w:rsidR="00271606">
        <w:rPr>
          <w:rFonts w:ascii="Times New Roman" w:hAnsi="Times New Roman" w:cs="Times New Roman"/>
          <w:sz w:val="28"/>
          <w:szCs w:val="28"/>
        </w:rPr>
        <w:t>ї</w:t>
      </w:r>
      <w:r w:rsidR="007E582B" w:rsidRPr="007E582B">
        <w:rPr>
          <w:rFonts w:ascii="Times New Roman" w:hAnsi="Times New Roman" w:cs="Times New Roman"/>
          <w:sz w:val="28"/>
          <w:szCs w:val="28"/>
        </w:rPr>
        <w:t xml:space="preserve"> щодо неенергетичної торгівлі</w:t>
      </w:r>
      <w:r w:rsidR="007E582B">
        <w:rPr>
          <w:rFonts w:ascii="Times New Roman" w:hAnsi="Times New Roman" w:cs="Times New Roman"/>
          <w:sz w:val="28"/>
          <w:szCs w:val="28"/>
        </w:rPr>
        <w:t>,</w:t>
      </w:r>
      <w:r w:rsidR="007E582B" w:rsidRPr="007E582B">
        <w:rPr>
          <w:rFonts w:ascii="Times New Roman" w:hAnsi="Times New Roman" w:cs="Times New Roman"/>
          <w:sz w:val="28"/>
          <w:szCs w:val="28"/>
        </w:rPr>
        <w:t xml:space="preserve"> </w:t>
      </w:r>
      <w:r w:rsidR="007E582B">
        <w:rPr>
          <w:rFonts w:ascii="Times New Roman" w:hAnsi="Times New Roman" w:cs="Times New Roman"/>
          <w:sz w:val="28"/>
          <w:szCs w:val="28"/>
        </w:rPr>
        <w:t>п</w:t>
      </w:r>
      <w:r w:rsidR="007E582B" w:rsidRPr="007E582B">
        <w:rPr>
          <w:rFonts w:ascii="Times New Roman" w:hAnsi="Times New Roman" w:cs="Times New Roman"/>
          <w:sz w:val="28"/>
          <w:szCs w:val="28"/>
        </w:rPr>
        <w:t>осилення військових</w:t>
      </w:r>
      <w:r w:rsidR="007E582B">
        <w:rPr>
          <w:rFonts w:ascii="Times New Roman" w:hAnsi="Times New Roman" w:cs="Times New Roman"/>
          <w:sz w:val="28"/>
          <w:szCs w:val="28"/>
        </w:rPr>
        <w:t xml:space="preserve"> </w:t>
      </w:r>
      <w:r w:rsidR="007E582B" w:rsidRPr="007E582B">
        <w:rPr>
          <w:rFonts w:ascii="Times New Roman" w:hAnsi="Times New Roman" w:cs="Times New Roman"/>
          <w:sz w:val="28"/>
          <w:szCs w:val="28"/>
        </w:rPr>
        <w:t>санкцій</w:t>
      </w:r>
      <w:r w:rsidR="007E582B">
        <w:rPr>
          <w:rFonts w:ascii="Times New Roman" w:hAnsi="Times New Roman" w:cs="Times New Roman"/>
          <w:sz w:val="28"/>
          <w:szCs w:val="28"/>
        </w:rPr>
        <w:t>,</w:t>
      </w:r>
      <w:r w:rsidR="007E582B" w:rsidRPr="007E582B">
        <w:rPr>
          <w:rFonts w:ascii="Times New Roman" w:hAnsi="Times New Roman" w:cs="Times New Roman"/>
          <w:sz w:val="28"/>
          <w:szCs w:val="28"/>
        </w:rPr>
        <w:t xml:space="preserve"> </w:t>
      </w:r>
      <w:r w:rsidR="007E582B">
        <w:rPr>
          <w:rFonts w:ascii="Times New Roman" w:hAnsi="Times New Roman" w:cs="Times New Roman"/>
          <w:sz w:val="28"/>
          <w:szCs w:val="28"/>
        </w:rPr>
        <w:t>п</w:t>
      </w:r>
      <w:r w:rsidR="007E582B" w:rsidRPr="007E582B">
        <w:rPr>
          <w:rFonts w:ascii="Times New Roman" w:hAnsi="Times New Roman" w:cs="Times New Roman"/>
          <w:sz w:val="28"/>
          <w:szCs w:val="28"/>
        </w:rPr>
        <w:t>осилення технологічних санкцій</w:t>
      </w:r>
      <w:r w:rsidR="007E582B">
        <w:rPr>
          <w:rFonts w:ascii="Times New Roman" w:hAnsi="Times New Roman" w:cs="Times New Roman"/>
          <w:sz w:val="28"/>
          <w:szCs w:val="28"/>
        </w:rPr>
        <w:t>,</w:t>
      </w:r>
      <w:r w:rsidR="007E582B" w:rsidRPr="007E582B">
        <w:rPr>
          <w:rFonts w:ascii="Times New Roman" w:hAnsi="Times New Roman" w:cs="Times New Roman"/>
          <w:sz w:val="28"/>
          <w:szCs w:val="28"/>
        </w:rPr>
        <w:t xml:space="preserve"> </w:t>
      </w:r>
      <w:r w:rsidR="007E582B">
        <w:rPr>
          <w:rFonts w:ascii="Times New Roman" w:hAnsi="Times New Roman" w:cs="Times New Roman"/>
          <w:sz w:val="28"/>
          <w:szCs w:val="28"/>
        </w:rPr>
        <w:t>п</w:t>
      </w:r>
      <w:r w:rsidR="007E582B" w:rsidRPr="007E582B">
        <w:rPr>
          <w:rFonts w:ascii="Times New Roman" w:hAnsi="Times New Roman" w:cs="Times New Roman"/>
          <w:sz w:val="28"/>
          <w:szCs w:val="28"/>
        </w:rPr>
        <w:t>осилення фінансових санкцій</w:t>
      </w:r>
      <w:r w:rsidR="007E582B">
        <w:rPr>
          <w:rFonts w:ascii="Times New Roman" w:hAnsi="Times New Roman" w:cs="Times New Roman"/>
          <w:sz w:val="28"/>
          <w:szCs w:val="28"/>
        </w:rPr>
        <w:t>,</w:t>
      </w:r>
      <w:r w:rsidR="007E582B" w:rsidRPr="007E582B">
        <w:rPr>
          <w:rFonts w:ascii="Times New Roman" w:hAnsi="Times New Roman" w:cs="Times New Roman"/>
          <w:sz w:val="28"/>
          <w:szCs w:val="28"/>
        </w:rPr>
        <w:t xml:space="preserve"> </w:t>
      </w:r>
      <w:r w:rsidR="007E582B">
        <w:rPr>
          <w:rFonts w:ascii="Times New Roman" w:hAnsi="Times New Roman" w:cs="Times New Roman"/>
          <w:sz w:val="28"/>
          <w:szCs w:val="28"/>
        </w:rPr>
        <w:t>к</w:t>
      </w:r>
      <w:r w:rsidR="007E582B" w:rsidRPr="007E582B">
        <w:rPr>
          <w:rFonts w:ascii="Times New Roman" w:hAnsi="Times New Roman" w:cs="Times New Roman"/>
          <w:sz w:val="28"/>
          <w:szCs w:val="28"/>
        </w:rPr>
        <w:t>онфіскація російських активів</w:t>
      </w:r>
      <w:r w:rsidR="007E582B">
        <w:rPr>
          <w:rFonts w:ascii="Times New Roman" w:hAnsi="Times New Roman" w:cs="Times New Roman"/>
          <w:sz w:val="28"/>
          <w:szCs w:val="28"/>
        </w:rPr>
        <w:t>,</w:t>
      </w:r>
      <w:r w:rsidR="007E582B" w:rsidRPr="007E582B">
        <w:rPr>
          <w:rFonts w:ascii="Times New Roman" w:hAnsi="Times New Roman" w:cs="Times New Roman"/>
          <w:sz w:val="28"/>
          <w:szCs w:val="28"/>
        </w:rPr>
        <w:t xml:space="preserve"> </w:t>
      </w:r>
      <w:r w:rsidR="007E582B">
        <w:rPr>
          <w:rFonts w:ascii="Times New Roman" w:hAnsi="Times New Roman" w:cs="Times New Roman"/>
          <w:sz w:val="28"/>
          <w:szCs w:val="28"/>
        </w:rPr>
        <w:t>п</w:t>
      </w:r>
      <w:r w:rsidR="007E582B" w:rsidRPr="007E582B">
        <w:rPr>
          <w:rFonts w:ascii="Times New Roman" w:hAnsi="Times New Roman" w:cs="Times New Roman"/>
          <w:sz w:val="28"/>
          <w:szCs w:val="28"/>
        </w:rPr>
        <w:t>осилення індивідуальних санкцій</w:t>
      </w:r>
      <w:r w:rsidR="007E582B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0D3F60" w:rsidRPr="000D3F60" w:rsidRDefault="000D3F60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інформування урядів держав-партнерів України та їх населення про запровадженні санкції та заклику до розширення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списків щодо осіб, які підтримують війну фінансово та інформаційно, створено портал «Головна база даних санкцій»</w:t>
      </w:r>
      <w:r w:rsidR="00271606">
        <w:rPr>
          <w:rFonts w:ascii="Times New Roman" w:hAnsi="Times New Roman" w:cs="Times New Roman"/>
          <w:sz w:val="28"/>
          <w:szCs w:val="28"/>
        </w:rPr>
        <w:t xml:space="preserve"> </w:t>
      </w:r>
      <w:r w:rsidR="00271606" w:rsidRPr="00271606">
        <w:rPr>
          <w:rFonts w:ascii="Times New Roman" w:hAnsi="Times New Roman" w:cs="Times New Roman"/>
          <w:sz w:val="28"/>
          <w:szCs w:val="28"/>
        </w:rPr>
        <w:t>[</w:t>
      </w:r>
      <w:r w:rsidR="00271606">
        <w:rPr>
          <w:rFonts w:ascii="Times New Roman" w:hAnsi="Times New Roman" w:cs="Times New Roman"/>
          <w:sz w:val="28"/>
          <w:szCs w:val="28"/>
        </w:rPr>
        <w:t>1</w:t>
      </w:r>
      <w:r w:rsidR="00271606" w:rsidRPr="00271606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82B">
        <w:rPr>
          <w:rFonts w:ascii="Times New Roman" w:hAnsi="Times New Roman" w:cs="Times New Roman"/>
          <w:sz w:val="28"/>
          <w:szCs w:val="28"/>
        </w:rPr>
        <w:t xml:space="preserve">Це </w:t>
      </w:r>
      <w:r w:rsidR="007E582B">
        <w:rPr>
          <w:rFonts w:ascii="Times New Roman" w:hAnsi="Times New Roman" w:cs="Times New Roman"/>
          <w:sz w:val="28"/>
          <w:szCs w:val="28"/>
        </w:rPr>
        <w:t>надає можливість</w:t>
      </w:r>
      <w:r w:rsidRPr="007E582B">
        <w:rPr>
          <w:rFonts w:ascii="Times New Roman" w:hAnsi="Times New Roman" w:cs="Times New Roman"/>
          <w:sz w:val="28"/>
          <w:szCs w:val="28"/>
        </w:rPr>
        <w:t xml:space="preserve"> швидше </w:t>
      </w:r>
      <w:proofErr w:type="spellStart"/>
      <w:r w:rsidRPr="007E582B">
        <w:rPr>
          <w:rFonts w:ascii="Times New Roman" w:hAnsi="Times New Roman" w:cs="Times New Roman"/>
          <w:sz w:val="28"/>
          <w:szCs w:val="28"/>
        </w:rPr>
        <w:t>синхронізовувати</w:t>
      </w:r>
      <w:proofErr w:type="spellEnd"/>
      <w:r w:rsidRPr="007E5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82B">
        <w:rPr>
          <w:rFonts w:ascii="Times New Roman" w:hAnsi="Times New Roman" w:cs="Times New Roman"/>
          <w:sz w:val="28"/>
          <w:szCs w:val="28"/>
        </w:rPr>
        <w:t>санкційні</w:t>
      </w:r>
      <w:proofErr w:type="spellEnd"/>
      <w:r w:rsidRPr="007E582B">
        <w:rPr>
          <w:rFonts w:ascii="Times New Roman" w:hAnsi="Times New Roman" w:cs="Times New Roman"/>
          <w:sz w:val="28"/>
          <w:szCs w:val="28"/>
        </w:rPr>
        <w:t xml:space="preserve"> списки та обмежити можливості для обходу санкцій</w:t>
      </w:r>
      <w:r w:rsidR="007E582B">
        <w:rPr>
          <w:rFonts w:ascii="Times New Roman" w:hAnsi="Times New Roman" w:cs="Times New Roman"/>
          <w:sz w:val="28"/>
          <w:szCs w:val="28"/>
        </w:rPr>
        <w:t>.</w:t>
      </w:r>
    </w:p>
    <w:p w:rsidR="005F3C1D" w:rsidRPr="00D47D21" w:rsidRDefault="00E53632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початком російського вторгнення в Україну</w:t>
      </w:r>
      <w:r w:rsidRPr="00E53632">
        <w:rPr>
          <w:rFonts w:ascii="Times New Roman" w:hAnsi="Times New Roman" w:cs="Times New Roman"/>
          <w:sz w:val="28"/>
          <w:szCs w:val="28"/>
        </w:rPr>
        <w:t xml:space="preserve">, окрім безпосередньо санкцій від різних держав, багато міжнародних компаній прийняли рішення припинити працювати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32">
        <w:rPr>
          <w:rFonts w:ascii="Times New Roman" w:hAnsi="Times New Roman" w:cs="Times New Roman"/>
          <w:sz w:val="28"/>
          <w:szCs w:val="28"/>
        </w:rPr>
        <w:t xml:space="preserve"> </w:t>
      </w:r>
      <w:r w:rsidR="00DE2FD3">
        <w:rPr>
          <w:rFonts w:ascii="Times New Roman" w:hAnsi="Times New Roman" w:cs="Times New Roman"/>
          <w:sz w:val="28"/>
          <w:szCs w:val="28"/>
        </w:rPr>
        <w:t>(рис. 1)</w:t>
      </w:r>
      <w:r w:rsidR="00DE2FD3" w:rsidRPr="00DE2FD3">
        <w:rPr>
          <w:rFonts w:ascii="Times New Roman" w:hAnsi="Times New Roman" w:cs="Times New Roman"/>
          <w:sz w:val="28"/>
          <w:szCs w:val="28"/>
        </w:rPr>
        <w:t>.</w:t>
      </w:r>
      <w:r w:rsidR="003E5136">
        <w:rPr>
          <w:rFonts w:ascii="Times New Roman" w:hAnsi="Times New Roman" w:cs="Times New Roman"/>
          <w:sz w:val="28"/>
          <w:szCs w:val="28"/>
        </w:rPr>
        <w:t xml:space="preserve"> Частка російського бізнесу в світовому доході публічних компаній</w:t>
      </w:r>
      <w:r w:rsidR="00F12C06">
        <w:rPr>
          <w:rFonts w:ascii="Times New Roman" w:hAnsi="Times New Roman" w:cs="Times New Roman"/>
          <w:sz w:val="28"/>
          <w:szCs w:val="28"/>
        </w:rPr>
        <w:t xml:space="preserve"> скоротилась з 3,2% в 2021 р. до 2,4% в 2022 р. </w:t>
      </w:r>
      <w:r w:rsidR="00F12C06" w:rsidRPr="00F12C0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7C38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12C06" w:rsidRPr="00F12C0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12C06">
        <w:rPr>
          <w:rFonts w:ascii="Times New Roman" w:hAnsi="Times New Roman" w:cs="Times New Roman"/>
          <w:sz w:val="28"/>
          <w:szCs w:val="28"/>
        </w:rPr>
        <w:t>.</w:t>
      </w:r>
      <w:r w:rsidR="00F76F2A">
        <w:rPr>
          <w:rFonts w:ascii="Times New Roman" w:hAnsi="Times New Roman" w:cs="Times New Roman"/>
          <w:sz w:val="28"/>
          <w:szCs w:val="28"/>
        </w:rPr>
        <w:t xml:space="preserve"> </w:t>
      </w:r>
      <w:r w:rsidRPr="00E53632">
        <w:rPr>
          <w:rFonts w:ascii="Times New Roman" w:hAnsi="Times New Roman" w:cs="Times New Roman"/>
          <w:sz w:val="28"/>
          <w:szCs w:val="28"/>
        </w:rPr>
        <w:t xml:space="preserve">За даними моніторингу KSE </w:t>
      </w:r>
      <w:proofErr w:type="spellStart"/>
      <w:r w:rsidRPr="00E53632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76F2A">
        <w:rPr>
          <w:rFonts w:ascii="Times New Roman" w:hAnsi="Times New Roman" w:cs="Times New Roman"/>
          <w:sz w:val="28"/>
          <w:szCs w:val="28"/>
        </w:rPr>
        <w:t xml:space="preserve">о країн-лідерів, </w:t>
      </w:r>
      <w:r w:rsidR="00D47D21">
        <w:rPr>
          <w:rFonts w:ascii="Times New Roman" w:hAnsi="Times New Roman" w:cs="Times New Roman"/>
          <w:sz w:val="28"/>
          <w:szCs w:val="28"/>
        </w:rPr>
        <w:t xml:space="preserve">частка </w:t>
      </w:r>
      <w:r w:rsidR="00F76F2A">
        <w:rPr>
          <w:rFonts w:ascii="Times New Roman" w:hAnsi="Times New Roman" w:cs="Times New Roman"/>
          <w:sz w:val="28"/>
          <w:szCs w:val="28"/>
        </w:rPr>
        <w:t>транснаціональн</w:t>
      </w:r>
      <w:r w:rsidR="00D47D21">
        <w:rPr>
          <w:rFonts w:ascii="Times New Roman" w:hAnsi="Times New Roman" w:cs="Times New Roman"/>
          <w:sz w:val="28"/>
          <w:szCs w:val="28"/>
        </w:rPr>
        <w:t xml:space="preserve">их </w:t>
      </w:r>
      <w:r w:rsidR="00F76F2A">
        <w:rPr>
          <w:rFonts w:ascii="Times New Roman" w:hAnsi="Times New Roman" w:cs="Times New Roman"/>
          <w:sz w:val="28"/>
          <w:szCs w:val="28"/>
        </w:rPr>
        <w:t>компані</w:t>
      </w:r>
      <w:r w:rsidR="00D47D21">
        <w:rPr>
          <w:rFonts w:ascii="Times New Roman" w:hAnsi="Times New Roman" w:cs="Times New Roman"/>
          <w:sz w:val="28"/>
          <w:szCs w:val="28"/>
        </w:rPr>
        <w:t>й</w:t>
      </w:r>
      <w:r w:rsidR="00F76F2A">
        <w:rPr>
          <w:rFonts w:ascii="Times New Roman" w:hAnsi="Times New Roman" w:cs="Times New Roman"/>
          <w:sz w:val="28"/>
          <w:szCs w:val="28"/>
        </w:rPr>
        <w:t xml:space="preserve"> яких покинул</w:t>
      </w:r>
      <w:r w:rsidR="00D47D21">
        <w:rPr>
          <w:rFonts w:ascii="Times New Roman" w:hAnsi="Times New Roman" w:cs="Times New Roman"/>
          <w:sz w:val="28"/>
          <w:szCs w:val="28"/>
        </w:rPr>
        <w:t>а</w:t>
      </w:r>
      <w:r w:rsidR="00F76F2A">
        <w:rPr>
          <w:rFonts w:ascii="Times New Roman" w:hAnsi="Times New Roman" w:cs="Times New Roman"/>
          <w:sz w:val="28"/>
          <w:szCs w:val="28"/>
        </w:rPr>
        <w:t xml:space="preserve"> російський ринок, належать: Фінляндія (3</w:t>
      </w:r>
      <w:r w:rsidR="00D47D21">
        <w:rPr>
          <w:rFonts w:ascii="Times New Roman" w:hAnsi="Times New Roman" w:cs="Times New Roman"/>
          <w:sz w:val="28"/>
          <w:szCs w:val="28"/>
        </w:rPr>
        <w:t>0,77</w:t>
      </w:r>
      <w:r w:rsidR="00F76F2A">
        <w:rPr>
          <w:rFonts w:ascii="Times New Roman" w:hAnsi="Times New Roman" w:cs="Times New Roman"/>
          <w:sz w:val="28"/>
          <w:szCs w:val="28"/>
        </w:rPr>
        <w:t xml:space="preserve"> %), </w:t>
      </w:r>
      <w:r w:rsidR="00D47D21">
        <w:rPr>
          <w:rFonts w:ascii="Times New Roman" w:hAnsi="Times New Roman" w:cs="Times New Roman"/>
          <w:sz w:val="28"/>
          <w:szCs w:val="28"/>
        </w:rPr>
        <w:t xml:space="preserve">Ірландія (21,74 %), Данія (21,43 %), Норвегія (19,35 %), Швеція (14,49 %) </w:t>
      </w:r>
      <w:r w:rsidR="00D47D21" w:rsidRPr="00D47D21">
        <w:rPr>
          <w:rFonts w:ascii="Times New Roman" w:hAnsi="Times New Roman" w:cs="Times New Roman"/>
          <w:sz w:val="28"/>
          <w:szCs w:val="28"/>
        </w:rPr>
        <w:t>[</w:t>
      </w:r>
      <w:r w:rsidR="007C386C">
        <w:rPr>
          <w:rFonts w:ascii="Times New Roman" w:hAnsi="Times New Roman" w:cs="Times New Roman"/>
          <w:sz w:val="28"/>
          <w:szCs w:val="28"/>
        </w:rPr>
        <w:t>2</w:t>
      </w:r>
      <w:r w:rsidR="00D47D21" w:rsidRPr="00D47D21">
        <w:rPr>
          <w:rFonts w:ascii="Times New Roman" w:hAnsi="Times New Roman" w:cs="Times New Roman"/>
          <w:sz w:val="28"/>
          <w:szCs w:val="28"/>
        </w:rPr>
        <w:t>]</w:t>
      </w:r>
      <w:r w:rsidR="00D47D21">
        <w:rPr>
          <w:rFonts w:ascii="Times New Roman" w:hAnsi="Times New Roman" w:cs="Times New Roman"/>
          <w:sz w:val="28"/>
          <w:szCs w:val="28"/>
        </w:rPr>
        <w:t>.</w:t>
      </w:r>
    </w:p>
    <w:p w:rsidR="007F36DD" w:rsidRPr="00D76A85" w:rsidRDefault="007F36DD" w:rsidP="00D76A8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6A85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375910" cy="2240280"/>
            <wp:effectExtent l="57150" t="38100" r="53340" b="838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C1D" w:rsidRPr="003E5136" w:rsidRDefault="003E5136" w:rsidP="00DA4AB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1. </w:t>
      </w:r>
      <w:r w:rsidRPr="00D76A85">
        <w:rPr>
          <w:rFonts w:ascii="Times New Roman" w:hAnsi="Times New Roman" w:cs="Times New Roman"/>
          <w:b/>
          <w:sz w:val="28"/>
          <w:szCs w:val="28"/>
        </w:rPr>
        <w:t xml:space="preserve">Кількість іноземних компаній на території </w:t>
      </w:r>
      <w:proofErr w:type="spellStart"/>
      <w:r w:rsidRPr="00D76A85">
        <w:rPr>
          <w:rFonts w:ascii="Times New Roman" w:hAnsi="Times New Roman" w:cs="Times New Roman"/>
          <w:b/>
          <w:sz w:val="28"/>
          <w:szCs w:val="28"/>
        </w:rPr>
        <w:t>рф</w:t>
      </w:r>
      <w:proofErr w:type="spellEnd"/>
      <w:r w:rsidR="002746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01EC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2746AF">
        <w:rPr>
          <w:rFonts w:ascii="Times New Roman" w:hAnsi="Times New Roman" w:cs="Times New Roman"/>
          <w:b/>
          <w:sz w:val="28"/>
          <w:szCs w:val="28"/>
        </w:rPr>
        <w:t>станом на 22.05.2023</w:t>
      </w:r>
      <w:r w:rsidR="00DA4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C1D" w:rsidRPr="003E5136">
        <w:rPr>
          <w:rFonts w:ascii="Times New Roman" w:hAnsi="Times New Roman" w:cs="Times New Roman"/>
          <w:sz w:val="28"/>
          <w:szCs w:val="28"/>
        </w:rPr>
        <w:t>[</w:t>
      </w:r>
      <w:r w:rsidR="007C386C">
        <w:rPr>
          <w:rFonts w:ascii="Times New Roman" w:hAnsi="Times New Roman" w:cs="Times New Roman"/>
          <w:sz w:val="28"/>
          <w:szCs w:val="28"/>
        </w:rPr>
        <w:t>2</w:t>
      </w:r>
      <w:r w:rsidR="005F3C1D" w:rsidRPr="003E5136">
        <w:rPr>
          <w:rFonts w:ascii="Times New Roman" w:hAnsi="Times New Roman" w:cs="Times New Roman"/>
          <w:sz w:val="28"/>
          <w:szCs w:val="28"/>
        </w:rPr>
        <w:t>]</w:t>
      </w:r>
    </w:p>
    <w:p w:rsidR="00A4086D" w:rsidRDefault="003E5136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76A85">
        <w:rPr>
          <w:rFonts w:ascii="Times New Roman" w:hAnsi="Times New Roman" w:cs="Times New Roman"/>
          <w:sz w:val="28"/>
          <w:szCs w:val="28"/>
        </w:rPr>
        <w:t>іжнародн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76A85">
        <w:rPr>
          <w:rFonts w:ascii="Times New Roman" w:hAnsi="Times New Roman" w:cs="Times New Roman"/>
          <w:sz w:val="28"/>
          <w:szCs w:val="28"/>
        </w:rPr>
        <w:t xml:space="preserve"> компані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D76A85">
        <w:rPr>
          <w:rFonts w:ascii="Times New Roman" w:hAnsi="Times New Roman" w:cs="Times New Roman"/>
          <w:sz w:val="28"/>
          <w:szCs w:val="28"/>
        </w:rPr>
        <w:t xml:space="preserve"> вирішили припинити свою діяльність в </w:t>
      </w:r>
      <w:proofErr w:type="spellStart"/>
      <w:r w:rsidRPr="00D76A85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 xml:space="preserve"> через репутаційні ризики і бажання не бути пов'язаними з країною-агресором.</w:t>
      </w:r>
      <w:r w:rsidR="00A4086D">
        <w:rPr>
          <w:rFonts w:ascii="Times New Roman" w:hAnsi="Times New Roman" w:cs="Times New Roman"/>
          <w:sz w:val="28"/>
          <w:szCs w:val="28"/>
        </w:rPr>
        <w:t xml:space="preserve"> </w:t>
      </w:r>
      <w:r w:rsidRPr="00D76A85">
        <w:rPr>
          <w:rFonts w:ascii="Times New Roman" w:hAnsi="Times New Roman" w:cs="Times New Roman"/>
          <w:sz w:val="28"/>
          <w:szCs w:val="28"/>
        </w:rPr>
        <w:t>Компанії також уникали підтримки війни будь-яким способом, включаючи фінансову підтримку через сплату податків та участь своїх співробітників у мобілізації.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5C" w:rsidRPr="00D76A85" w:rsidRDefault="003E5136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A85">
        <w:rPr>
          <w:rFonts w:ascii="Times New Roman" w:hAnsi="Times New Roman" w:cs="Times New Roman"/>
          <w:sz w:val="28"/>
          <w:szCs w:val="28"/>
        </w:rPr>
        <w:t xml:space="preserve">Деякі компанії вагалися припиняти роботу в </w:t>
      </w:r>
      <w:proofErr w:type="spellStart"/>
      <w:r w:rsidRPr="00D76A85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 xml:space="preserve"> через значні виробничі потужності, побудовані протягом років роботи, які було складно швидко згорнути.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A85">
        <w:rPr>
          <w:rFonts w:ascii="Times New Roman" w:hAnsi="Times New Roman" w:cs="Times New Roman"/>
          <w:sz w:val="28"/>
          <w:szCs w:val="28"/>
        </w:rPr>
        <w:t xml:space="preserve">Інші компанії зазначали, що через різні фактори вивести свої інвестиції з </w:t>
      </w:r>
      <w:proofErr w:type="spellStart"/>
      <w:r w:rsidRPr="00D76A85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 xml:space="preserve"> було майже неможливо наразі [</w:t>
      </w:r>
      <w:r w:rsidR="007C386C">
        <w:rPr>
          <w:rFonts w:ascii="Times New Roman" w:hAnsi="Times New Roman" w:cs="Times New Roman"/>
          <w:sz w:val="28"/>
          <w:szCs w:val="28"/>
        </w:rPr>
        <w:t>3</w:t>
      </w:r>
      <w:r w:rsidRPr="00D76A85">
        <w:rPr>
          <w:rFonts w:ascii="Times New Roman" w:hAnsi="Times New Roman" w:cs="Times New Roman"/>
          <w:sz w:val="28"/>
          <w:szCs w:val="28"/>
        </w:rPr>
        <w:t>].</w:t>
      </w:r>
      <w:r w:rsidR="00A4086D">
        <w:rPr>
          <w:rFonts w:ascii="Times New Roman" w:hAnsi="Times New Roman" w:cs="Times New Roman"/>
          <w:sz w:val="28"/>
          <w:szCs w:val="28"/>
        </w:rPr>
        <w:t xml:space="preserve"> </w:t>
      </w:r>
      <w:r w:rsidR="009310A1">
        <w:rPr>
          <w:rFonts w:ascii="Times New Roman" w:hAnsi="Times New Roman" w:cs="Times New Roman"/>
          <w:sz w:val="28"/>
          <w:szCs w:val="28"/>
        </w:rPr>
        <w:t xml:space="preserve">Серед іноземних компаній, які залишились працювати в </w:t>
      </w:r>
      <w:proofErr w:type="spellStart"/>
      <w:r w:rsidR="009310A1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9310A1">
        <w:rPr>
          <w:rFonts w:ascii="Times New Roman" w:hAnsi="Times New Roman" w:cs="Times New Roman"/>
          <w:sz w:val="28"/>
          <w:szCs w:val="28"/>
        </w:rPr>
        <w:t>, найбільшу частку становлять такі сектори економіки: фармацевтика (61,04 %), металургія (58,73 %), агропромисловий комплекс (58,54 %), електроніка (54,45 %)</w:t>
      </w:r>
      <w:r w:rsidR="002746AF">
        <w:rPr>
          <w:rFonts w:ascii="Times New Roman" w:hAnsi="Times New Roman" w:cs="Times New Roman"/>
          <w:sz w:val="28"/>
          <w:szCs w:val="28"/>
        </w:rPr>
        <w:t>, товари широкого вжитку (37,21 %)</w:t>
      </w:r>
      <w:r w:rsidR="009310A1">
        <w:rPr>
          <w:rFonts w:ascii="Times New Roman" w:hAnsi="Times New Roman" w:cs="Times New Roman"/>
          <w:sz w:val="28"/>
          <w:szCs w:val="28"/>
        </w:rPr>
        <w:t xml:space="preserve"> </w:t>
      </w:r>
      <w:r w:rsidR="009310A1" w:rsidRPr="00D47D21">
        <w:rPr>
          <w:rFonts w:ascii="Times New Roman" w:hAnsi="Times New Roman" w:cs="Times New Roman"/>
          <w:sz w:val="28"/>
          <w:szCs w:val="28"/>
        </w:rPr>
        <w:t>[3]</w:t>
      </w:r>
      <w:r w:rsidR="009310A1">
        <w:rPr>
          <w:rFonts w:ascii="Times New Roman" w:hAnsi="Times New Roman" w:cs="Times New Roman"/>
          <w:sz w:val="28"/>
          <w:szCs w:val="28"/>
        </w:rPr>
        <w:t xml:space="preserve">. </w:t>
      </w:r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Зокрема, продовжують платити податки в російський бюджет такі гіганти як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Auchan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METRO,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Leroy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Merlin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Nestle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Unilever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Procter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&amp;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Gamble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Siemens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Pfizer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Bayer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Acer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Alibaba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Lenovo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Asus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Cersanit</w:t>
      </w:r>
      <w:proofErr w:type="spellEnd"/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r w:rsidR="009310A1" w:rsidRPr="009310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6C9C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7BDC" w:rsidRPr="00D76A85" w:rsidRDefault="00307BDC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76A85">
        <w:rPr>
          <w:rFonts w:ascii="Times New Roman" w:hAnsi="Times New Roman" w:cs="Times New Roman"/>
          <w:sz w:val="28"/>
          <w:szCs w:val="28"/>
        </w:rPr>
        <w:t>Auchan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 xml:space="preserve"> – французька компанія, що належить родині </w:t>
      </w:r>
      <w:proofErr w:type="spellStart"/>
      <w:r w:rsidRPr="00D76A85">
        <w:rPr>
          <w:rFonts w:ascii="Times New Roman" w:hAnsi="Times New Roman" w:cs="Times New Roman"/>
          <w:sz w:val="28"/>
          <w:szCs w:val="28"/>
        </w:rPr>
        <w:t>Мюльє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 xml:space="preserve">. Цікаво, що бізнес-імперія </w:t>
      </w:r>
      <w:proofErr w:type="spellStart"/>
      <w:r w:rsidRPr="00D76A85">
        <w:rPr>
          <w:rFonts w:ascii="Times New Roman" w:hAnsi="Times New Roman" w:cs="Times New Roman"/>
          <w:sz w:val="28"/>
          <w:szCs w:val="28"/>
        </w:rPr>
        <w:t>Мюльє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 xml:space="preserve"> мало зазнала зовнішнього впливу, тому, незважаючи на всю критику та бойкоти, не покинула </w:t>
      </w:r>
      <w:proofErr w:type="spellStart"/>
      <w:r w:rsidRPr="00D76A85">
        <w:rPr>
          <w:rFonts w:ascii="Times New Roman" w:hAnsi="Times New Roman" w:cs="Times New Roman"/>
          <w:sz w:val="28"/>
          <w:szCs w:val="28"/>
        </w:rPr>
        <w:t>росію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 xml:space="preserve">. Бізнес </w:t>
      </w:r>
      <w:proofErr w:type="spellStart"/>
      <w:r w:rsidRPr="00D76A85">
        <w:rPr>
          <w:rFonts w:ascii="Times New Roman" w:hAnsi="Times New Roman" w:cs="Times New Roman"/>
          <w:sz w:val="28"/>
          <w:szCs w:val="28"/>
        </w:rPr>
        <w:t>Мюльє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 xml:space="preserve"> мало представлений на ринку США, тому санкції США їй не страшні. Крім того, компанія не піклується про свою ринкову оцінку, оскільки вона ніколи не виходила на біржу.</w:t>
      </w:r>
      <w:r w:rsidR="00A4086D">
        <w:rPr>
          <w:rFonts w:ascii="Times New Roman" w:hAnsi="Times New Roman" w:cs="Times New Roman"/>
          <w:sz w:val="28"/>
          <w:szCs w:val="28"/>
        </w:rPr>
        <w:t xml:space="preserve"> 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Усі акції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Association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Familiale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Mulliez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належать родині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Mulliez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російська федерація є одним із основних ринків збуту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Auchan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приносячи до 10% прибутку компанії.</w:t>
      </w:r>
    </w:p>
    <w:p w:rsidR="004A064B" w:rsidRPr="00D76A85" w:rsidRDefault="00307BDC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Штаб-квартира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Auchan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знаходиться в м.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Круа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Франція. По всьому світу існує понад 2000 мережевих магазинів. Однак у кожній країні компанія має окрему юридичну особу для управління локальною мережею. У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росії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 «Ашан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Рітейл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росія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», а в Україні — «Ашан Україна».</w:t>
      </w:r>
      <w:r w:rsidR="00334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березня 2022 року на сайті </w:t>
      </w:r>
      <w:r w:rsidR="007C386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Ашан </w:t>
      </w:r>
      <w:r w:rsidR="007C386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Україна»</w:t>
      </w:r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з’явилась заява 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засудженням агресії проти 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України. Ашан Україна закликає</w:t>
      </w:r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головний офіс у Фра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нції до кардинальних рішень, проте</w:t>
      </w:r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Ашан Україна не має прямого впливу на прийняття рішень материнською компанією. Співробітники Ашан Україна створили колективний лист-звернення 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надіслали у центральний офіс </w:t>
      </w:r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Франції.</w:t>
      </w:r>
      <w:r w:rsidR="00A4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Генеральний директор французької компанії </w:t>
      </w:r>
      <w:proofErr w:type="spellStart"/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Auchan</w:t>
      </w:r>
      <w:proofErr w:type="spellEnd"/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Ів Клод заявив, що компанія продовжує працювати в </w:t>
      </w:r>
      <w:proofErr w:type="spellStart"/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росії</w:t>
      </w:r>
      <w:proofErr w:type="spellEnd"/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, оскільки вона діє на користь цивільного населення. За його словами, найголовніше для ко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мпанії зберегти співробітників та</w:t>
      </w:r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продовжити годувати населення двох країн. «У нас ніколи не було іншої мети. Я готовий прийняти громадську думку, яка з нами не погоджується. Нас легко критикувати, але ми є, ми відкриті та діємо для цивільного населення», — заявив Клод</w:t>
      </w:r>
      <w:r w:rsidR="000042ED"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[</w:t>
      </w:r>
      <w:r w:rsidR="00A408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="000042ED"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="004A064B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42ED" w:rsidRPr="00D76A85" w:rsidRDefault="000042ED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даними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журналістських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розслідувань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Insider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Monde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Bellingcat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російська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дочірня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компанія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Auchan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надавала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видом "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гуманітарної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допомоги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"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постачання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товарів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російським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військовим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окупованих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українських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територіях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під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</w:t>
      </w:r>
      <w:r w:rsidR="00A408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ас </w:t>
      </w:r>
      <w:proofErr w:type="spellStart"/>
      <w:r w:rsidR="00A408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повномасштабного</w:t>
      </w:r>
      <w:proofErr w:type="spellEnd"/>
      <w:r w:rsidR="00A408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408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вторгнення</w:t>
      </w:r>
      <w:proofErr w:type="spellEnd"/>
      <w:r w:rsidR="00A408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4086D" w:rsidRPr="00A408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r w:rsidR="00A408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].</w:t>
      </w:r>
    </w:p>
    <w:p w:rsidR="004A064B" w:rsidRPr="00D76A85" w:rsidRDefault="004A064B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85">
        <w:rPr>
          <w:rFonts w:ascii="Times New Roman" w:hAnsi="Times New Roman" w:cs="Times New Roman"/>
          <w:sz w:val="28"/>
          <w:szCs w:val="28"/>
        </w:rPr>
        <w:t xml:space="preserve">До переваг </w:t>
      </w:r>
      <w:proofErr w:type="spellStart"/>
      <w:r w:rsidRPr="00D76A85">
        <w:rPr>
          <w:rFonts w:ascii="Times New Roman" w:hAnsi="Times New Roman" w:cs="Times New Roman"/>
          <w:sz w:val="28"/>
          <w:szCs w:val="28"/>
        </w:rPr>
        <w:t>сан</w:t>
      </w:r>
      <w:r w:rsidR="00A4086D">
        <w:rPr>
          <w:rFonts w:ascii="Times New Roman" w:hAnsi="Times New Roman" w:cs="Times New Roman"/>
          <w:sz w:val="28"/>
          <w:szCs w:val="28"/>
        </w:rPr>
        <w:t>к</w:t>
      </w:r>
      <w:r w:rsidRPr="00D76A85">
        <w:rPr>
          <w:rFonts w:ascii="Times New Roman" w:hAnsi="Times New Roman" w:cs="Times New Roman"/>
          <w:sz w:val="28"/>
          <w:szCs w:val="28"/>
        </w:rPr>
        <w:t>ційної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 xml:space="preserve"> політики проти </w:t>
      </w:r>
      <w:proofErr w:type="spellStart"/>
      <w:r w:rsidRPr="00D76A85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 xml:space="preserve"> </w:t>
      </w:r>
      <w:r w:rsidR="00A4086D">
        <w:rPr>
          <w:rFonts w:ascii="Times New Roman" w:hAnsi="Times New Roman" w:cs="Times New Roman"/>
          <w:sz w:val="28"/>
          <w:szCs w:val="28"/>
        </w:rPr>
        <w:t>слід</w:t>
      </w:r>
      <w:r w:rsidRPr="00D76A85">
        <w:rPr>
          <w:rFonts w:ascii="Times New Roman" w:hAnsi="Times New Roman" w:cs="Times New Roman"/>
          <w:sz w:val="28"/>
          <w:szCs w:val="28"/>
        </w:rPr>
        <w:t xml:space="preserve"> віднес</w:t>
      </w:r>
      <w:r w:rsidR="00A4086D">
        <w:rPr>
          <w:rFonts w:ascii="Times New Roman" w:hAnsi="Times New Roman" w:cs="Times New Roman"/>
          <w:sz w:val="28"/>
          <w:szCs w:val="28"/>
        </w:rPr>
        <w:t>ти</w:t>
      </w:r>
      <w:r w:rsidRPr="00D76A85">
        <w:rPr>
          <w:rFonts w:ascii="Times New Roman" w:hAnsi="Times New Roman" w:cs="Times New Roman"/>
          <w:sz w:val="28"/>
          <w:szCs w:val="28"/>
        </w:rPr>
        <w:t>:</w:t>
      </w:r>
      <w:r w:rsidR="00DA4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4B" w:rsidRPr="00D76A85" w:rsidRDefault="004A064B" w:rsidP="00FF5DA5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85">
        <w:rPr>
          <w:rFonts w:ascii="Times New Roman" w:hAnsi="Times New Roman" w:cs="Times New Roman"/>
          <w:sz w:val="28"/>
          <w:szCs w:val="28"/>
        </w:rPr>
        <w:t xml:space="preserve">введення санкцій є інструментом для політичного тиску на уряд </w:t>
      </w:r>
      <w:proofErr w:type="spellStart"/>
      <w:r w:rsidRPr="00D76A85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D76A85">
        <w:rPr>
          <w:rFonts w:ascii="Times New Roman" w:hAnsi="Times New Roman" w:cs="Times New Roman"/>
          <w:sz w:val="28"/>
          <w:szCs w:val="28"/>
        </w:rPr>
        <w:t>, щоб змусити його змінити свою поведінку</w:t>
      </w:r>
      <w:r w:rsidR="00A4086D">
        <w:rPr>
          <w:rFonts w:ascii="Times New Roman" w:hAnsi="Times New Roman" w:cs="Times New Roman"/>
          <w:sz w:val="28"/>
          <w:szCs w:val="28"/>
        </w:rPr>
        <w:t>;</w:t>
      </w:r>
    </w:p>
    <w:p w:rsidR="004A064B" w:rsidRPr="00D76A85" w:rsidRDefault="004A064B" w:rsidP="00FF5DA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92" w:after="0" w:afterAutospacing="0" w:line="360" w:lineRule="auto"/>
        <w:ind w:left="0" w:firstLine="709"/>
        <w:jc w:val="both"/>
        <w:rPr>
          <w:sz w:val="28"/>
          <w:szCs w:val="28"/>
        </w:rPr>
      </w:pPr>
      <w:r w:rsidRPr="00D76A85">
        <w:rPr>
          <w:sz w:val="28"/>
          <w:szCs w:val="28"/>
        </w:rPr>
        <w:t xml:space="preserve">введення санкцій може призвести до значного зменшення економічного співробітництва між країнами, </w:t>
      </w:r>
      <w:r w:rsidR="00A4086D">
        <w:rPr>
          <w:sz w:val="28"/>
          <w:szCs w:val="28"/>
        </w:rPr>
        <w:t>очікуваним результатом якого буде</w:t>
      </w:r>
      <w:r w:rsidRPr="00D76A85">
        <w:rPr>
          <w:sz w:val="28"/>
          <w:szCs w:val="28"/>
        </w:rPr>
        <w:t xml:space="preserve"> значн</w:t>
      </w:r>
      <w:r w:rsidR="00A4086D">
        <w:rPr>
          <w:sz w:val="28"/>
          <w:szCs w:val="28"/>
        </w:rPr>
        <w:t>е</w:t>
      </w:r>
      <w:r w:rsidRPr="00D76A85">
        <w:rPr>
          <w:sz w:val="28"/>
          <w:szCs w:val="28"/>
        </w:rPr>
        <w:t xml:space="preserve"> падіння економіки </w:t>
      </w:r>
      <w:proofErr w:type="spellStart"/>
      <w:r w:rsidRPr="00D76A85">
        <w:rPr>
          <w:sz w:val="28"/>
          <w:szCs w:val="28"/>
        </w:rPr>
        <w:t>росії</w:t>
      </w:r>
      <w:proofErr w:type="spellEnd"/>
      <w:r w:rsidR="00A4086D">
        <w:rPr>
          <w:sz w:val="28"/>
          <w:szCs w:val="28"/>
        </w:rPr>
        <w:t>;</w:t>
      </w:r>
    </w:p>
    <w:p w:rsidR="004A064B" w:rsidRPr="00D76A85" w:rsidRDefault="004A064B" w:rsidP="00FF5DA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92" w:after="0" w:afterAutospacing="0" w:line="360" w:lineRule="auto"/>
        <w:ind w:left="0" w:firstLine="709"/>
        <w:jc w:val="both"/>
        <w:rPr>
          <w:sz w:val="28"/>
          <w:szCs w:val="28"/>
        </w:rPr>
      </w:pPr>
      <w:r w:rsidRPr="00D76A85">
        <w:rPr>
          <w:sz w:val="28"/>
          <w:szCs w:val="28"/>
        </w:rPr>
        <w:lastRenderedPageBreak/>
        <w:t xml:space="preserve">введення санкцій може мати моральний вплив на уряд </w:t>
      </w:r>
      <w:proofErr w:type="spellStart"/>
      <w:r w:rsidRPr="00D76A85">
        <w:rPr>
          <w:sz w:val="28"/>
          <w:szCs w:val="28"/>
        </w:rPr>
        <w:t>росії</w:t>
      </w:r>
      <w:proofErr w:type="spellEnd"/>
      <w:r w:rsidRPr="00D76A85">
        <w:rPr>
          <w:sz w:val="28"/>
          <w:szCs w:val="28"/>
        </w:rPr>
        <w:t xml:space="preserve"> та її народ. Санкції можуть бути сприйняті як висловлювання протесту проти поведінки </w:t>
      </w:r>
      <w:proofErr w:type="spellStart"/>
      <w:r w:rsidRPr="00D76A85">
        <w:rPr>
          <w:sz w:val="28"/>
          <w:szCs w:val="28"/>
        </w:rPr>
        <w:t>росії</w:t>
      </w:r>
      <w:proofErr w:type="spellEnd"/>
      <w:r w:rsidRPr="00D76A85">
        <w:rPr>
          <w:sz w:val="28"/>
          <w:szCs w:val="28"/>
        </w:rPr>
        <w:t>, що може змусити уряд змінити свою політику</w:t>
      </w:r>
      <w:r w:rsidR="00A4086D">
        <w:rPr>
          <w:sz w:val="28"/>
          <w:szCs w:val="28"/>
        </w:rPr>
        <w:t>;</w:t>
      </w:r>
    </w:p>
    <w:p w:rsidR="004A064B" w:rsidRPr="00D76A85" w:rsidRDefault="004A064B" w:rsidP="00FF5DA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6A85">
        <w:rPr>
          <w:sz w:val="28"/>
          <w:szCs w:val="28"/>
        </w:rPr>
        <w:t>введення санкцій сприяє зниженню рівня життя і забезпечення населення країни-агресора.</w:t>
      </w:r>
    </w:p>
    <w:p w:rsidR="004A064B" w:rsidRPr="00D76A85" w:rsidRDefault="007C386C" w:rsidP="00DA4A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Проблемними аспектами</w:t>
      </w:r>
      <w:r w:rsidR="00A4086D">
        <w:rPr>
          <w:sz w:val="28"/>
          <w:szCs w:val="28"/>
        </w:rPr>
        <w:t xml:space="preserve"> </w:t>
      </w:r>
      <w:proofErr w:type="spellStart"/>
      <w:r w:rsidR="00A4086D">
        <w:rPr>
          <w:sz w:val="28"/>
          <w:szCs w:val="28"/>
        </w:rPr>
        <w:t>санкційної</w:t>
      </w:r>
      <w:proofErr w:type="spellEnd"/>
      <w:r w:rsidR="00A4086D">
        <w:rPr>
          <w:sz w:val="28"/>
          <w:szCs w:val="28"/>
        </w:rPr>
        <w:t xml:space="preserve"> політики </w:t>
      </w:r>
      <w:r>
        <w:rPr>
          <w:sz w:val="28"/>
          <w:szCs w:val="28"/>
        </w:rPr>
        <w:t>є</w:t>
      </w:r>
      <w:r w:rsidR="004A064B" w:rsidRPr="00D76A85">
        <w:rPr>
          <w:sz w:val="28"/>
          <w:szCs w:val="28"/>
        </w:rPr>
        <w:t>:</w:t>
      </w:r>
      <w:r w:rsidR="00DA4ABD">
        <w:rPr>
          <w:sz w:val="28"/>
          <w:szCs w:val="28"/>
        </w:rPr>
        <w:t xml:space="preserve"> </w:t>
      </w:r>
      <w:r w:rsidR="004A064B" w:rsidRPr="00D76A85">
        <w:rPr>
          <w:sz w:val="28"/>
          <w:szCs w:val="28"/>
        </w:rPr>
        <w:t>непродуктивність, яка не призводить до бажаного ефекту</w:t>
      </w:r>
      <w:r w:rsidR="00A4086D">
        <w:rPr>
          <w:sz w:val="28"/>
          <w:szCs w:val="28"/>
        </w:rPr>
        <w:t>;</w:t>
      </w:r>
      <w:r w:rsidR="00DA4ABD">
        <w:rPr>
          <w:sz w:val="28"/>
          <w:szCs w:val="28"/>
        </w:rPr>
        <w:t xml:space="preserve"> </w:t>
      </w:r>
      <w:r w:rsidR="004A064B" w:rsidRPr="00D76A85">
        <w:rPr>
          <w:sz w:val="28"/>
          <w:szCs w:val="28"/>
        </w:rPr>
        <w:t>російський уряд, який стає стійким до санкцій та намага</w:t>
      </w:r>
      <w:r w:rsidR="00A4086D">
        <w:rPr>
          <w:sz w:val="28"/>
          <w:szCs w:val="28"/>
        </w:rPr>
        <w:t>єть</w:t>
      </w:r>
      <w:r w:rsidR="004A064B" w:rsidRPr="00D76A85">
        <w:rPr>
          <w:sz w:val="28"/>
          <w:szCs w:val="28"/>
        </w:rPr>
        <w:t>ся знайти способи обходу або уникнення їх впливу шляхом співпраці з країнами, які не підтримують введені санкції</w:t>
      </w:r>
      <w:r w:rsidR="00A4086D">
        <w:rPr>
          <w:sz w:val="28"/>
          <w:szCs w:val="28"/>
        </w:rPr>
        <w:t>;</w:t>
      </w:r>
      <w:r w:rsidR="00DA4ABD">
        <w:rPr>
          <w:sz w:val="28"/>
          <w:szCs w:val="28"/>
        </w:rPr>
        <w:t xml:space="preserve"> </w:t>
      </w:r>
      <w:r w:rsidR="004A064B" w:rsidRPr="00D76A85">
        <w:rPr>
          <w:sz w:val="28"/>
          <w:szCs w:val="28"/>
        </w:rPr>
        <w:t xml:space="preserve">налагодження політичних відносин з іншими </w:t>
      </w:r>
      <w:proofErr w:type="spellStart"/>
      <w:r w:rsidR="00A4086D">
        <w:rPr>
          <w:sz w:val="28"/>
          <w:szCs w:val="28"/>
        </w:rPr>
        <w:t>під</w:t>
      </w:r>
      <w:r w:rsidR="004A064B" w:rsidRPr="00D76A85">
        <w:rPr>
          <w:sz w:val="28"/>
          <w:szCs w:val="28"/>
        </w:rPr>
        <w:t>санкційними</w:t>
      </w:r>
      <w:proofErr w:type="spellEnd"/>
      <w:r w:rsidR="004A064B" w:rsidRPr="00D76A85">
        <w:rPr>
          <w:sz w:val="28"/>
          <w:szCs w:val="28"/>
        </w:rPr>
        <w:t xml:space="preserve"> державами, наприклад: Іран</w:t>
      </w:r>
      <w:r w:rsidR="00DA4ABD">
        <w:rPr>
          <w:sz w:val="28"/>
          <w:szCs w:val="28"/>
        </w:rPr>
        <w:t>ом</w:t>
      </w:r>
      <w:r w:rsidR="004A064B" w:rsidRPr="00D76A85">
        <w:rPr>
          <w:sz w:val="28"/>
          <w:szCs w:val="28"/>
        </w:rPr>
        <w:t xml:space="preserve">. </w:t>
      </w:r>
    </w:p>
    <w:p w:rsidR="00307BDC" w:rsidRPr="00D76A85" w:rsidRDefault="001B274B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Наразі</w:t>
      </w:r>
      <w:r w:rsidR="00307BDC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4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стикається з</w:t>
      </w:r>
      <w:r w:rsidR="00A40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07BDC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, коли Заходу важко проявити жорсткість, адже материнська компанія все ще працю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ючого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росії</w:t>
      </w:r>
      <w:proofErr w:type="spellEnd"/>
      <w:r w:rsidR="00307BDC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підприємства </w:t>
      </w:r>
      <w:r w:rsidR="00307BDC"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платить чималі податки в бюджети США та Євросоюзу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вирішення цієї проблеми </w:t>
      </w:r>
      <w:r w:rsidR="00DA4AB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07BDC" w:rsidRPr="00D76A85" w:rsidRDefault="00307BDC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відкрити дипломатичні важелі та канали комунікації, щоразу наголошуючи на підтримці міжнародних брендів армії агресора</w:t>
      </w:r>
      <w:r w:rsidR="001B27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07BDC" w:rsidRPr="00D76A85" w:rsidRDefault="00307BDC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proofErr w:type="spellEnd"/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пропозиції щодо </w:t>
      </w:r>
      <w:r w:rsidR="00DA4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</w:t>
      </w: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додаткових привабливих інвестиційних умов в Україні в майбутньому</w:t>
      </w:r>
      <w:r w:rsidR="001B27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07BDC" w:rsidRPr="00D76A85" w:rsidRDefault="00307BDC" w:rsidP="00FF5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A85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відстежувати та документувати порушення, які можуть передбачати контроль іноземних та міжнародних організацій.</w:t>
      </w:r>
    </w:p>
    <w:p w:rsidR="004A064B" w:rsidRPr="00FF5DA5" w:rsidRDefault="00FF5DA5" w:rsidP="00FF5D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FF5DA5">
        <w:rPr>
          <w:b/>
        </w:rPr>
        <w:t>Література</w:t>
      </w:r>
    </w:p>
    <w:p w:rsidR="00271606" w:rsidRPr="00FF5DA5" w:rsidRDefault="00271606" w:rsidP="00FF5D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bookmarkStart w:id="1" w:name="_Ref134794627"/>
      <w:r w:rsidRPr="00FF5DA5">
        <w:t xml:space="preserve">Портал «Головна база даних санкцій»  URL: </w:t>
      </w:r>
      <w:hyperlink r:id="rId9" w:history="1">
        <w:r w:rsidRPr="00FF5DA5">
          <w:rPr>
            <w:rStyle w:val="a4"/>
          </w:rPr>
          <w:t>https://sanctions.nazk.gov.ua/</w:t>
        </w:r>
      </w:hyperlink>
    </w:p>
    <w:p w:rsidR="007C386C" w:rsidRDefault="00103EC6" w:rsidP="00B90D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11"/>
        <w:jc w:val="both"/>
      </w:pPr>
      <w:bookmarkStart w:id="2" w:name="_Ref134795513"/>
      <w:r>
        <w:t xml:space="preserve">Аналітика </w:t>
      </w:r>
      <w:proofErr w:type="spellStart"/>
      <w:r w:rsidR="007C386C" w:rsidRPr="00FF5DA5">
        <w:t>Kyiv</w:t>
      </w:r>
      <w:proofErr w:type="spellEnd"/>
      <w:r w:rsidR="007C386C" w:rsidRPr="00FF5DA5">
        <w:t xml:space="preserve"> </w:t>
      </w:r>
      <w:proofErr w:type="spellStart"/>
      <w:r w:rsidR="007C386C" w:rsidRPr="00FF5DA5">
        <w:t>School</w:t>
      </w:r>
      <w:proofErr w:type="spellEnd"/>
      <w:r w:rsidR="007C386C" w:rsidRPr="00FF5DA5">
        <w:t xml:space="preserve"> </w:t>
      </w:r>
      <w:proofErr w:type="spellStart"/>
      <w:r w:rsidR="007C386C" w:rsidRPr="00FF5DA5">
        <w:t>of</w:t>
      </w:r>
      <w:proofErr w:type="spellEnd"/>
      <w:r w:rsidR="007C386C" w:rsidRPr="00FF5DA5">
        <w:t xml:space="preserve"> </w:t>
      </w:r>
      <w:proofErr w:type="spellStart"/>
      <w:r w:rsidR="007C386C" w:rsidRPr="00FF5DA5">
        <w:t>Economics</w:t>
      </w:r>
      <w:proofErr w:type="spellEnd"/>
      <w:r w:rsidR="007C386C" w:rsidRPr="00FF5DA5">
        <w:t xml:space="preserve">. URL: </w:t>
      </w:r>
      <w:bookmarkEnd w:id="2"/>
      <w:r>
        <w:fldChar w:fldCharType="begin"/>
      </w:r>
      <w:r>
        <w:instrText xml:space="preserve"> HYPERLINK "</w:instrText>
      </w:r>
      <w:r w:rsidRPr="00B90DA9">
        <w:instrText>https://leave-russia.org/uk</w:instrText>
      </w:r>
      <w:r>
        <w:instrText xml:space="preserve">" </w:instrText>
      </w:r>
      <w:r>
        <w:fldChar w:fldCharType="separate"/>
      </w:r>
      <w:r w:rsidRPr="000125E3">
        <w:rPr>
          <w:rStyle w:val="a4"/>
        </w:rPr>
        <w:t>https://leave-russia.org/uk</w:t>
      </w:r>
      <w:r>
        <w:fldChar w:fldCharType="end"/>
      </w:r>
    </w:p>
    <w:p w:rsidR="001F3A06" w:rsidRPr="00FF5DA5" w:rsidRDefault="001F3A06" w:rsidP="00FF5D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FF5DA5">
        <w:t xml:space="preserve">Криваві гроші: чи може Україна змусити великий міжнародний бізнес піти з </w:t>
      </w:r>
      <w:proofErr w:type="spellStart"/>
      <w:r w:rsidRPr="00FF5DA5">
        <w:t>росії</w:t>
      </w:r>
      <w:proofErr w:type="spellEnd"/>
      <w:r w:rsidRPr="00FF5DA5">
        <w:t xml:space="preserve">. </w:t>
      </w:r>
      <w:proofErr w:type="spellStart"/>
      <w:r w:rsidRPr="00FF5DA5">
        <w:rPr>
          <w:i/>
        </w:rPr>
        <w:t>Unian</w:t>
      </w:r>
      <w:proofErr w:type="spellEnd"/>
      <w:r w:rsidRPr="00FF5DA5">
        <w:rPr>
          <w:i/>
        </w:rPr>
        <w:t>.</w:t>
      </w:r>
      <w:r w:rsidRPr="00FF5DA5">
        <w:t xml:space="preserve"> URL: </w:t>
      </w:r>
      <w:hyperlink r:id="rId10" w:history="1">
        <w:r w:rsidRPr="00FF5DA5">
          <w:rPr>
            <w:rStyle w:val="a4"/>
          </w:rPr>
          <w:t>https://www.unian.ua/politics/krivavi-groshi-chi-mozhe-ukrajina-zmusiti-velikiy-mizhnarodniy-biznes-piti-z-rosiji-12174372.html</w:t>
        </w:r>
      </w:hyperlink>
      <w:bookmarkEnd w:id="1"/>
    </w:p>
    <w:p w:rsidR="005F3C1D" w:rsidRPr="00FF5DA5" w:rsidRDefault="000042ED" w:rsidP="00FF5D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bookmarkStart w:id="3" w:name="_Ref134796083"/>
      <w:r w:rsidRPr="00FF5DA5">
        <w:t xml:space="preserve">Суть скандалу навколо </w:t>
      </w:r>
      <w:proofErr w:type="spellStart"/>
      <w:r w:rsidRPr="00FF5DA5">
        <w:t>Auchan</w:t>
      </w:r>
      <w:proofErr w:type="spellEnd"/>
      <w:r w:rsidRPr="00FF5DA5">
        <w:t xml:space="preserve"> та про це каже Ашан Україна. URL: </w:t>
      </w:r>
      <w:hyperlink r:id="rId11" w:history="1">
        <w:r w:rsidRPr="00FF5DA5">
          <w:rPr>
            <w:rStyle w:val="a4"/>
          </w:rPr>
          <w:t>https://informator.ua/uk/auchan-zvituye-pro-dopomogu-vsu-a-zmi-zvinuvachuyut-yogo-v-pidtrimci-rosiyskogo-viyska-podrobici-skandalu-ta-prognozi-ekspertiv</w:t>
        </w:r>
      </w:hyperlink>
      <w:bookmarkEnd w:id="3"/>
    </w:p>
    <w:p w:rsidR="000042ED" w:rsidRPr="00FF5DA5" w:rsidRDefault="000042ED" w:rsidP="00FF5D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bookmarkStart w:id="4" w:name="_Ref134796626"/>
      <w:r w:rsidRPr="00FF5DA5">
        <w:t xml:space="preserve">НАЗК </w:t>
      </w:r>
      <w:proofErr w:type="spellStart"/>
      <w:r w:rsidRPr="00FF5DA5">
        <w:t>внесло</w:t>
      </w:r>
      <w:proofErr w:type="spellEnd"/>
      <w:r w:rsidRPr="00FF5DA5">
        <w:t xml:space="preserve"> французьку корпорацію </w:t>
      </w:r>
      <w:proofErr w:type="spellStart"/>
      <w:r w:rsidRPr="00FF5DA5">
        <w:t>Auchan</w:t>
      </w:r>
      <w:proofErr w:type="spellEnd"/>
      <w:r w:rsidRPr="00FF5DA5">
        <w:t xml:space="preserve"> до переліку міжнародних спонсорів війни. URL: </w:t>
      </w:r>
      <w:hyperlink r:id="rId12" w:history="1">
        <w:r w:rsidRPr="00FF5DA5">
          <w:rPr>
            <w:rStyle w:val="a4"/>
          </w:rPr>
          <w:t>https://interfax.com.ua/news/economic/893408.html</w:t>
        </w:r>
      </w:hyperlink>
      <w:bookmarkEnd w:id="4"/>
    </w:p>
    <w:sectPr w:rsidR="000042ED" w:rsidRPr="00FF5DA5" w:rsidSect="00D76A85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3A" w:rsidRDefault="00B04F3A" w:rsidP="00D76A85">
      <w:pPr>
        <w:spacing w:after="0" w:line="240" w:lineRule="auto"/>
      </w:pPr>
      <w:r>
        <w:separator/>
      </w:r>
    </w:p>
  </w:endnote>
  <w:endnote w:type="continuationSeparator" w:id="0">
    <w:p w:rsidR="00B04F3A" w:rsidRDefault="00B04F3A" w:rsidP="00D7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3A" w:rsidRDefault="00B04F3A" w:rsidP="00D76A85">
      <w:pPr>
        <w:spacing w:after="0" w:line="240" w:lineRule="auto"/>
      </w:pPr>
      <w:r>
        <w:separator/>
      </w:r>
    </w:p>
  </w:footnote>
  <w:footnote w:type="continuationSeparator" w:id="0">
    <w:p w:rsidR="00B04F3A" w:rsidRDefault="00B04F3A" w:rsidP="00D7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6219"/>
      <w:docPartObj>
        <w:docPartGallery w:val="Page Numbers (Top of Page)"/>
        <w:docPartUnique/>
      </w:docPartObj>
    </w:sdtPr>
    <w:sdtEndPr/>
    <w:sdtContent>
      <w:p w:rsidR="00D76A85" w:rsidRDefault="004C253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1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6A85" w:rsidRDefault="00D76A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3458"/>
    <w:multiLevelType w:val="hybridMultilevel"/>
    <w:tmpl w:val="CA4072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476F5"/>
    <w:multiLevelType w:val="hybridMultilevel"/>
    <w:tmpl w:val="99A6DCB0"/>
    <w:lvl w:ilvl="0" w:tplc="AFF49F1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FC"/>
    <w:rsid w:val="000042ED"/>
    <w:rsid w:val="00027FA8"/>
    <w:rsid w:val="00031D60"/>
    <w:rsid w:val="00085609"/>
    <w:rsid w:val="000D3F60"/>
    <w:rsid w:val="00103EC6"/>
    <w:rsid w:val="00123A67"/>
    <w:rsid w:val="001B274B"/>
    <w:rsid w:val="001F3A06"/>
    <w:rsid w:val="001F4F90"/>
    <w:rsid w:val="00271606"/>
    <w:rsid w:val="002746AF"/>
    <w:rsid w:val="00307BDC"/>
    <w:rsid w:val="00334EB1"/>
    <w:rsid w:val="003E5136"/>
    <w:rsid w:val="004A064B"/>
    <w:rsid w:val="004C253D"/>
    <w:rsid w:val="004C6784"/>
    <w:rsid w:val="004F020F"/>
    <w:rsid w:val="005374C3"/>
    <w:rsid w:val="005F3C1D"/>
    <w:rsid w:val="00680A76"/>
    <w:rsid w:val="007001EC"/>
    <w:rsid w:val="0072405C"/>
    <w:rsid w:val="007C386C"/>
    <w:rsid w:val="007E582B"/>
    <w:rsid w:val="007E60C7"/>
    <w:rsid w:val="007F36DD"/>
    <w:rsid w:val="00807C4F"/>
    <w:rsid w:val="009310A1"/>
    <w:rsid w:val="00973422"/>
    <w:rsid w:val="00A4086D"/>
    <w:rsid w:val="00B04F3A"/>
    <w:rsid w:val="00B30282"/>
    <w:rsid w:val="00B7395B"/>
    <w:rsid w:val="00B85C42"/>
    <w:rsid w:val="00B90DA9"/>
    <w:rsid w:val="00C404C7"/>
    <w:rsid w:val="00C67ECC"/>
    <w:rsid w:val="00CE1253"/>
    <w:rsid w:val="00D35873"/>
    <w:rsid w:val="00D414A8"/>
    <w:rsid w:val="00D47D21"/>
    <w:rsid w:val="00D76A85"/>
    <w:rsid w:val="00D802FC"/>
    <w:rsid w:val="00DA2B40"/>
    <w:rsid w:val="00DA4ABD"/>
    <w:rsid w:val="00DE2FD3"/>
    <w:rsid w:val="00DF09AA"/>
    <w:rsid w:val="00DF7326"/>
    <w:rsid w:val="00E17E51"/>
    <w:rsid w:val="00E26FA1"/>
    <w:rsid w:val="00E53632"/>
    <w:rsid w:val="00E86C9C"/>
    <w:rsid w:val="00F12C06"/>
    <w:rsid w:val="00F76F2A"/>
    <w:rsid w:val="00FF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C3B9"/>
  <w15:docId w15:val="{185A6419-F067-48CF-A2C6-FBB819C7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E86C9C"/>
    <w:rPr>
      <w:color w:val="0000FF"/>
      <w:u w:val="single"/>
    </w:rPr>
  </w:style>
  <w:style w:type="paragraph" w:customStyle="1" w:styleId="paragraph">
    <w:name w:val="paragraph"/>
    <w:basedOn w:val="a"/>
    <w:rsid w:val="007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72405C"/>
  </w:style>
  <w:style w:type="character" w:customStyle="1" w:styleId="eop">
    <w:name w:val="eop"/>
    <w:basedOn w:val="a0"/>
    <w:rsid w:val="0072405C"/>
  </w:style>
  <w:style w:type="paragraph" w:styleId="a5">
    <w:name w:val="List Paragraph"/>
    <w:basedOn w:val="a"/>
    <w:uiPriority w:val="34"/>
    <w:qFormat/>
    <w:rsid w:val="004A06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76A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A85"/>
  </w:style>
  <w:style w:type="paragraph" w:styleId="aa">
    <w:name w:val="footer"/>
    <w:basedOn w:val="a"/>
    <w:link w:val="ab"/>
    <w:uiPriority w:val="99"/>
    <w:semiHidden/>
    <w:unhideWhenUsed/>
    <w:rsid w:val="00D76A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6A85"/>
  </w:style>
  <w:style w:type="character" w:styleId="ac">
    <w:name w:val="FollowedHyperlink"/>
    <w:basedOn w:val="a0"/>
    <w:uiPriority w:val="99"/>
    <w:semiHidden/>
    <w:unhideWhenUsed/>
    <w:rsid w:val="007C3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fax.com.ua/news/economic/8934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rmator.ua/uk/auchan-zvituye-pro-dopomogu-vsu-a-zmi-zvinuvachuyut-yogo-v-pidtrimci-rosiyskogo-viyska-podrobici-skandalu-ta-prognozi-eksperti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an.ua/politics/krivavi-groshi-chi-mozhe-ukrajina-zmusiti-velikiy-mizhnarodniy-biznes-piti-z-rosiji-121743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ctions.nazk.gov.ua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6"/>
                <c:pt idx="0">
                  <c:v>працюють далі (41%)</c:v>
                </c:pt>
                <c:pt idx="1">
                  <c:v>зупинили інвестиції (5 %)</c:v>
                </c:pt>
                <c:pt idx="2">
                  <c:v>вийшли з ринку (7%)</c:v>
                </c:pt>
                <c:pt idx="3">
                  <c:v>скорочують діяльність (10%)</c:v>
                </c:pt>
                <c:pt idx="4">
                  <c:v>призупинили діяльність (22%)</c:v>
                </c:pt>
                <c:pt idx="5">
                  <c:v>залишають ринок (14%)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6"/>
                <c:pt idx="0">
                  <c:v>1339</c:v>
                </c:pt>
                <c:pt idx="1">
                  <c:v>164</c:v>
                </c:pt>
                <c:pt idx="2">
                  <c:v>235</c:v>
                </c:pt>
                <c:pt idx="3">
                  <c:v>341</c:v>
                </c:pt>
                <c:pt idx="4">
                  <c:v>720</c:v>
                </c:pt>
                <c:pt idx="5">
                  <c:v>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5-49B2-9C6F-CA45700E2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%</c:v>
                      </c:pt>
                    </c:strCache>
                  </c:strRef>
                </c:tx>
                <c:cat>
                  <c:strRef>
                    <c:extLst>
                      <c:ext uri="{02D57815-91ED-43cb-92C2-25804820EDAC}">
                        <c15:formulaRef>
                          <c15:sqref>Лист1!$A$2:$A$8</c15:sqref>
                        </c15:formulaRef>
                      </c:ext>
                    </c:extLst>
                    <c:strCache>
                      <c:ptCount val="6"/>
                      <c:pt idx="0">
                        <c:v>працюють далі (41%)</c:v>
                      </c:pt>
                      <c:pt idx="1">
                        <c:v>зупинили інвестиції (5 %)</c:v>
                      </c:pt>
                      <c:pt idx="2">
                        <c:v>вийшли з ринку (7%)</c:v>
                      </c:pt>
                      <c:pt idx="3">
                        <c:v>скорочують діяльність (10%)</c:v>
                      </c:pt>
                      <c:pt idx="4">
                        <c:v>призупинили діяльність (22%)</c:v>
                      </c:pt>
                      <c:pt idx="5">
                        <c:v>залишають ринок (14%)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Лист1!$C$2:$C$8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0.41</c:v>
                      </c:pt>
                      <c:pt idx="1">
                        <c:v>5.0229709035222052E-2</c:v>
                      </c:pt>
                      <c:pt idx="2">
                        <c:v>7.1975497702909647E-2</c:v>
                      </c:pt>
                      <c:pt idx="3">
                        <c:v>0.10444104134762634</c:v>
                      </c:pt>
                      <c:pt idx="4">
                        <c:v>0.22052067381316998</c:v>
                      </c:pt>
                      <c:pt idx="5">
                        <c:v>0.1427258805513017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AE5-49B2-9C6F-CA45700E27F0}"/>
                  </c:ext>
                </c:extLst>
              </c15:ser>
            </c15:filteredPieSeries>
          </c:ext>
        </c:extLst>
      </c:pieChart>
    </c:plotArea>
    <c:legend>
      <c:legendPos val="r"/>
      <c:overlay val="0"/>
    </c:legend>
    <c:plotVisOnly val="1"/>
    <c:dispBlanksAs val="gap"/>
    <c:showDLblsOverMax val="0"/>
  </c:chart>
  <c:spPr>
    <a:gradFill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dk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8B63-0907-42D3-A3E2-DAF08685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</dc:creator>
  <cp:keywords/>
  <dc:description/>
  <cp:lastModifiedBy>Вікторія Лежепьокова</cp:lastModifiedBy>
  <cp:revision>12</cp:revision>
  <dcterms:created xsi:type="dcterms:W3CDTF">2023-05-23T17:52:00Z</dcterms:created>
  <dcterms:modified xsi:type="dcterms:W3CDTF">2023-05-23T22:12:00Z</dcterms:modified>
</cp:coreProperties>
</file>