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8B8C" w14:textId="69518D2B" w:rsidR="00DA7E47" w:rsidRPr="00006985" w:rsidRDefault="00DA7E47" w:rsidP="00DA7E47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Левіщенко</w:t>
      </w:r>
      <w:proofErr w:type="spellEnd"/>
      <w:r w:rsidRPr="006D41E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О</w:t>
      </w:r>
      <w:r w:rsidRPr="006D41E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Я</w:t>
      </w:r>
      <w:r w:rsidRPr="006D41E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студент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Київський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національний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університет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будівництва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архітектури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proofErr w:type="spellStart"/>
      <w:r w:rsidRPr="00DA7E47">
        <w:rPr>
          <w:rFonts w:ascii="Times New Roman" w:hAnsi="Times New Roman" w:cs="Times New Roman"/>
          <w:sz w:val="24"/>
          <w:szCs w:val="24"/>
          <w:u w:val="single"/>
        </w:rPr>
        <w:t>levishenkoy</w:t>
      </w:r>
      <w:proofErr w:type="spellEnd"/>
      <w:r w:rsidRPr="00DA7E47">
        <w:rPr>
          <w:rFonts w:ascii="Times New Roman" w:hAnsi="Times New Roman" w:cs="Times New Roman"/>
          <w:sz w:val="24"/>
          <w:szCs w:val="24"/>
          <w:u w:val="single"/>
          <w:lang w:val="ru-RU"/>
        </w:rPr>
        <w:t>@</w:t>
      </w:r>
      <w:proofErr w:type="spellStart"/>
      <w:r w:rsidRPr="00DA7E47">
        <w:rPr>
          <w:rFonts w:ascii="Times New Roman" w:hAnsi="Times New Roman" w:cs="Times New Roman"/>
          <w:sz w:val="24"/>
          <w:szCs w:val="24"/>
          <w:u w:val="single"/>
        </w:rPr>
        <w:t>gmail</w:t>
      </w:r>
      <w:proofErr w:type="spellEnd"/>
      <w:r w:rsidRPr="00DA7E47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DA7E47">
        <w:rPr>
          <w:rFonts w:ascii="Times New Roman" w:hAnsi="Times New Roman" w:cs="Times New Roman"/>
          <w:sz w:val="24"/>
          <w:szCs w:val="24"/>
          <w:u w:val="single"/>
        </w:rPr>
        <w:t>com</w:t>
      </w:r>
    </w:p>
    <w:p w14:paraId="2897904D" w14:textId="6582CF30" w:rsidR="00DA7E47" w:rsidRDefault="00DA7E47" w:rsidP="00DA7E47">
      <w:pPr>
        <w:spacing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lang w:eastAsia="uk-UA"/>
        </w:rPr>
      </w:pPr>
      <w:proofErr w:type="spellStart"/>
      <w:r w:rsidRPr="006D41E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Терейковська</w:t>
      </w:r>
      <w:proofErr w:type="spellEnd"/>
      <w:r w:rsidRPr="006D41E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Л.О.,</w:t>
      </w:r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uk-UA"/>
        </w:rPr>
        <w:t>д.т.н.,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професор</w:t>
      </w:r>
      <w:proofErr w:type="spellEnd"/>
      <w:proofErr w:type="gram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Київський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національний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університет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будівництва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D41EC">
        <w:rPr>
          <w:rFonts w:ascii="Times New Roman" w:hAnsi="Times New Roman" w:cs="Times New Roman"/>
          <w:sz w:val="24"/>
          <w:szCs w:val="24"/>
          <w:lang w:eastAsia="uk-UA"/>
        </w:rPr>
        <w:t>архітектури</w:t>
      </w:r>
      <w:proofErr w:type="spellEnd"/>
      <w:r w:rsidRPr="006D41EC">
        <w:rPr>
          <w:rFonts w:ascii="Times New Roman" w:hAnsi="Times New Roman" w:cs="Times New Roman"/>
          <w:sz w:val="24"/>
          <w:szCs w:val="24"/>
          <w:lang w:eastAsia="uk-UA"/>
        </w:rPr>
        <w:br/>
      </w:r>
      <w:hyperlink r:id="rId5" w:history="1">
        <w:r w:rsidRPr="006D41E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uk-UA"/>
          </w:rPr>
          <w:t>tereikovskal@ukr.net</w:t>
        </w:r>
      </w:hyperlink>
    </w:p>
    <w:p w14:paraId="66535487" w14:textId="25DEB50F" w:rsidR="00DA7E47" w:rsidRPr="00DA7E47" w:rsidRDefault="00DA7E47" w:rsidP="00DA7E4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A7E47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eastAsia="uk-UA"/>
        </w:rPr>
        <w:t>АНАЛІЗ ІСНУЮЧИХ РІШЕНЬ У СФЕРІ ЕЛЕКТРОННОЇ КОМЕРЦІЇ В БУДІВЕЛЬНІЙ ГАЛУЗІ</w:t>
      </w:r>
    </w:p>
    <w:p w14:paraId="5A618A18" w14:textId="569B8DB1" w:rsidR="00FA5119" w:rsidRPr="00CA3726" w:rsidRDefault="00CA3726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змінив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бізнес-процесів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будівельній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більшого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комерція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широкий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спектр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оперативного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повільними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малоефективними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Попри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глобальне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e-commerce,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часто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враховують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будівельної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номенклатури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корпоративними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платформами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недостатню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автоматизацію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потребу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адаптованих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здатних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оптимізацію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>.</w:t>
      </w:r>
    </w:p>
    <w:p w14:paraId="2298DECF" w14:textId="5ABA4AE4" w:rsidR="00CA3726" w:rsidRPr="00CA3726" w:rsidRDefault="00CA3726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726">
        <w:rPr>
          <w:rFonts w:ascii="Times New Roman" w:hAnsi="Times New Roman" w:cs="Times New Roman"/>
          <w:b/>
          <w:bCs/>
          <w:sz w:val="28"/>
          <w:szCs w:val="28"/>
        </w:rPr>
        <w:t>Мета</w:t>
      </w:r>
      <w:proofErr w:type="spellEnd"/>
      <w:r w:rsidRPr="00CA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комерції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будівельній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висвітлюють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джерелі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[1]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e-commerce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підкреслюється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значне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відставання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секторів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пандемії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COVID-19,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яка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посилила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потребу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переході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платформ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комерції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часу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замовлень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оптимізацію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логістики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lastRenderedPageBreak/>
        <w:t>учасниками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ринку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Разом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вказано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r w:rsidR="00B77BAF">
        <w:rPr>
          <w:rFonts w:ascii="Times New Roman" w:hAnsi="Times New Roman" w:cs="Times New Roman"/>
          <w:sz w:val="28"/>
          <w:szCs w:val="28"/>
        </w:rPr>
        <w:t>-</w:t>
      </w:r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слабку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ІТ-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нестачу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кваліфікованих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консерватизм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цілісне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e-commerce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ланцюгом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теоретичний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характер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детальних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моделей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>.</w:t>
      </w:r>
    </w:p>
    <w:p w14:paraId="2152ED3F" w14:textId="70A200D3" w:rsidR="00CA3726" w:rsidRPr="00CA3726" w:rsidRDefault="00CA3726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72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[2]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представлено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систематичний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застосунків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будівельній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класифікацією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функціональними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ролями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мобільні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креслення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вимірювань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стан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зазначають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попри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мультиплатформеність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додатків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обмежується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слабкою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інтеграцією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корпоративними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системами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низькою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обізнаністю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недостатньою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адаптацією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інтерфейсів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умов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будмайданчика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підкреслено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зручності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швидкодії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автономності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часто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поза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увагою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r w:rsidR="00B77BAF">
        <w:rPr>
          <w:rFonts w:ascii="Times New Roman" w:hAnsi="Times New Roman" w:cs="Times New Roman"/>
          <w:sz w:val="28"/>
          <w:szCs w:val="28"/>
        </w:rPr>
        <w:t>-</w:t>
      </w:r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масштабність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структурованість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e-commerce.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Недоліками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алгоритмічних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обмежує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прикладну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>.</w:t>
      </w:r>
    </w:p>
    <w:p w14:paraId="2E2FC2DF" w14:textId="642C32AF" w:rsidR="00CA3726" w:rsidRDefault="00CA3726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72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[3]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5G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речей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комерції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масштабовані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ринку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Автором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запропоновано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архітектуру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e-commerce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розподіленої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комунікаційний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побудований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5G,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низькі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затримки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реального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часу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критично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контролю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lastRenderedPageBreak/>
        <w:t>логістичних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будівельній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приділено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розумної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логістики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IoT: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сенсори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модулі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умов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хмарні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сервіси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алгоритмами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машинного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оптимізують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маршрути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знижують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Описана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архітектура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модулі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бізнес-логіки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клієнтського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інтерфейсу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мікросервісів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Експериментальні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25–30 %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традиційними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перспективність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5G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IoT у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високонавантажених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галузях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26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CA3726">
        <w:rPr>
          <w:rFonts w:ascii="Times New Roman" w:hAnsi="Times New Roman" w:cs="Times New Roman"/>
          <w:sz w:val="28"/>
          <w:szCs w:val="28"/>
        </w:rPr>
        <w:t>.</w:t>
      </w:r>
    </w:p>
    <w:p w14:paraId="0EA14522" w14:textId="7BF067F3" w:rsidR="00CA3726" w:rsidRPr="00B77BAF" w:rsidRDefault="00CA3726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BA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[4]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веборієнтованого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магазину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вбудованим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механізмом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крос-продажів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спрямованим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спрощення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автоматичних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супутніх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R&amp;D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RAD,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поетапне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уточнення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дизайн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прототипу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реальному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магазині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підтвердило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рекомендаційного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модуля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чек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навігацію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структурованим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каталогам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характер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повноцінно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реалізованої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рекомендаційних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алгоритмів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будівельній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e-commerce.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недоліків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r w:rsidR="00B77BAF">
        <w:rPr>
          <w:rFonts w:ascii="Times New Roman" w:hAnsi="Times New Roman" w:cs="Times New Roman"/>
          <w:sz w:val="28"/>
          <w:szCs w:val="28"/>
        </w:rPr>
        <w:t>-</w:t>
      </w:r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вебплатформу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ERP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BIM-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логістичними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сервісами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запропонований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крос-продажів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B2C-моделі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B2B-сегменту з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великими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закупівлями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жорсткими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технічними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>.</w:t>
      </w:r>
    </w:p>
    <w:p w14:paraId="6F206651" w14:textId="398808D8" w:rsidR="00CA3726" w:rsidRPr="00B77BAF" w:rsidRDefault="00CA3726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BA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[5]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представлено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емпіричне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упроваджувати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комерцію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опитувань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SEM-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роль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lastRenderedPageBreak/>
        <w:t>компетентності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ІТ-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управлінського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детермінантами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розвиненої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r w:rsidR="00B77BAF">
        <w:rPr>
          <w:rFonts w:ascii="Times New Roman" w:hAnsi="Times New Roman" w:cs="Times New Roman"/>
          <w:sz w:val="28"/>
          <w:szCs w:val="28"/>
        </w:rPr>
        <w:t>-</w:t>
      </w:r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конкурентний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r w:rsidR="00B77BAF">
        <w:rPr>
          <w:rFonts w:ascii="Times New Roman" w:hAnsi="Times New Roman" w:cs="Times New Roman"/>
          <w:sz w:val="28"/>
          <w:szCs w:val="28"/>
        </w:rPr>
        <w:t>-</w:t>
      </w:r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опосередкований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SMEs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належать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емпіричних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окреслення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бар’єрів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характер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застосунків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архітектурні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логістичними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галузевими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>.</w:t>
      </w:r>
    </w:p>
    <w:p w14:paraId="65CEF77C" w14:textId="134170B1" w:rsidR="00B77BAF" w:rsidRDefault="00B77BAF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BA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[6]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представлено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систематичний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будівельної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200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присвячених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BIM-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IoT,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аналітики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платформ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виокремлюють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автоматизацію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сенсорних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застосунків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будмайданчику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хмарних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приділено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бар’єрам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r w:rsidR="00DA7E47">
        <w:rPr>
          <w:rFonts w:ascii="Times New Roman" w:hAnsi="Times New Roman" w:cs="Times New Roman"/>
          <w:sz w:val="28"/>
          <w:szCs w:val="28"/>
        </w:rPr>
        <w:t>-</w:t>
      </w:r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технічним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організаційним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фінансовим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r w:rsidR="00DA7E47">
        <w:rPr>
          <w:rFonts w:ascii="Times New Roman" w:hAnsi="Times New Roman" w:cs="Times New Roman"/>
          <w:sz w:val="28"/>
          <w:szCs w:val="28"/>
        </w:rPr>
        <w:t>-</w:t>
      </w:r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стримують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широке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Сильними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сторонами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масштабність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цілісного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еволюції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оглядовий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характер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концентрується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комерції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UX,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офлайн-роботу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каталогізації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обмежує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прямого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e-commerce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>.</w:t>
      </w:r>
    </w:p>
    <w:p w14:paraId="518CB374" w14:textId="26996546" w:rsidR="00CA3726" w:rsidRPr="00B77BAF" w:rsidRDefault="00CA3726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BAF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[7]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досліджено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комерції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операторами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у B2B-сегменті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Diffusion of Innovation.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Проаналізовано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платформ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відносну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сумісність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чинними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бізнес-процесами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простоту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організаційну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охочіше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вигоди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зменшують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часові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покращують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інтуїтивний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інтерфейс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легко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інтегруючись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існуючими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корпоративними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інструментами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Перевагою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усталеної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теоретичної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емпіричних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операторів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Недоліками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платформ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UX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офлайн-режимів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неврахування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галузевих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CAD/BIM-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швидким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>.</w:t>
      </w:r>
    </w:p>
    <w:p w14:paraId="4A80D4C6" w14:textId="12819AA0" w:rsidR="00CA3726" w:rsidRPr="00B77BAF" w:rsidRDefault="00B77BAF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BA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[8]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проведено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користувацького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платформами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комерції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вебверсіях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застосунках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метою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відмінностей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сприйнятті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зручності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корисності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швидкодії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дизайну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промоційних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показало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оцінюються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користувачами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зручні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висувають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підвищені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інтерфейсу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адаптивності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поведінкових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користувацьких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відгуків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UX-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деталізований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корисний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галузеву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враховує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сценарії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умов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нестабільного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форм-факторів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корпоративними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спеціалізованими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функціями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кшталт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каталогів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модулів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>.</w:t>
      </w:r>
    </w:p>
    <w:p w14:paraId="1115B5A2" w14:textId="43B17B2E" w:rsidR="00B77BAF" w:rsidRPr="00B77BAF" w:rsidRDefault="00B77BAF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BAF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[9]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подано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систематичний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платформ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ланцюгах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AEC-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метою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ідентифікації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інтеграційної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відзначають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фрагментарність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напрацювань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локальних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узгоджена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рамка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весь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цикл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Запропоновано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традиційний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(BIM, ERP),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спеціалізований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цільові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просунутий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хмарні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сервіси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аналітика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перевагою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інтеграційна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модель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позиціонувати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екосистемі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вигоди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зосереджується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e-commerce,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UX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доставки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прикладах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обмежує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застосовність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локальних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>.</w:t>
      </w:r>
    </w:p>
    <w:p w14:paraId="03ED55B4" w14:textId="77777777" w:rsidR="00B77BAF" w:rsidRDefault="00B77BAF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BA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[10]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«smart construction technologies»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BAF">
        <w:rPr>
          <w:rFonts w:ascii="Times New Roman" w:hAnsi="Times New Roman" w:cs="Times New Roman"/>
          <w:sz w:val="28"/>
          <w:szCs w:val="28"/>
        </w:rPr>
        <w:t xml:space="preserve"> IoT,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сенсорних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аналітики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B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сталості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підході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Quality Function Deployment,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пріоритизувати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значущості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задач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Ідентифіковано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дев’ять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IoT,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автоматизоване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Перевагою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структурованість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акцент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бар’єрах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таких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нестача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компетенцій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корисне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підґрунтя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e-commerce,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сенсорів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IoT-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зосереджується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комерції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застосунках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UX,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роботу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нестабільного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каталогами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lastRenderedPageBreak/>
        <w:t>матеріалів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логістичними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сервісами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прототипів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>.</w:t>
      </w:r>
    </w:p>
    <w:p w14:paraId="3AA44D7D" w14:textId="49A380F2" w:rsidR="00B77BAF" w:rsidRDefault="00B77BAF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BA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  <w:r w:rsidRPr="00B77B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комерція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будівельній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активно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неповними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мало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адаптованими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галузевих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потребами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корпоративними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системами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аналітики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IoT, а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зручності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r w:rsidR="00DA7E47">
        <w:rPr>
          <w:rFonts w:ascii="Times New Roman" w:hAnsi="Times New Roman" w:cs="Times New Roman"/>
          <w:sz w:val="28"/>
          <w:szCs w:val="28"/>
        </w:rPr>
        <w:t>-</w:t>
      </w:r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слабка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сумісність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бізнес-процесами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умов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будмайданчика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нерівномірний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спеціалізованого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мобільного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застосунку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e-commerce,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здатного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комплексно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матеріальними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BAF">
        <w:rPr>
          <w:rFonts w:ascii="Times New Roman" w:hAnsi="Times New Roman" w:cs="Times New Roman"/>
          <w:sz w:val="28"/>
          <w:szCs w:val="28"/>
        </w:rPr>
        <w:t>потоками</w:t>
      </w:r>
      <w:proofErr w:type="spellEnd"/>
      <w:r w:rsidRPr="00B77BAF">
        <w:rPr>
          <w:rFonts w:ascii="Times New Roman" w:hAnsi="Times New Roman" w:cs="Times New Roman"/>
          <w:sz w:val="28"/>
          <w:szCs w:val="28"/>
        </w:rPr>
        <w:t>.</w:t>
      </w:r>
    </w:p>
    <w:p w14:paraId="3A39D950" w14:textId="77777777" w:rsidR="00B77BAF" w:rsidRPr="000805FF" w:rsidRDefault="00B77BAF" w:rsidP="00DA7E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0805FF">
        <w:rPr>
          <w:b/>
          <w:bCs/>
          <w:sz w:val="28"/>
          <w:szCs w:val="28"/>
        </w:rPr>
        <w:t>Список</w:t>
      </w:r>
      <w:proofErr w:type="spellEnd"/>
      <w:r w:rsidRPr="000805FF">
        <w:rPr>
          <w:b/>
          <w:bCs/>
          <w:sz w:val="28"/>
          <w:szCs w:val="28"/>
        </w:rPr>
        <w:t xml:space="preserve"> </w:t>
      </w:r>
      <w:proofErr w:type="spellStart"/>
      <w:r w:rsidRPr="000805FF">
        <w:rPr>
          <w:b/>
          <w:bCs/>
          <w:sz w:val="28"/>
          <w:szCs w:val="28"/>
        </w:rPr>
        <w:t>використаних</w:t>
      </w:r>
      <w:proofErr w:type="spellEnd"/>
      <w:r w:rsidRPr="000805FF">
        <w:rPr>
          <w:b/>
          <w:bCs/>
          <w:sz w:val="28"/>
          <w:szCs w:val="28"/>
        </w:rPr>
        <w:t xml:space="preserve"> </w:t>
      </w:r>
      <w:proofErr w:type="spellStart"/>
      <w:r w:rsidRPr="000805FF">
        <w:rPr>
          <w:b/>
          <w:bCs/>
          <w:sz w:val="28"/>
          <w:szCs w:val="28"/>
        </w:rPr>
        <w:t>джерел</w:t>
      </w:r>
      <w:proofErr w:type="spellEnd"/>
    </w:p>
    <w:p w14:paraId="247F29BE" w14:textId="1AF06A08" w:rsidR="00B77BAF" w:rsidRPr="00DA7E47" w:rsidRDefault="00B77BAF" w:rsidP="00DA7E4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47">
        <w:rPr>
          <w:rFonts w:ascii="Times New Roman" w:hAnsi="Times New Roman" w:cs="Times New Roman"/>
          <w:sz w:val="24"/>
          <w:szCs w:val="24"/>
        </w:rPr>
        <w:t xml:space="preserve">Digital transformation and e-commerce in construction industry: a prospective assessment. </w:t>
      </w:r>
      <w:r w:rsidRPr="00DA7E47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Academy of Accounting and Financial Studies Journal</w:t>
      </w:r>
      <w:r w:rsidRPr="00DA7E4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A7E47">
        <w:rPr>
          <w:rFonts w:ascii="Times New Roman" w:hAnsi="Times New Roman" w:cs="Times New Roman"/>
          <w:sz w:val="24"/>
          <w:szCs w:val="24"/>
        </w:rPr>
        <w:br/>
      </w:r>
      <w:hyperlink r:id="rId6" w:tgtFrame="_new" w:history="1">
        <w:r w:rsidRPr="00DA7E47">
          <w:rPr>
            <w:rStyle w:val="a5"/>
            <w:rFonts w:ascii="Times New Roman" w:hAnsi="Times New Roman" w:cs="Times New Roman"/>
            <w:sz w:val="24"/>
            <w:szCs w:val="24"/>
          </w:rPr>
          <w:t>https://www.abacademies.org/articles/Digital-transformation-and-e-commerce-in-construction-industry-a-prospective-assessment-1939-6104-20-1-701.pdf</w:t>
        </w:r>
      </w:hyperlink>
    </w:p>
    <w:p w14:paraId="14206696" w14:textId="23C9508B" w:rsidR="00B77BAF" w:rsidRPr="00DA7E47" w:rsidRDefault="00B77BAF" w:rsidP="00DA7E4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47">
        <w:rPr>
          <w:rFonts w:ascii="Times New Roman" w:hAnsi="Times New Roman" w:cs="Times New Roman"/>
          <w:sz w:val="24"/>
          <w:szCs w:val="24"/>
        </w:rPr>
        <w:t xml:space="preserve">Panorama of mobile device applications: Apps for the construction industry. </w:t>
      </w:r>
      <w:r w:rsidRPr="00DA7E47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Emerald Publishing</w:t>
      </w:r>
      <w:r w:rsidRPr="00DA7E4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A7E47">
        <w:rPr>
          <w:rFonts w:ascii="Times New Roman" w:hAnsi="Times New Roman" w:cs="Times New Roman"/>
          <w:i/>
          <w:iCs/>
          <w:sz w:val="24"/>
          <w:szCs w:val="24"/>
        </w:rPr>
        <w:br/>
      </w:r>
      <w:hyperlink r:id="rId7" w:tgtFrame="_new" w:history="1">
        <w:r w:rsidRPr="00DA7E47">
          <w:rPr>
            <w:rStyle w:val="a5"/>
            <w:rFonts w:ascii="Times New Roman" w:hAnsi="Times New Roman" w:cs="Times New Roman"/>
            <w:sz w:val="24"/>
            <w:szCs w:val="24"/>
          </w:rPr>
          <w:t>https://www.emerald.com/febe/article/2/4/205/79158/Panorama-of-mobile-device-applications-Apps-for</w:t>
        </w:r>
      </w:hyperlink>
    </w:p>
    <w:p w14:paraId="7D23A54E" w14:textId="14DE7BB5" w:rsidR="00B77BAF" w:rsidRPr="00DA7E47" w:rsidRDefault="00B77BAF" w:rsidP="00DA7E4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47">
        <w:rPr>
          <w:rFonts w:ascii="Times New Roman" w:hAnsi="Times New Roman" w:cs="Times New Roman"/>
          <w:sz w:val="24"/>
          <w:szCs w:val="24"/>
        </w:rPr>
        <w:t>Construction of an E-Commerce System Based on 5G and Internet of Things Technology.</w:t>
      </w:r>
      <w:r w:rsidRPr="00DA7E47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DA7E47">
          <w:rPr>
            <w:rStyle w:val="a5"/>
            <w:rFonts w:ascii="Times New Roman" w:hAnsi="Times New Roman" w:cs="Times New Roman"/>
            <w:sz w:val="24"/>
            <w:szCs w:val="24"/>
          </w:rPr>
          <w:t>https://www.researchgate.net/publication/359661766_Construction_of_an_E-Commerce_System_Based_on_5G_and_Internet_of_Things_Technology</w:t>
        </w:r>
      </w:hyperlink>
    </w:p>
    <w:p w14:paraId="4D028DE1" w14:textId="6E2DCDC4" w:rsidR="00B77BAF" w:rsidRPr="00DA7E47" w:rsidRDefault="00B77BAF" w:rsidP="00DA7E4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47">
        <w:rPr>
          <w:rFonts w:ascii="Times New Roman" w:hAnsi="Times New Roman" w:cs="Times New Roman"/>
          <w:sz w:val="24"/>
          <w:szCs w:val="24"/>
        </w:rPr>
        <w:t xml:space="preserve">Development of a Web-Based Building Materials Store Using Cross-Selling Methods. </w:t>
      </w:r>
      <w:r w:rsidRPr="00DA7E47">
        <w:rPr>
          <w:rStyle w:val="a4"/>
          <w:rFonts w:ascii="Times New Roman" w:hAnsi="Times New Roman" w:cs="Times New Roman"/>
          <w:sz w:val="24"/>
          <w:szCs w:val="24"/>
        </w:rPr>
        <w:t>IJISTECH</w:t>
      </w:r>
      <w:r w:rsidRPr="00DA7E47">
        <w:rPr>
          <w:rFonts w:ascii="Times New Roman" w:hAnsi="Times New Roman" w:cs="Times New Roman"/>
          <w:sz w:val="24"/>
          <w:szCs w:val="24"/>
        </w:rPr>
        <w:t>.</w:t>
      </w:r>
      <w:r w:rsidRPr="00DA7E47">
        <w:rPr>
          <w:rFonts w:ascii="Times New Roman" w:hAnsi="Times New Roman" w:cs="Times New Roman"/>
          <w:sz w:val="24"/>
          <w:szCs w:val="24"/>
        </w:rPr>
        <w:br/>
      </w:r>
      <w:hyperlink r:id="rId9" w:tgtFrame="_new" w:history="1">
        <w:r w:rsidRPr="00DA7E47">
          <w:rPr>
            <w:rStyle w:val="a5"/>
            <w:rFonts w:ascii="Times New Roman" w:hAnsi="Times New Roman" w:cs="Times New Roman"/>
            <w:sz w:val="24"/>
            <w:szCs w:val="24"/>
          </w:rPr>
          <w:t>https://www.ijistech.org/ijistech/index.php/ijistech/article/view/374</w:t>
        </w:r>
      </w:hyperlink>
    </w:p>
    <w:p w14:paraId="6E3BBAF5" w14:textId="0BEC53CC" w:rsidR="00B77BAF" w:rsidRPr="00DA7E47" w:rsidRDefault="00B77BAF" w:rsidP="00DA7E4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47">
        <w:rPr>
          <w:rFonts w:ascii="Times New Roman" w:hAnsi="Times New Roman" w:cs="Times New Roman"/>
          <w:sz w:val="24"/>
          <w:szCs w:val="24"/>
        </w:rPr>
        <w:t xml:space="preserve">Factors Influencing SMEs' Adoption of E-Commerce in the Construction Sector. </w:t>
      </w:r>
      <w:r w:rsidRPr="00DA7E47">
        <w:rPr>
          <w:rStyle w:val="a4"/>
          <w:rFonts w:ascii="Times New Roman" w:hAnsi="Times New Roman" w:cs="Times New Roman"/>
          <w:sz w:val="24"/>
          <w:szCs w:val="24"/>
        </w:rPr>
        <w:t>SCITEPRESS</w:t>
      </w:r>
      <w:r w:rsidRPr="00DA7E47">
        <w:rPr>
          <w:rFonts w:ascii="Times New Roman" w:hAnsi="Times New Roman" w:cs="Times New Roman"/>
          <w:sz w:val="24"/>
          <w:szCs w:val="24"/>
        </w:rPr>
        <w:t>.</w:t>
      </w:r>
      <w:r w:rsidRPr="00DA7E47">
        <w:rPr>
          <w:rFonts w:ascii="Times New Roman" w:hAnsi="Times New Roman" w:cs="Times New Roman"/>
          <w:sz w:val="24"/>
          <w:szCs w:val="24"/>
        </w:rPr>
        <w:br/>
      </w:r>
      <w:hyperlink r:id="rId10" w:tgtFrame="_new" w:history="1">
        <w:r w:rsidRPr="00DA7E47">
          <w:rPr>
            <w:rStyle w:val="a5"/>
            <w:rFonts w:ascii="Times New Roman" w:hAnsi="Times New Roman" w:cs="Times New Roman"/>
            <w:sz w:val="24"/>
            <w:szCs w:val="24"/>
          </w:rPr>
          <w:t>https://www.scitepress.org/Papers/2023/129147/129147.pdf</w:t>
        </w:r>
      </w:hyperlink>
    </w:p>
    <w:p w14:paraId="76E0168F" w14:textId="1E23FE26" w:rsidR="00B77BAF" w:rsidRPr="00DA7E47" w:rsidRDefault="00B77BAF" w:rsidP="00DA7E4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47">
        <w:rPr>
          <w:rFonts w:ascii="Times New Roman" w:hAnsi="Times New Roman" w:cs="Times New Roman"/>
          <w:sz w:val="24"/>
          <w:szCs w:val="24"/>
        </w:rPr>
        <w:t>A Systematic Review of the Digital Transformation of the Building Construction Industry</w:t>
      </w:r>
      <w:r w:rsidR="00DA7E47" w:rsidRPr="00DA7E47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="00DA7E47" w:rsidRPr="00DA7E47">
          <w:rPr>
            <w:rStyle w:val="a5"/>
            <w:rFonts w:ascii="Times New Roman" w:hAnsi="Times New Roman" w:cs="Times New Roman"/>
            <w:sz w:val="24"/>
            <w:szCs w:val="24"/>
          </w:rPr>
          <w:t>https://www.researchgate.net/publication/378213260_A_Systematic_Review_of_the_Digital_Transformation_of_the_Building_Construction_Industry</w:t>
        </w:r>
      </w:hyperlink>
    </w:p>
    <w:p w14:paraId="7801C7FC" w14:textId="77777777" w:rsidR="00DA7E47" w:rsidRPr="00DA7E47" w:rsidRDefault="00DA7E47" w:rsidP="00DA7E4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47">
        <w:rPr>
          <w:rFonts w:ascii="Times New Roman" w:hAnsi="Times New Roman" w:cs="Times New Roman"/>
          <w:sz w:val="24"/>
          <w:szCs w:val="24"/>
        </w:rPr>
        <w:lastRenderedPageBreak/>
        <w:t xml:space="preserve">Acceptance of E-Commerce Systems in the Construction B2B Sector Based on DOI Theory. </w:t>
      </w:r>
      <w:proofErr w:type="spellStart"/>
      <w:r w:rsidRPr="00DA7E47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Sciedu</w:t>
      </w:r>
      <w:proofErr w:type="spellEnd"/>
      <w:r w:rsidRPr="00DA7E47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Press Journal</w:t>
      </w:r>
      <w:r w:rsidRPr="00DA7E4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A7E47">
        <w:rPr>
          <w:rFonts w:ascii="Times New Roman" w:hAnsi="Times New Roman" w:cs="Times New Roman"/>
          <w:sz w:val="24"/>
          <w:szCs w:val="24"/>
        </w:rPr>
        <w:br/>
      </w:r>
      <w:hyperlink r:id="rId12" w:history="1">
        <w:r w:rsidRPr="00DA7E47">
          <w:rPr>
            <w:rStyle w:val="a5"/>
            <w:rFonts w:ascii="Times New Roman" w:hAnsi="Times New Roman" w:cs="Times New Roman"/>
            <w:sz w:val="24"/>
            <w:szCs w:val="24"/>
          </w:rPr>
          <w:t>https://www.sciedu.ca/journal/index</w:t>
        </w:r>
      </w:hyperlink>
    </w:p>
    <w:p w14:paraId="71BE1273" w14:textId="77777777" w:rsidR="00DA7E47" w:rsidRPr="00DA7E47" w:rsidRDefault="00DA7E47" w:rsidP="00DA7E4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47">
        <w:rPr>
          <w:rFonts w:ascii="Times New Roman" w:hAnsi="Times New Roman" w:cs="Times New Roman"/>
          <w:sz w:val="24"/>
          <w:szCs w:val="24"/>
        </w:rPr>
        <w:t>Comparative UX Analysis of Web vs Mobile E-Commerce Platforms.</w:t>
      </w:r>
      <w:r w:rsidRPr="00DA7E47">
        <w:rPr>
          <w:rFonts w:ascii="Times New Roman" w:hAnsi="Times New Roman" w:cs="Times New Roman"/>
          <w:sz w:val="24"/>
          <w:szCs w:val="24"/>
        </w:rPr>
        <w:br/>
      </w:r>
      <w:hyperlink r:id="rId13" w:history="1">
        <w:r w:rsidRPr="00DA7E47">
          <w:rPr>
            <w:rStyle w:val="a5"/>
            <w:rFonts w:ascii="Times New Roman" w:hAnsi="Times New Roman" w:cs="Times New Roman"/>
            <w:sz w:val="24"/>
            <w:szCs w:val="24"/>
          </w:rPr>
          <w:t>https://www.sciencedirect.com/science/article/abs/pii/S1567422323000054</w:t>
        </w:r>
      </w:hyperlink>
    </w:p>
    <w:p w14:paraId="2A2322D2" w14:textId="7486C846" w:rsidR="00DA7E47" w:rsidRPr="00DA7E47" w:rsidRDefault="00DA7E47" w:rsidP="00DA7E4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47">
        <w:rPr>
          <w:rFonts w:ascii="Times New Roman" w:hAnsi="Times New Roman" w:cs="Times New Roman"/>
          <w:sz w:val="24"/>
          <w:szCs w:val="24"/>
        </w:rPr>
        <w:t>Digital Platforms in AEC Supply Chains: A Systematic Review.</w:t>
      </w:r>
      <w:r w:rsidRPr="00DA7E47">
        <w:rPr>
          <w:rFonts w:ascii="Times New Roman" w:hAnsi="Times New Roman" w:cs="Times New Roman"/>
          <w:sz w:val="24"/>
          <w:szCs w:val="24"/>
        </w:rPr>
        <w:br/>
      </w:r>
      <w:hyperlink r:id="rId14" w:anchor="abstract" w:history="1">
        <w:r w:rsidRPr="00DA7E47">
          <w:rPr>
            <w:rStyle w:val="a5"/>
            <w:rFonts w:ascii="Times New Roman" w:hAnsi="Times New Roman" w:cs="Times New Roman"/>
            <w:sz w:val="24"/>
            <w:szCs w:val="24"/>
          </w:rPr>
          <w:t>https://www.tandfonline.com/doi/full/10.1080/01446193.2024.2396592#abstract</w:t>
        </w:r>
      </w:hyperlink>
    </w:p>
    <w:p w14:paraId="780BB94B" w14:textId="428173B2" w:rsidR="00DA7E47" w:rsidRPr="00DA7E47" w:rsidRDefault="00DA7E47" w:rsidP="00DA7E4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47">
        <w:rPr>
          <w:rFonts w:ascii="Times New Roman" w:hAnsi="Times New Roman" w:cs="Times New Roman"/>
          <w:sz w:val="24"/>
          <w:szCs w:val="24"/>
        </w:rPr>
        <w:t>Smart Construction Technologies: Prioritization Using QFD.</w:t>
      </w:r>
      <w:r w:rsidRPr="00DA7E47">
        <w:rPr>
          <w:rFonts w:ascii="Times New Roman" w:hAnsi="Times New Roman" w:cs="Times New Roman"/>
          <w:sz w:val="24"/>
          <w:szCs w:val="24"/>
        </w:rPr>
        <w:br/>
      </w:r>
      <w:hyperlink r:id="rId15" w:history="1">
        <w:r w:rsidRPr="00DA7E47">
          <w:rPr>
            <w:rStyle w:val="a5"/>
            <w:rFonts w:ascii="Times New Roman" w:hAnsi="Times New Roman" w:cs="Times New Roman"/>
            <w:sz w:val="24"/>
            <w:szCs w:val="24"/>
          </w:rPr>
          <w:t>https://www.sciencedirect.com/science/article/abs/pii/S0926580523002133</w:t>
        </w:r>
      </w:hyperlink>
    </w:p>
    <w:p w14:paraId="585C512B" w14:textId="77777777" w:rsidR="00CA3726" w:rsidRPr="00CA3726" w:rsidRDefault="00CA3726" w:rsidP="00DA7E4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9CB0AC" w14:textId="77777777" w:rsidR="00CA3726" w:rsidRDefault="00CA3726" w:rsidP="00DA7E47">
      <w:pPr>
        <w:spacing w:line="360" w:lineRule="auto"/>
        <w:ind w:firstLine="720"/>
      </w:pPr>
    </w:p>
    <w:sectPr w:rsidR="00CA3726" w:rsidSect="00DA7E47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0D8"/>
    <w:multiLevelType w:val="hybridMultilevel"/>
    <w:tmpl w:val="FAEE0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2DC9"/>
    <w:multiLevelType w:val="hybridMultilevel"/>
    <w:tmpl w:val="C25CEDB0"/>
    <w:lvl w:ilvl="0" w:tplc="3B2EC4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19"/>
    <w:rsid w:val="00B77BAF"/>
    <w:rsid w:val="00CA3726"/>
    <w:rsid w:val="00DA7E47"/>
    <w:rsid w:val="00FA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C96F"/>
  <w15:chartTrackingRefBased/>
  <w15:docId w15:val="{37FF48EA-52E9-4A30-A08B-60CA497F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77BAF"/>
    <w:rPr>
      <w:i/>
      <w:iCs/>
    </w:rPr>
  </w:style>
  <w:style w:type="character" w:styleId="a5">
    <w:name w:val="Hyperlink"/>
    <w:basedOn w:val="a0"/>
    <w:uiPriority w:val="99"/>
    <w:unhideWhenUsed/>
    <w:rsid w:val="00B77BA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77BAF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B7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59661766_Construction_of_an_E-Commerce_System_Based_on_5G_and_Internet_of_Things_Technology" TargetMode="External"/><Relationship Id="rId13" Type="http://schemas.openxmlformats.org/officeDocument/2006/relationships/hyperlink" Target="https://www.sciencedirect.com/science/article/abs/pii/S15674223230000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erald.com/febe/article/2/4/205/79158/Panorama-of-mobile-device-applications-Apps-for?utm_source=chatgpt.com" TargetMode="External"/><Relationship Id="rId12" Type="http://schemas.openxmlformats.org/officeDocument/2006/relationships/hyperlink" Target="https://www.sciedu.ca/journal/inde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bacademies.org/articles/Digital-transformation-and-e-commerce-in-construction-industry-a-prospective-assessment-1939-6104-20-1-701.pdf" TargetMode="External"/><Relationship Id="rId11" Type="http://schemas.openxmlformats.org/officeDocument/2006/relationships/hyperlink" Target="https://www.researchgate.net/publication/378213260_A_Systematic_Review_of_the_Digital_Transformation_of_the_Building_Construction_Industry" TargetMode="External"/><Relationship Id="rId5" Type="http://schemas.openxmlformats.org/officeDocument/2006/relationships/hyperlink" Target="mailto:tereikovskal@ukr.net" TargetMode="External"/><Relationship Id="rId15" Type="http://schemas.openxmlformats.org/officeDocument/2006/relationships/hyperlink" Target="https://www.sciencedirect.com/science/article/abs/pii/S0926580523002133" TargetMode="External"/><Relationship Id="rId10" Type="http://schemas.openxmlformats.org/officeDocument/2006/relationships/hyperlink" Target="https://www.scitepress.org/Papers/2023/129147/12914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jistech.org/ijistech/index.php/ijistech/article/view/374" TargetMode="External"/><Relationship Id="rId14" Type="http://schemas.openxmlformats.org/officeDocument/2006/relationships/hyperlink" Target="https://www.tandfonline.com/doi/full/10.1080/01446193.2024.239659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Levishchenko</dc:creator>
  <cp:keywords/>
  <dc:description/>
  <cp:lastModifiedBy>Oleksandr Levishchenko</cp:lastModifiedBy>
  <cp:revision>2</cp:revision>
  <dcterms:created xsi:type="dcterms:W3CDTF">2025-12-07T11:44:00Z</dcterms:created>
  <dcterms:modified xsi:type="dcterms:W3CDTF">2025-12-07T12:15:00Z</dcterms:modified>
</cp:coreProperties>
</file>