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2950" w14:textId="77777777" w:rsidR="00DE64EF" w:rsidRPr="00DE64EF" w:rsidRDefault="00DE64EF" w:rsidP="00DE64E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4EF">
        <w:rPr>
          <w:rFonts w:ascii="Times New Roman" w:hAnsi="Times New Roman" w:cs="Times New Roman"/>
          <w:b/>
          <w:sz w:val="28"/>
          <w:szCs w:val="28"/>
          <w:lang w:val="uk-UA"/>
        </w:rPr>
        <w:t>Лазарів Владислав Олегович</w:t>
      </w:r>
    </w:p>
    <w:p w14:paraId="2BEE8DF9" w14:textId="77777777" w:rsidR="00DE64EF" w:rsidRPr="00DE64EF" w:rsidRDefault="00DE64EF" w:rsidP="00DE64EF">
      <w:pPr>
        <w:spacing w:after="0" w:line="240" w:lineRule="auto"/>
        <w:ind w:left="2835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4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аспірант кафедри управління та бізнес адміністрування, Прикарпатський національний університет імені Василя Стефаника, </w:t>
      </w:r>
      <w:hyperlink r:id="rId5" w:history="1">
        <w:r w:rsidRPr="00DE64EF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https://orcid.org/0009-0008-6812-6124</w:t>
        </w:r>
      </w:hyperlink>
      <w:r w:rsidRPr="00DE64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518FED02" w14:textId="77777777" w:rsidR="00DE64EF" w:rsidRPr="00DE64EF" w:rsidRDefault="00DE64EF" w:rsidP="00510E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1BB2D06" w14:textId="77777777" w:rsidR="00DE64EF" w:rsidRPr="00DE64EF" w:rsidRDefault="00DE64EF" w:rsidP="00510E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49A4C147" w14:textId="198440EB" w:rsidR="00001BE3" w:rsidRPr="00DE64EF" w:rsidRDefault="00607063" w:rsidP="00510E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E64E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Політики захисту даних у публічному секторі: кращі світові практики для безпеки електронних послуг</w:t>
      </w:r>
    </w:p>
    <w:p w14:paraId="5FC7472F" w14:textId="77777777" w:rsidR="00607063" w:rsidRPr="00DE64EF" w:rsidRDefault="00607063" w:rsidP="00510E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5544CCD0" w14:textId="30191C56" w:rsidR="002806BE" w:rsidRPr="00DE64EF" w:rsidRDefault="002806BE" w:rsidP="000709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сучасному світі публічне управління активно трансформується під впливом цифровізації, а електронні послуги стають важливим інструментом комунікації між державою та громадянами. Захист інформації стає важливим фактором довіри, особливо з огляду на зростання обсягів чутливих персональних даних, які обробляються державними установами. Забезпечення </w:t>
      </w:r>
      <w:proofErr w:type="spellStart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кібербезпеки</w:t>
      </w:r>
      <w:proofErr w:type="spellEnd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впровадження ефективних політик захисту даних стає пріоритетним завданням для органів публічного управління.</w:t>
      </w:r>
    </w:p>
    <w:p w14:paraId="6F823A35" w14:textId="187205C4" w:rsidR="000868BB" w:rsidRPr="00DE64EF" w:rsidRDefault="00785624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роботи є дослідження кращих світових практик у сфері захисту даних у публічному секторі, оцінка їхнього потенціалу для підвищення безпеки електронних послуг.</w:t>
      </w:r>
    </w:p>
    <w:p w14:paraId="4B4D27EF" w14:textId="34F70E2F" w:rsidR="00313E85" w:rsidRPr="00DE64EF" w:rsidRDefault="002806BE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 даних у публічному секторі передбачає застосування правових, технічних і організаційних заходів для забезпечення конфіденційності, цілісності та доступності інформації. </w:t>
      </w:r>
      <w:r w:rsidR="00313E85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Ключовими принципами захисту даних є</w:t>
      </w:r>
      <w:r w:rsidR="000868BB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[1]</w:t>
      </w:r>
      <w:r w:rsidR="00313E85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A2F6AF6" w14:textId="77777777" w:rsidR="00313E85" w:rsidRPr="00DE64EF" w:rsidRDefault="00313E85" w:rsidP="00313E85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Прозорість: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громадяни мають право знати, які дані збираються, з якою метою і як вони обробляються.</w:t>
      </w:r>
    </w:p>
    <w:p w14:paraId="5CA09AF4" w14:textId="77777777" w:rsidR="00313E85" w:rsidRPr="00DE64EF" w:rsidRDefault="00313E85" w:rsidP="00313E85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Мінімізація даних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збирання лише тих даних, які необхідні для виконання конкретних завдань.</w:t>
      </w:r>
    </w:p>
    <w:p w14:paraId="426A5E0A" w14:textId="77777777" w:rsidR="00313E85" w:rsidRPr="00DE64EF" w:rsidRDefault="00313E85" w:rsidP="00313E85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Захист за дизайном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інтеграція механізмів безпеки на етапі розробки систем.</w:t>
      </w:r>
    </w:p>
    <w:p w14:paraId="36E7DD28" w14:textId="05A675A9" w:rsidR="00313E85" w:rsidRPr="00DE64EF" w:rsidRDefault="00313E85" w:rsidP="00313E85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Регулярний моніторинг і аудит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перевірка дотримання стандартів захисту.</w:t>
      </w:r>
    </w:p>
    <w:p w14:paraId="78E73A19" w14:textId="6C4335E7" w:rsidR="00E03D45" w:rsidRPr="00DE64EF" w:rsidRDefault="00313E85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вимоги до створення, впровадження, підтримки і постійного поліпшення захисту даних визначаються міжнародними стандартами, такими як ISO/IEC 27001 та адаптуються відповідно до національних правових систем.</w:t>
      </w:r>
    </w:p>
    <w:p w14:paraId="125F7AE7" w14:textId="0E2D00BE" w:rsidR="00313E85" w:rsidRPr="00DE64EF" w:rsidRDefault="00E03D45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Міжнародний досвід наочно демонструє різноманітність підходів до забезпечення захисту даних</w:t>
      </w:r>
      <w:r w:rsidR="000868BB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68BB" w:rsidRPr="00DE64EF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Так, н</w:t>
      </w:r>
      <w:r w:rsidR="00313E85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айбільш всеосяжним стандартом у світі є Загальний регламент захисту даних (GDPR) у Європейському Союзі, який охоплює обробку персональних даних як у межах ЄС, так і за ними, якщо йдеться про дані громадян ЄС. Основними перевагами GDPR є чітке визначення прав громадян, обов’язків організацій, а також суворі санкції за недотримання вимог регламенту. У державному секторі держави-члени ЄС зобов’язані забезпечити впровадження політик захисту даних на всіх рівнях управління, що сприяє прозорості та підвищує довіру громадян.</w:t>
      </w:r>
    </w:p>
    <w:p w14:paraId="74C5040C" w14:textId="25EA3467" w:rsidR="00313E85" w:rsidRPr="00DE64EF" w:rsidRDefault="002E1AD6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США велика увага приділяється </w:t>
      </w:r>
      <w:proofErr w:type="spellStart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кібербезпеці</w:t>
      </w:r>
      <w:proofErr w:type="spellEnd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r w:rsidR="00313E85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ахист даних у державному секторі регулюється Федеральним законом про управління інформаційною безпекою (FISMA) та стандартами Інституту стандартів і технологій (NIST). Ця нормативна база створює рамкові умови для забезпечення безпеки інформації, з особливим акцентом на оцінці ризиків. Гнучкість підходу дозволяє адаптувати заходи захисту до специфіки конкретних організацій, що підвищує ефективність їх застосування.</w:t>
      </w:r>
    </w:p>
    <w:p w14:paraId="3C9D5208" w14:textId="134E72F5" w:rsidR="00313E85" w:rsidRPr="00DE64EF" w:rsidRDefault="00313E85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Естонія є визнаним лідером у впровадженні електронного урядування. </w:t>
      </w:r>
      <w:r w:rsidR="002E1AD6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Естонія вважається однією з найуспішніших країн у впровадженні електронного уряду. Її система X-</w:t>
      </w:r>
      <w:proofErr w:type="spellStart"/>
      <w:r w:rsidR="002E1AD6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Road</w:t>
      </w:r>
      <w:proofErr w:type="spellEnd"/>
      <w:r w:rsidR="002E1AD6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 безпечний обмін даними між державними установами та громадянами. Політика захисту даних базується на принципах прозорості, мінімізації даних та цифрових ідентифікацій.</w:t>
      </w:r>
    </w:p>
    <w:p w14:paraId="6E57E35C" w14:textId="0AEB7EDE" w:rsidR="00313E85" w:rsidRPr="00DE64EF" w:rsidRDefault="00313E85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Сінгапур також демонструє значний прогрес у сфері </w:t>
      </w:r>
      <w:proofErr w:type="spellStart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кібербезпеки</w:t>
      </w:r>
      <w:proofErr w:type="spellEnd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захисту даних</w:t>
      </w:r>
      <w:r w:rsidR="002E1AD6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штучного інтелекту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Уряд країни інвестує значні ресурси у створення спеціалізованих агентств, які займаються моніторингом </w:t>
      </w:r>
      <w:proofErr w:type="spellStart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кіберзагроз</w:t>
      </w:r>
      <w:proofErr w:type="spellEnd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впровадженням освітніх програм для підвищення обізнаності громадян. Унікальним аспектом є тісна співпраця з приватним сектором, що сприяє впровадженню інноваційних рішень та розвитку передових технологій захисту даних.</w:t>
      </w:r>
    </w:p>
    <w:p w14:paraId="73BA869F" w14:textId="4F795571" w:rsidR="002806BE" w:rsidRPr="00DE64EF" w:rsidRDefault="00313E85" w:rsidP="00313E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 приклади демонструють різноманітність підходів до захисту інформації, що враховують особливості правових систем, технологічного розвитку та 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організаційної культури. Впровадження таких практик може стати основою для підвищення рівня безпеки даних і в інших країнах, зокрема в Україні.</w:t>
      </w:r>
    </w:p>
    <w:p w14:paraId="489C3E6C" w14:textId="4E6324F2" w:rsidR="00070929" w:rsidRPr="00DE64EF" w:rsidRDefault="00E03D45" w:rsidP="004611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України, яка стикається з низкою викликів у сфері захисту даних, важливим є використання досвіду цих країн.</w:t>
      </w:r>
      <w:r w:rsidRPr="00DE64EF">
        <w:rPr>
          <w:rFonts w:ascii="Times New Roman" w:hAnsi="Times New Roman" w:cs="Times New Roman"/>
          <w:sz w:val="28"/>
          <w:szCs w:val="28"/>
        </w:rPr>
        <w:t xml:space="preserve"> </w:t>
      </w: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Низький рівень обізнаності громадян і посадових осіб про важливість захисту даних, недостатнє фінансування заходів </w:t>
      </w:r>
      <w:proofErr w:type="spellStart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кібербезпеки</w:t>
      </w:r>
      <w:proofErr w:type="spellEnd"/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потреба у гармонізації національного законодавства із міжнародними стандартами</w:t>
      </w:r>
      <w:r w:rsidR="00461161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наразі є основними питаннями</w:t>
      </w:r>
      <w:r w:rsidR="00F90939" w:rsidRPr="00DE64EF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="00461161"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вирішення цих питань доцільним було б впровадження децентралізованих платформ для обробки даних, навчання і підвищення обізнаності населення, обмін досвідом з міжнародними партнерами та інше.</w:t>
      </w:r>
    </w:p>
    <w:p w14:paraId="31D64562" w14:textId="1822B25A" w:rsidR="00461161" w:rsidRPr="00DE64EF" w:rsidRDefault="00461161" w:rsidP="000709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 кращих світових практик показав, що успішні політики захисту даних у публічному секторі базуються на прозорості, інтегрованих підходах та інноваціях. Впровадження кращих світових практик у сфері захисту даних сприятиме не лише підвищенню безпеки електронних послуг, але й зміцненню довіри громадян до державних інституцій. Для України важливо перейняти цей досвід, адаптуючи його до національних реалій, що дозволить підвищити безпеку електронних послуг, зміцнити довіру громадян і сприяти розвитку цифрового урядування. </w:t>
      </w:r>
    </w:p>
    <w:p w14:paraId="3DF3FD97" w14:textId="7C410086" w:rsidR="003A3FF1" w:rsidRPr="00DE64EF" w:rsidRDefault="003A3FF1" w:rsidP="000709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4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</w:t>
      </w:r>
      <w:proofErr w:type="spellStart"/>
      <w:r w:rsidRPr="00DE64EF">
        <w:rPr>
          <w:rFonts w:ascii="Times New Roman" w:hAnsi="Times New Roman" w:cs="Times New Roman"/>
          <w:b/>
          <w:sz w:val="24"/>
          <w:szCs w:val="24"/>
          <w:lang w:val="uk-UA"/>
        </w:rPr>
        <w:t>викорситаних</w:t>
      </w:r>
      <w:proofErr w:type="spellEnd"/>
      <w:r w:rsidRPr="00DE64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джерел:</w:t>
      </w:r>
    </w:p>
    <w:p w14:paraId="5B5DD3EF" w14:textId="29CA54BE" w:rsidR="000D384D" w:rsidRPr="00DE64EF" w:rsidRDefault="000868BB" w:rsidP="000868B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ДСТУ ISO/IEC 27001:2023 Інформаційна безпека, </w:t>
      </w:r>
      <w:proofErr w:type="spellStart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кібербезпека</w:t>
      </w:r>
      <w:proofErr w:type="spellEnd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захист конфіденційності. Системи керування інформаційною безпекою. Вимоги (ISO/IEC 27001:2022, IDT)</w:t>
      </w:r>
      <w:r w:rsidR="000D384D"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CE08720" w14:textId="3A9D000A" w:rsidR="000868BB" w:rsidRPr="00DE64EF" w:rsidRDefault="000868BB" w:rsidP="000868B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Нагорняк</w:t>
      </w:r>
      <w:proofErr w:type="spellEnd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ІНФОРМАЦІЙНА БЕЗПЕКА НАДАННЯ ЕЛЕКТРОННИХ ПОСЛУГ: СВІТОВИЙ ДОСВІД ПУБЛІЧНОГО УПРАВЛІННЯ. Наукові перспективи (</w:t>
      </w:r>
      <w:proofErr w:type="spellStart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Naukovì</w:t>
      </w:r>
      <w:proofErr w:type="spellEnd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perspektivi</w:t>
      </w:r>
      <w:proofErr w:type="spellEnd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2024. № 12(42). URL: </w:t>
      </w:r>
      <w:hyperlink r:id="rId6" w:history="1">
        <w:r w:rsidRPr="00DE64EF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https://doi.org/10.52058/2708-7530-2023-12(42)-225-235</w:t>
        </w:r>
      </w:hyperlink>
      <w:r w:rsidRPr="00DE6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1</w:t>
      </w:r>
      <w:r w:rsidRPr="00DE6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.12.2024).</w:t>
      </w:r>
    </w:p>
    <w:p w14:paraId="68B69FC4" w14:textId="2AEF2A21" w:rsidR="005F280B" w:rsidRPr="00DE64EF" w:rsidRDefault="00F90939" w:rsidP="00F9093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Лазарів В. КОНЦЕПТУАЛЬНІ ЗАСАДИ ПУБУЛІЧНОГО УПРАВЛІННЯ ІНФОРМАЦІЙНОЮ БЕЗПЕКОЮ ЕЛЕКТРОННИХ ПОСЛУГ: ТЕОРІЯ ТА ВИКЛИКИ. Наукові перспективи (</w:t>
      </w:r>
      <w:proofErr w:type="spellStart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Naukovì</w:t>
      </w:r>
      <w:proofErr w:type="spellEnd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perspektivi</w:t>
      </w:r>
      <w:proofErr w:type="spellEnd"/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2023. № 6(36). URL: </w:t>
      </w:r>
      <w:hyperlink r:id="rId7" w:history="1">
        <w:r w:rsidRPr="00DE64EF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https://doi.org/10.52058/2708-7530-2023-6(36)-143-150</w:t>
        </w:r>
      </w:hyperlink>
      <w:r w:rsidRPr="00DE64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E64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12.12.2024).</w:t>
      </w:r>
    </w:p>
    <w:sectPr w:rsidR="005F280B" w:rsidRPr="00DE64EF" w:rsidSect="00510E6B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5C8"/>
    <w:multiLevelType w:val="hybridMultilevel"/>
    <w:tmpl w:val="405EDBB8"/>
    <w:lvl w:ilvl="0" w:tplc="4EEE5B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4D5"/>
    <w:multiLevelType w:val="hybridMultilevel"/>
    <w:tmpl w:val="BEFC49A2"/>
    <w:lvl w:ilvl="0" w:tplc="9A844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A80AFD"/>
    <w:multiLevelType w:val="hybridMultilevel"/>
    <w:tmpl w:val="C4347A6A"/>
    <w:lvl w:ilvl="0" w:tplc="2A08BF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225C16"/>
    <w:multiLevelType w:val="hybridMultilevel"/>
    <w:tmpl w:val="491C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4E2C"/>
    <w:multiLevelType w:val="multilevel"/>
    <w:tmpl w:val="5BE4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81682"/>
    <w:multiLevelType w:val="multilevel"/>
    <w:tmpl w:val="59E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13651"/>
    <w:multiLevelType w:val="hybridMultilevel"/>
    <w:tmpl w:val="558A0BB8"/>
    <w:lvl w:ilvl="0" w:tplc="D2B86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405203"/>
    <w:multiLevelType w:val="hybridMultilevel"/>
    <w:tmpl w:val="10AA9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01802"/>
    <w:multiLevelType w:val="multilevel"/>
    <w:tmpl w:val="699C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37566"/>
    <w:multiLevelType w:val="hybridMultilevel"/>
    <w:tmpl w:val="89EECF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38CF"/>
    <w:multiLevelType w:val="hybridMultilevel"/>
    <w:tmpl w:val="CB2CDFB8"/>
    <w:lvl w:ilvl="0" w:tplc="1E88B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6044"/>
    <w:multiLevelType w:val="multilevel"/>
    <w:tmpl w:val="B9A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0318D"/>
    <w:multiLevelType w:val="multilevel"/>
    <w:tmpl w:val="6E3C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538DA"/>
    <w:multiLevelType w:val="hybridMultilevel"/>
    <w:tmpl w:val="2D382F90"/>
    <w:lvl w:ilvl="0" w:tplc="E7C2BA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F7D699D"/>
    <w:multiLevelType w:val="multilevel"/>
    <w:tmpl w:val="E204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B2A6E"/>
    <w:multiLevelType w:val="hybridMultilevel"/>
    <w:tmpl w:val="C5781DEA"/>
    <w:lvl w:ilvl="0" w:tplc="F1587FE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0AE1E23"/>
    <w:multiLevelType w:val="multilevel"/>
    <w:tmpl w:val="CDCE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360AF"/>
    <w:multiLevelType w:val="hybridMultilevel"/>
    <w:tmpl w:val="B47EC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55039"/>
    <w:multiLevelType w:val="hybridMultilevel"/>
    <w:tmpl w:val="A7B2D968"/>
    <w:lvl w:ilvl="0" w:tplc="808E33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BBC382C"/>
    <w:multiLevelType w:val="multilevel"/>
    <w:tmpl w:val="60A0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9"/>
  </w:num>
  <w:num w:numId="5">
    <w:abstractNumId w:val="10"/>
  </w:num>
  <w:num w:numId="6">
    <w:abstractNumId w:val="11"/>
  </w:num>
  <w:num w:numId="7">
    <w:abstractNumId w:val="14"/>
  </w:num>
  <w:num w:numId="8">
    <w:abstractNumId w:val="16"/>
  </w:num>
  <w:num w:numId="9">
    <w:abstractNumId w:val="8"/>
  </w:num>
  <w:num w:numId="10">
    <w:abstractNumId w:val="12"/>
  </w:num>
  <w:num w:numId="11">
    <w:abstractNumId w:val="9"/>
  </w:num>
  <w:num w:numId="12">
    <w:abstractNumId w:val="17"/>
  </w:num>
  <w:num w:numId="13">
    <w:abstractNumId w:val="15"/>
  </w:num>
  <w:num w:numId="14">
    <w:abstractNumId w:val="1"/>
  </w:num>
  <w:num w:numId="15">
    <w:abstractNumId w:val="5"/>
  </w:num>
  <w:num w:numId="16">
    <w:abstractNumId w:val="0"/>
  </w:num>
  <w:num w:numId="17">
    <w:abstractNumId w:val="2"/>
  </w:num>
  <w:num w:numId="18">
    <w:abstractNumId w:val="13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08"/>
    <w:rsid w:val="00001BE3"/>
    <w:rsid w:val="00012C38"/>
    <w:rsid w:val="00027D37"/>
    <w:rsid w:val="00070929"/>
    <w:rsid w:val="000736C8"/>
    <w:rsid w:val="00075808"/>
    <w:rsid w:val="000868BB"/>
    <w:rsid w:val="00087115"/>
    <w:rsid w:val="000905D7"/>
    <w:rsid w:val="000A5BFA"/>
    <w:rsid w:val="000B398D"/>
    <w:rsid w:val="000C25A9"/>
    <w:rsid w:val="000D384D"/>
    <w:rsid w:val="000F2F9B"/>
    <w:rsid w:val="000F5AF3"/>
    <w:rsid w:val="00131252"/>
    <w:rsid w:val="00165F2F"/>
    <w:rsid w:val="001B63E0"/>
    <w:rsid w:val="001C746D"/>
    <w:rsid w:val="002019B7"/>
    <w:rsid w:val="002019C0"/>
    <w:rsid w:val="002208A4"/>
    <w:rsid w:val="00237211"/>
    <w:rsid w:val="00263414"/>
    <w:rsid w:val="002806BE"/>
    <w:rsid w:val="002A5A5A"/>
    <w:rsid w:val="002B6CAF"/>
    <w:rsid w:val="002C202C"/>
    <w:rsid w:val="002D701B"/>
    <w:rsid w:val="002D7D12"/>
    <w:rsid w:val="002E1AD6"/>
    <w:rsid w:val="00313E85"/>
    <w:rsid w:val="0033256F"/>
    <w:rsid w:val="00334A88"/>
    <w:rsid w:val="003700FA"/>
    <w:rsid w:val="003A3FF1"/>
    <w:rsid w:val="003A4561"/>
    <w:rsid w:val="003C7008"/>
    <w:rsid w:val="003F2686"/>
    <w:rsid w:val="00461161"/>
    <w:rsid w:val="004633B5"/>
    <w:rsid w:val="004B6033"/>
    <w:rsid w:val="004C3C0A"/>
    <w:rsid w:val="00510E6B"/>
    <w:rsid w:val="00555439"/>
    <w:rsid w:val="00555898"/>
    <w:rsid w:val="005833F8"/>
    <w:rsid w:val="005A26EC"/>
    <w:rsid w:val="005F280B"/>
    <w:rsid w:val="00607063"/>
    <w:rsid w:val="00644021"/>
    <w:rsid w:val="00647A0F"/>
    <w:rsid w:val="00681477"/>
    <w:rsid w:val="00687071"/>
    <w:rsid w:val="006C41DD"/>
    <w:rsid w:val="006D4FCE"/>
    <w:rsid w:val="006D6476"/>
    <w:rsid w:val="006E06EF"/>
    <w:rsid w:val="006F44F1"/>
    <w:rsid w:val="00722CA6"/>
    <w:rsid w:val="00745B3C"/>
    <w:rsid w:val="00785624"/>
    <w:rsid w:val="007A1494"/>
    <w:rsid w:val="007B08AA"/>
    <w:rsid w:val="007D697E"/>
    <w:rsid w:val="007E116B"/>
    <w:rsid w:val="00833BB4"/>
    <w:rsid w:val="00866AD0"/>
    <w:rsid w:val="008A5DF1"/>
    <w:rsid w:val="008B2ACE"/>
    <w:rsid w:val="008C1685"/>
    <w:rsid w:val="009239B6"/>
    <w:rsid w:val="0093562B"/>
    <w:rsid w:val="00937961"/>
    <w:rsid w:val="00962B16"/>
    <w:rsid w:val="009B7A29"/>
    <w:rsid w:val="00A21D43"/>
    <w:rsid w:val="00A84472"/>
    <w:rsid w:val="00AD4D98"/>
    <w:rsid w:val="00AE5B9A"/>
    <w:rsid w:val="00AF6C76"/>
    <w:rsid w:val="00B01031"/>
    <w:rsid w:val="00B46898"/>
    <w:rsid w:val="00B52A7C"/>
    <w:rsid w:val="00B67E88"/>
    <w:rsid w:val="00BB13CB"/>
    <w:rsid w:val="00BC4407"/>
    <w:rsid w:val="00BD053E"/>
    <w:rsid w:val="00BF0929"/>
    <w:rsid w:val="00C253B0"/>
    <w:rsid w:val="00C3012B"/>
    <w:rsid w:val="00C339C6"/>
    <w:rsid w:val="00C52A8B"/>
    <w:rsid w:val="00D13AC6"/>
    <w:rsid w:val="00D3026C"/>
    <w:rsid w:val="00D41B8B"/>
    <w:rsid w:val="00DA3148"/>
    <w:rsid w:val="00DA77C5"/>
    <w:rsid w:val="00DE1D63"/>
    <w:rsid w:val="00DE64EF"/>
    <w:rsid w:val="00DF2D42"/>
    <w:rsid w:val="00E03D45"/>
    <w:rsid w:val="00E45038"/>
    <w:rsid w:val="00EA4BEA"/>
    <w:rsid w:val="00F50742"/>
    <w:rsid w:val="00F664EB"/>
    <w:rsid w:val="00F90939"/>
    <w:rsid w:val="00F90B50"/>
    <w:rsid w:val="00FA42EA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4E343"/>
  <w15:chartTrackingRefBased/>
  <w15:docId w15:val="{CB0BBA59-5173-4082-AD40-764340B2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13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4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64E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B63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63E0"/>
  </w:style>
  <w:style w:type="character" w:customStyle="1" w:styleId="val">
    <w:name w:val="val"/>
    <w:basedOn w:val="a0"/>
    <w:rsid w:val="001B63E0"/>
  </w:style>
  <w:style w:type="character" w:styleId="a8">
    <w:name w:val="Strong"/>
    <w:basedOn w:val="a0"/>
    <w:uiPriority w:val="22"/>
    <w:qFormat/>
    <w:rsid w:val="00D13AC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13AC6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styleId="a9">
    <w:name w:val="FollowedHyperlink"/>
    <w:basedOn w:val="a0"/>
    <w:uiPriority w:val="99"/>
    <w:semiHidden/>
    <w:unhideWhenUsed/>
    <w:rsid w:val="00B4689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2A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D3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2058/2708-7530-2023-6(36)-143-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058/2708-7530-2023-12(42)-225-235" TargetMode="External"/><Relationship Id="rId5" Type="http://schemas.openxmlformats.org/officeDocument/2006/relationships/hyperlink" Target="https://orcid.org/0009-0008-6812-61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711</Words>
  <Characters>5137</Characters>
  <Application>Microsoft Office Word</Application>
  <DocSecurity>0</DocSecurity>
  <Lines>98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2023-10-23T19:23:00Z</dcterms:created>
  <dcterms:modified xsi:type="dcterms:W3CDTF">2025-01-08T10:25:00Z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18ac2e73d4f1e8885f5fe5c9de53a611b6d26da9492c49ad12bb10c449d2e2d9</vt:lpwstr>
  </property>
</Properties>
</file>