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542C" w14:textId="618442F6" w:rsidR="00C5612D" w:rsidRPr="00FF42C1" w:rsidRDefault="00C5612D" w:rsidP="00F77024">
      <w:pPr>
        <w:ind w:firstLine="0"/>
        <w:jc w:val="center"/>
        <w:rPr>
          <w:rFonts w:cs="Times New Roman"/>
          <w:b/>
          <w:bCs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ФОРМУЛА БРЕНДУ ДЛЯ ТОВ «ПРОБІОГАРД»</w:t>
      </w:r>
    </w:p>
    <w:p w14:paraId="7E099E38" w14:textId="77777777" w:rsidR="00F77024" w:rsidRPr="00FF42C1" w:rsidRDefault="00F77024" w:rsidP="00F77024">
      <w:pPr>
        <w:ind w:firstLine="0"/>
        <w:jc w:val="center"/>
        <w:rPr>
          <w:rFonts w:cs="Times New Roman"/>
          <w:b/>
          <w:bCs/>
          <w:noProof/>
          <w:szCs w:val="28"/>
          <w:lang w:val="uk-UA"/>
        </w:rPr>
      </w:pPr>
    </w:p>
    <w:p w14:paraId="03FBD3D0" w14:textId="77777777" w:rsidR="00F77024" w:rsidRPr="00FF42C1" w:rsidRDefault="00F77024" w:rsidP="00F77024">
      <w:pPr>
        <w:ind w:firstLine="0"/>
        <w:jc w:val="center"/>
        <w:rPr>
          <w:rFonts w:cs="Times New Roman"/>
          <w:b/>
          <w:bCs/>
          <w:noProof/>
          <w:szCs w:val="28"/>
          <w:lang w:val="uk-UA"/>
        </w:rPr>
      </w:pPr>
    </w:p>
    <w:p w14:paraId="7302DD0C" w14:textId="0DAFF814" w:rsidR="00F77024" w:rsidRPr="00FF42C1" w:rsidRDefault="00F77024" w:rsidP="00F77024">
      <w:pPr>
        <w:spacing w:line="360" w:lineRule="auto"/>
        <w:ind w:firstLine="0"/>
        <w:jc w:val="right"/>
        <w:rPr>
          <w:rFonts w:cs="Times New Roman"/>
          <w:b/>
          <w:bCs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Куртгьоз Поліна Сергіївна</w:t>
      </w:r>
    </w:p>
    <w:p w14:paraId="76B59F3E" w14:textId="2F7CEE9C" w:rsidR="00F77024" w:rsidRPr="00FF42C1" w:rsidRDefault="00F77024" w:rsidP="00F77024">
      <w:pPr>
        <w:spacing w:line="360" w:lineRule="auto"/>
        <w:ind w:firstLine="0"/>
        <w:jc w:val="right"/>
        <w:rPr>
          <w:rFonts w:cs="Times New Roman"/>
          <w:i/>
          <w:iCs/>
          <w:noProof/>
          <w:szCs w:val="28"/>
          <w:lang w:val="uk-UA"/>
        </w:rPr>
      </w:pPr>
      <w:r w:rsidRPr="00FF42C1">
        <w:rPr>
          <w:rFonts w:cs="Times New Roman"/>
          <w:i/>
          <w:iCs/>
          <w:noProof/>
          <w:szCs w:val="28"/>
          <w:lang w:val="uk-UA"/>
        </w:rPr>
        <w:t>Київський національний лінгвістичний університет</w:t>
      </w:r>
      <w:r w:rsidR="00E81480" w:rsidRPr="00FF42C1">
        <w:rPr>
          <w:rFonts w:cs="Times New Roman"/>
          <w:i/>
          <w:iCs/>
          <w:noProof/>
          <w:szCs w:val="28"/>
          <w:lang w:val="uk-UA"/>
        </w:rPr>
        <w:t>, м. Київ</w:t>
      </w:r>
    </w:p>
    <w:p w14:paraId="45AEE681" w14:textId="519CCB96" w:rsidR="00F77024" w:rsidRPr="00FF42C1" w:rsidRDefault="00E81480" w:rsidP="00E81480">
      <w:pPr>
        <w:spacing w:line="360" w:lineRule="auto"/>
        <w:ind w:firstLine="0"/>
        <w:jc w:val="right"/>
        <w:rPr>
          <w:rFonts w:cs="Times New Roman"/>
          <w:i/>
          <w:iCs/>
          <w:noProof/>
          <w:szCs w:val="28"/>
          <w:lang w:val="uk-UA"/>
        </w:rPr>
      </w:pPr>
      <w:r w:rsidRPr="00FF42C1">
        <w:rPr>
          <w:rFonts w:cs="Times New Roman"/>
          <w:i/>
          <w:iCs/>
          <w:noProof/>
          <w:szCs w:val="28"/>
          <w:lang w:val="uk-UA"/>
        </w:rPr>
        <w:t>0009-0005-2096-9219</w:t>
      </w:r>
    </w:p>
    <w:p w14:paraId="2C3A7DA9" w14:textId="0C8B35B8" w:rsidR="00F77024" w:rsidRPr="00FF42C1" w:rsidRDefault="00F77024" w:rsidP="00F77024">
      <w:pPr>
        <w:spacing w:line="360" w:lineRule="auto"/>
        <w:ind w:firstLine="0"/>
        <w:jc w:val="right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noProof/>
          <w:szCs w:val="28"/>
          <w:lang w:val="uk-UA"/>
        </w:rPr>
        <w:t>науковий керівник</w:t>
      </w:r>
    </w:p>
    <w:p w14:paraId="7071A792" w14:textId="058DD69B" w:rsidR="00F77024" w:rsidRPr="00FF42C1" w:rsidRDefault="00F77024" w:rsidP="00F77024">
      <w:pPr>
        <w:spacing w:line="360" w:lineRule="auto"/>
        <w:ind w:firstLine="0"/>
        <w:jc w:val="right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noProof/>
          <w:szCs w:val="28"/>
          <w:lang w:val="uk-UA"/>
        </w:rPr>
        <w:t>Богачова Ася Володимирівна</w:t>
      </w:r>
    </w:p>
    <w:p w14:paraId="5F49687A" w14:textId="066DE0F1" w:rsidR="00F77024" w:rsidRPr="00FF42C1" w:rsidRDefault="00F77024" w:rsidP="00FF42C1">
      <w:pPr>
        <w:spacing w:line="360" w:lineRule="auto"/>
        <w:ind w:firstLine="0"/>
        <w:jc w:val="right"/>
        <w:rPr>
          <w:rFonts w:cs="Times New Roman"/>
          <w:i/>
          <w:iCs/>
          <w:noProof/>
          <w:szCs w:val="28"/>
          <w:lang w:val="uk-UA"/>
        </w:rPr>
      </w:pPr>
      <w:r w:rsidRPr="00FF42C1">
        <w:rPr>
          <w:rFonts w:cs="Times New Roman"/>
          <w:i/>
          <w:iCs/>
          <w:noProof/>
          <w:szCs w:val="28"/>
          <w:lang w:val="uk-UA"/>
        </w:rPr>
        <w:t>к.е.н., доцент</w:t>
      </w:r>
    </w:p>
    <w:p w14:paraId="6EC89FFE" w14:textId="155A2B93" w:rsidR="00C5612D" w:rsidRPr="00FF42C1" w:rsidRDefault="009B2EC0" w:rsidP="00FF42C1">
      <w:p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noProof/>
          <w:szCs w:val="28"/>
          <w:lang w:val="uk-UA"/>
        </w:rPr>
        <w:t>ТОВ "Пробіогард" - це компанія, що надає ексклюзивні послуги з продажу пробіотиків для прибирання та дезинфекції приміщень. Заснована як новий напрямок українського ринку, вона відзначається унікальним підходом до забезпечення гігієни та здоров'я у приміщеннях.</w:t>
      </w:r>
    </w:p>
    <w:p w14:paraId="0CD41FE5" w14:textId="407BF408" w:rsidR="009B2EC0" w:rsidRPr="00FF42C1" w:rsidRDefault="009B2EC0" w:rsidP="00FF42C1">
      <w:p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noProof/>
          <w:szCs w:val="28"/>
          <w:lang w:val="uk-UA"/>
        </w:rPr>
        <w:t>У зв'язку зі зростанням усв</w:t>
      </w:r>
      <w:r w:rsidR="00E81480" w:rsidRPr="00FF42C1">
        <w:rPr>
          <w:rFonts w:cs="Times New Roman"/>
          <w:noProof/>
          <w:szCs w:val="28"/>
          <w:lang w:val="uk-UA"/>
        </w:rPr>
        <w:t>і</w:t>
      </w:r>
      <w:r w:rsidRPr="00FF42C1">
        <w:rPr>
          <w:rFonts w:cs="Times New Roman"/>
          <w:noProof/>
          <w:szCs w:val="28"/>
          <w:lang w:val="uk-UA"/>
        </w:rPr>
        <w:t>домленості про важливість гігієни та безпеки у приміщеннях, ринок пробіотиків для прибирання та дезинфекції набуває особливого значення. Розробка формули бренду є важливим кроком для встановлення відмінностей ТОВ "Пробіогард" та підсилення його позиції на ринку. Формулу бренду для ТОВ «Пробіогард» доцільно створювати за шаблоном піраміди бренду (рис.1) :</w:t>
      </w:r>
    </w:p>
    <w:p w14:paraId="67ADC47E" w14:textId="45A79C5D" w:rsidR="00F77024" w:rsidRPr="00FF42C1" w:rsidRDefault="008A2145" w:rsidP="00F77024">
      <w:pPr>
        <w:spacing w:before="240" w:line="360" w:lineRule="auto"/>
        <w:ind w:firstLine="0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noProof/>
          <w:szCs w:val="28"/>
          <w:lang w:val="uk-UA"/>
        </w:rPr>
        <w:t xml:space="preserve">                </w:t>
      </w:r>
      <w:r w:rsidR="00F77024" w:rsidRPr="00FF42C1">
        <w:rPr>
          <w:rFonts w:cs="Times New Roman"/>
          <w:noProof/>
          <w:szCs w:val="28"/>
          <w:lang w:val="uk-UA"/>
        </w:rPr>
        <w:t xml:space="preserve">     </w:t>
      </w:r>
      <w:r w:rsidRPr="00FF42C1">
        <w:rPr>
          <w:rFonts w:cs="Times New Roman"/>
          <w:noProof/>
          <w:szCs w:val="28"/>
          <w:lang w:val="uk-UA"/>
        </w:rPr>
        <w:t xml:space="preserve">         </w:t>
      </w:r>
      <w:r w:rsidR="009B2EC0" w:rsidRPr="00FF42C1">
        <w:rPr>
          <w:rFonts w:cs="Times New Roman"/>
          <w:noProof/>
          <w:szCs w:val="28"/>
          <w:lang w:val="uk-UA"/>
        </w:rPr>
        <w:drawing>
          <wp:inline distT="0" distB="0" distL="0" distR="0" wp14:anchorId="67B6933D" wp14:editId="19D429BA">
            <wp:extent cx="2146495" cy="1869897"/>
            <wp:effectExtent l="0" t="0" r="0" b="0"/>
            <wp:docPr id="2105319648" name="Рисунок 1" descr="Изображение выглядит как текст, Шрифт, линия, тре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319648" name="Рисунок 1" descr="Изображение выглядит как текст, Шрифт, линия, треугольник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179" cy="19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E958" w14:textId="0C04F28E" w:rsidR="00F77024" w:rsidRPr="00FF42C1" w:rsidRDefault="00F77024" w:rsidP="00F77024">
      <w:pPr>
        <w:spacing w:before="240" w:line="360" w:lineRule="auto"/>
        <w:ind w:firstLine="0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noProof/>
          <w:szCs w:val="28"/>
          <w:lang w:val="uk-UA"/>
        </w:rPr>
        <w:t xml:space="preserve">             Рис. 1. Піраміду бренду для ТОВ «ПРОБІОГАРД»</w:t>
      </w:r>
    </w:p>
    <w:p w14:paraId="209B4DC5" w14:textId="1DC74DDE" w:rsidR="008A2145" w:rsidRPr="00FF42C1" w:rsidRDefault="008A2145" w:rsidP="00FF42C1">
      <w:p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lastRenderedPageBreak/>
        <w:t>Характерні риси</w:t>
      </w:r>
      <w:r w:rsidRPr="00FF42C1">
        <w:rPr>
          <w:rFonts w:cs="Times New Roman"/>
          <w:noProof/>
          <w:szCs w:val="28"/>
          <w:lang w:val="uk-UA"/>
        </w:rPr>
        <w:t>: інноваційність, екологічна безпека, ексклюзивні послуги.</w:t>
      </w:r>
    </w:p>
    <w:p w14:paraId="11B65D54" w14:textId="3547A873" w:rsidR="008A2145" w:rsidRPr="00FF42C1" w:rsidRDefault="008A2145" w:rsidP="00FF42C1">
      <w:p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 xml:space="preserve">Переваги: </w:t>
      </w:r>
      <w:r w:rsidR="00FD47C7" w:rsidRPr="00FF42C1">
        <w:rPr>
          <w:rFonts w:cs="Times New Roman"/>
          <w:noProof/>
          <w:szCs w:val="28"/>
          <w:lang w:val="uk-UA"/>
        </w:rPr>
        <w:t>новатор на ринку, ефективність продукту, широкий спектр застосування продукту, надійність, націленість на задоволення клієнтів.</w:t>
      </w:r>
    </w:p>
    <w:p w14:paraId="5D3C93F3" w14:textId="73559525" w:rsidR="00FD47C7" w:rsidRPr="00FF42C1" w:rsidRDefault="00FD47C7" w:rsidP="00FF42C1">
      <w:p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 xml:space="preserve">Цінності: </w:t>
      </w:r>
      <w:r w:rsidRPr="00FF42C1">
        <w:rPr>
          <w:rFonts w:cs="Times New Roman"/>
          <w:noProof/>
          <w:szCs w:val="28"/>
          <w:lang w:val="uk-UA"/>
        </w:rPr>
        <w:t>здоров’я, безпека, перевірена якість.</w:t>
      </w:r>
    </w:p>
    <w:p w14:paraId="03FCB1FC" w14:textId="577F550A" w:rsidR="00FD47C7" w:rsidRPr="00FF42C1" w:rsidRDefault="00FD47C7" w:rsidP="00FF42C1">
      <w:p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 xml:space="preserve">Індивідуальність: </w:t>
      </w:r>
      <w:r w:rsidRPr="00FF42C1">
        <w:rPr>
          <w:rFonts w:cs="Times New Roman"/>
          <w:noProof/>
          <w:szCs w:val="28"/>
          <w:lang w:val="uk-UA"/>
        </w:rPr>
        <w:t>архетип бренду «Маг/Magician»</w:t>
      </w:r>
    </w:p>
    <w:p w14:paraId="31069CF7" w14:textId="65BA9DF7" w:rsidR="00FD47C7" w:rsidRPr="00FF42C1" w:rsidRDefault="00FD47C7" w:rsidP="00FF42C1">
      <w:p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 xml:space="preserve">Сутність товару: </w:t>
      </w:r>
      <w:r w:rsidRPr="00FF42C1">
        <w:rPr>
          <w:rFonts w:cs="Times New Roman"/>
          <w:noProof/>
          <w:szCs w:val="28"/>
          <w:lang w:val="uk-UA"/>
        </w:rPr>
        <w:t>наданні ефективних і екологічно безпечних рішень для прибирання та дезинфекції приміщень за допомогою пробіотиків.</w:t>
      </w:r>
    </w:p>
    <w:p w14:paraId="7E033A62" w14:textId="7AFEEEE9" w:rsidR="00FD47C7" w:rsidRPr="00FF42C1" w:rsidRDefault="001D1DAE" w:rsidP="00FF42C1">
      <w:p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Слоган:</w:t>
      </w:r>
      <w:r w:rsidRPr="00FF42C1">
        <w:rPr>
          <w:rFonts w:cs="Times New Roman"/>
          <w:noProof/>
          <w:szCs w:val="28"/>
          <w:lang w:val="uk-UA"/>
        </w:rPr>
        <w:t xml:space="preserve"> "Пробіогард: Ваш захисник від невидимих загроз!"</w:t>
      </w:r>
    </w:p>
    <w:p w14:paraId="70DD05D6" w14:textId="020EB72B" w:rsidR="001D1DAE" w:rsidRPr="00FF42C1" w:rsidRDefault="001D1DAE" w:rsidP="00FF42C1">
      <w:p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noProof/>
          <w:szCs w:val="28"/>
          <w:lang w:val="uk-UA"/>
        </w:rPr>
        <w:t>Детальніше про кожен з пунктів:</w:t>
      </w:r>
    </w:p>
    <w:p w14:paraId="7C668C42" w14:textId="77777777" w:rsidR="001D1DAE" w:rsidRPr="00FF42C1" w:rsidRDefault="001D1DAE" w:rsidP="00FF42C1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Інноваційність продукту:</w:t>
      </w:r>
      <w:r w:rsidRPr="00FF42C1">
        <w:rPr>
          <w:rFonts w:cs="Times New Roman"/>
          <w:noProof/>
          <w:szCs w:val="28"/>
          <w:lang w:val="uk-UA"/>
        </w:rPr>
        <w:t xml:space="preserve"> Пробіотики ТОВ "Пробіогард" базуються на передових технологіях у сфері мікробіології, що забезпечує їхню ефективність та безпеку. </w:t>
      </w:r>
    </w:p>
    <w:p w14:paraId="18F3D500" w14:textId="77777777" w:rsidR="001D1DAE" w:rsidRPr="00FF42C1" w:rsidRDefault="001D1DAE" w:rsidP="00FF42C1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Екологічна безпека:</w:t>
      </w:r>
      <w:r w:rsidRPr="00FF42C1">
        <w:rPr>
          <w:rFonts w:cs="Times New Roman"/>
          <w:noProof/>
          <w:szCs w:val="28"/>
          <w:lang w:val="uk-UA"/>
        </w:rPr>
        <w:t xml:space="preserve"> У виробництві продукції компанія використовує екологічно чисті компоненти, що дозволяє зменшити вплив на навколишнє середовище. </w:t>
      </w:r>
    </w:p>
    <w:p w14:paraId="7C429FE3" w14:textId="77777777" w:rsidR="001D1DAE" w:rsidRPr="00FF42C1" w:rsidRDefault="001D1DAE" w:rsidP="00FF42C1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Ексклюзивні послуги:</w:t>
      </w:r>
      <w:r w:rsidRPr="00FF42C1">
        <w:rPr>
          <w:rFonts w:cs="Times New Roman"/>
          <w:noProof/>
          <w:szCs w:val="28"/>
          <w:lang w:val="uk-UA"/>
        </w:rPr>
        <w:t xml:space="preserve"> ТОВ "Пробіогард" спеціалізується на продажу пробіотиків для прибирання та дезинфекції приміщень, що відрізняє його від інших компаній на ринку хімічних товарів. </w:t>
      </w:r>
    </w:p>
    <w:p w14:paraId="76EA097C" w14:textId="77777777" w:rsidR="001D1DAE" w:rsidRPr="00FF42C1" w:rsidRDefault="001D1DAE" w:rsidP="00FF42C1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Унікальний продукт:</w:t>
      </w:r>
      <w:r w:rsidRPr="00FF42C1">
        <w:rPr>
          <w:rFonts w:cs="Times New Roman"/>
          <w:noProof/>
          <w:szCs w:val="28"/>
          <w:lang w:val="uk-UA"/>
        </w:rPr>
        <w:t xml:space="preserve"> Пробіотики, що пропонуються компанією, відрізняються ефективністю та екологічною безпечністю, що робить їх привабливими для споживачів. Також, слід визначити, що дотепер в Україні пробіотики використовувались лише для внутрішнього вживання, а «Пробіогард» пропонує пробіотики для дезінфекції приміщень. </w:t>
      </w:r>
    </w:p>
    <w:p w14:paraId="21508FFC" w14:textId="0203025D" w:rsidR="001D1DAE" w:rsidRPr="00FF42C1" w:rsidRDefault="001D1DAE" w:rsidP="00FF42C1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lastRenderedPageBreak/>
        <w:t>Новатор на ринку:</w:t>
      </w:r>
      <w:r w:rsidRPr="00FF42C1">
        <w:rPr>
          <w:rFonts w:cs="Times New Roman"/>
          <w:noProof/>
          <w:szCs w:val="28"/>
          <w:lang w:val="uk-UA"/>
        </w:rPr>
        <w:t xml:space="preserve"> Будучи новатором на ринку пробіотиків для прибирання та дезинфекції, ТОВ "Пробіогард" має перевагу  першопрохідця, що дозволяє зайняти стабільну позицію та визначити стандарти у цьому сегменті. </w:t>
      </w:r>
    </w:p>
    <w:p w14:paraId="5ED7868A" w14:textId="77777777" w:rsidR="006252B9" w:rsidRPr="00FF42C1" w:rsidRDefault="001D1DAE" w:rsidP="00FF42C1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Ефективність продукту:</w:t>
      </w:r>
      <w:r w:rsidRPr="00FF42C1">
        <w:rPr>
          <w:rFonts w:cs="Times New Roman"/>
          <w:noProof/>
          <w:szCs w:val="28"/>
          <w:lang w:val="uk-UA"/>
        </w:rPr>
        <w:t xml:space="preserve"> Пробіотики від "Пробіогард" мають доказову ефективність  у прибиранні та дезинфекції, що робить їх бажаними для клієнтів, які цінують якість та безпеку. </w:t>
      </w:r>
    </w:p>
    <w:p w14:paraId="2DDF2E9C" w14:textId="046C09FB" w:rsidR="006252B9" w:rsidRPr="00FF42C1" w:rsidRDefault="006252B9" w:rsidP="00FF42C1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Широкий спектр застосування:</w:t>
      </w:r>
      <w:r w:rsidRPr="00FF42C1">
        <w:rPr>
          <w:rFonts w:cs="Times New Roman"/>
          <w:noProof/>
          <w:szCs w:val="28"/>
          <w:lang w:val="uk-UA"/>
        </w:rPr>
        <w:t xml:space="preserve"> Пробіотики можуть бути використані в різних сферах, включаючи побутове використання, громадські приміщення та виробничі приміщення. </w:t>
      </w:r>
    </w:p>
    <w:p w14:paraId="520BA577" w14:textId="77777777" w:rsidR="006252B9" w:rsidRPr="00FF42C1" w:rsidRDefault="006252B9" w:rsidP="00FF42C1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 xml:space="preserve">Надійність: </w:t>
      </w:r>
      <w:r w:rsidRPr="00FF42C1">
        <w:rPr>
          <w:rFonts w:cs="Times New Roman"/>
          <w:noProof/>
          <w:szCs w:val="28"/>
          <w:lang w:val="uk-UA"/>
        </w:rPr>
        <w:t xml:space="preserve">ТОВ «Пробіогард» має базу постійних клієнтів з різних сфер, так як показав ефективність і унікальність свого продукту, фокус на своїх клієнтах і надійні умови співпраці. </w:t>
      </w:r>
    </w:p>
    <w:p w14:paraId="5374A02D" w14:textId="77777777" w:rsidR="006252B9" w:rsidRPr="00FF42C1" w:rsidRDefault="006252B9" w:rsidP="00FF42C1">
      <w:pPr>
        <w:pStyle w:val="a7"/>
        <w:numPr>
          <w:ilvl w:val="0"/>
          <w:numId w:val="1"/>
        </w:numPr>
        <w:spacing w:before="240" w:line="360" w:lineRule="auto"/>
        <w:ind w:left="1324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Фокус на споживача:</w:t>
      </w:r>
      <w:r w:rsidRPr="00FF42C1">
        <w:rPr>
          <w:rFonts w:cs="Times New Roman"/>
          <w:noProof/>
          <w:szCs w:val="28"/>
          <w:lang w:val="uk-UA"/>
        </w:rPr>
        <w:t xml:space="preserve"> Компанія ставить споживачів у центр своєї діяльності, намагаючись задовольнити їхні потреби та вимоги через постійне вдосконалення продукції та сервісу. </w:t>
      </w:r>
    </w:p>
    <w:p w14:paraId="05F76074" w14:textId="77777777" w:rsidR="00BE6AC9" w:rsidRPr="00FF42C1" w:rsidRDefault="006252B9" w:rsidP="00FF42C1">
      <w:pPr>
        <w:pStyle w:val="a7"/>
        <w:numPr>
          <w:ilvl w:val="0"/>
          <w:numId w:val="1"/>
        </w:numPr>
        <w:spacing w:before="240" w:line="360" w:lineRule="auto"/>
        <w:ind w:left="1324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Здоров'я та безпека:</w:t>
      </w:r>
      <w:r w:rsidRPr="00FF42C1">
        <w:rPr>
          <w:rFonts w:cs="Times New Roman"/>
          <w:noProof/>
          <w:szCs w:val="28"/>
          <w:lang w:val="uk-UA"/>
        </w:rPr>
        <w:t xml:space="preserve"> Продукція компанії спрямована на забезпечення здорового та безпечного середовища для проживання та роботи. </w:t>
      </w:r>
    </w:p>
    <w:p w14:paraId="02F0A64B" w14:textId="77777777" w:rsidR="00BE6AC9" w:rsidRPr="00FF42C1" w:rsidRDefault="00BE6AC9" w:rsidP="00FF42C1">
      <w:pPr>
        <w:pStyle w:val="a7"/>
        <w:numPr>
          <w:ilvl w:val="0"/>
          <w:numId w:val="1"/>
        </w:numPr>
        <w:spacing w:before="240" w:line="360" w:lineRule="auto"/>
        <w:ind w:left="1324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t>Якість:</w:t>
      </w:r>
      <w:r w:rsidRPr="00FF42C1">
        <w:rPr>
          <w:rFonts w:cs="Times New Roman"/>
          <w:noProof/>
          <w:szCs w:val="28"/>
          <w:lang w:val="uk-UA"/>
        </w:rPr>
        <w:t xml:space="preserve"> ТОВ "Пробіогард" пропонує продукти, які забезпечують високу якість прибирання та дезинфекції без шкідливого впливу на здоров'я та навколишнє середовище. </w:t>
      </w:r>
    </w:p>
    <w:p w14:paraId="27448A38" w14:textId="77777777" w:rsidR="00FF42C1" w:rsidRPr="00FF42C1" w:rsidRDefault="00BE6AC9" w:rsidP="00FF42C1">
      <w:pPr>
        <w:spacing w:before="240" w:line="360" w:lineRule="auto"/>
        <w:jc w:val="both"/>
        <w:rPr>
          <w:rFonts w:cs="Times New Roman"/>
          <w:noProof/>
          <w:szCs w:val="28"/>
          <w:lang w:val="uk-UA"/>
        </w:rPr>
      </w:pPr>
      <w:r w:rsidRPr="00FF42C1">
        <w:rPr>
          <w:rFonts w:cs="Times New Roman"/>
          <w:noProof/>
          <w:szCs w:val="28"/>
          <w:lang w:val="uk-UA"/>
        </w:rPr>
        <w:t>Для описання індивідуальності бренду підходить архетип «</w:t>
      </w:r>
      <w:r w:rsidR="00F77024" w:rsidRPr="00FF42C1">
        <w:rPr>
          <w:rFonts w:cs="Times New Roman"/>
          <w:noProof/>
          <w:szCs w:val="28"/>
          <w:lang w:val="uk-UA"/>
        </w:rPr>
        <w:t>Чарівник</w:t>
      </w:r>
      <w:r w:rsidRPr="00FF42C1">
        <w:rPr>
          <w:rFonts w:cs="Times New Roman"/>
          <w:noProof/>
          <w:szCs w:val="28"/>
          <w:lang w:val="uk-UA"/>
        </w:rPr>
        <w:t xml:space="preserve">». Цей архетип відображає бренди, які створюють інноваційні продукти, існування яких може здатися неможливим. У комунікації вони акцентують </w:t>
      </w:r>
      <w:r w:rsidR="00FF42C1" w:rsidRPr="00FF42C1">
        <w:rPr>
          <w:rFonts w:cs="Times New Roman"/>
          <w:noProof/>
          <w:szCs w:val="28"/>
          <w:lang w:val="uk-UA"/>
        </w:rPr>
        <w:t xml:space="preserve">увагу </w:t>
      </w:r>
      <w:r w:rsidRPr="00FF42C1">
        <w:rPr>
          <w:rFonts w:cs="Times New Roman"/>
          <w:noProof/>
          <w:szCs w:val="28"/>
          <w:lang w:val="uk-UA"/>
        </w:rPr>
        <w:t>на своїй експертності та швидких змінах у житті споживача, якщо він почне користуватися продукцією бренду. </w:t>
      </w:r>
    </w:p>
    <w:p w14:paraId="3A6FD39A" w14:textId="77777777" w:rsidR="00FF42C1" w:rsidRPr="00FF42C1" w:rsidRDefault="00FF42C1" w:rsidP="00FF42C1">
      <w:pPr>
        <w:spacing w:before="240" w:line="360" w:lineRule="auto"/>
        <w:ind w:firstLine="0"/>
        <w:jc w:val="both"/>
        <w:rPr>
          <w:rFonts w:cs="Times New Roman"/>
          <w:noProof/>
          <w:szCs w:val="28"/>
          <w:lang w:val="uk-UA"/>
        </w:rPr>
      </w:pPr>
    </w:p>
    <w:p w14:paraId="216EDED6" w14:textId="42AB55BD" w:rsidR="00EE4544" w:rsidRPr="00FF42C1" w:rsidRDefault="00BE6AC9" w:rsidP="00C6382B">
      <w:pPr>
        <w:pStyle w:val="a7"/>
        <w:spacing w:before="240" w:line="360" w:lineRule="auto"/>
        <w:ind w:left="1429" w:firstLine="0"/>
        <w:jc w:val="center"/>
        <w:rPr>
          <w:rFonts w:cs="Times New Roman"/>
          <w:b/>
          <w:bCs/>
          <w:noProof/>
          <w:szCs w:val="28"/>
          <w:lang w:val="uk-UA"/>
        </w:rPr>
      </w:pPr>
      <w:r w:rsidRPr="00FF42C1">
        <w:rPr>
          <w:rFonts w:cs="Times New Roman"/>
          <w:b/>
          <w:bCs/>
          <w:noProof/>
          <w:szCs w:val="28"/>
          <w:lang w:val="uk-UA"/>
        </w:rPr>
        <w:lastRenderedPageBreak/>
        <w:t>Список використаних джерел:</w:t>
      </w:r>
    </w:p>
    <w:p w14:paraId="1F139EC7" w14:textId="77777777" w:rsidR="00C6382B" w:rsidRPr="00FF42C1" w:rsidRDefault="00C6382B" w:rsidP="00C6382B">
      <w:pPr>
        <w:pStyle w:val="a7"/>
        <w:spacing w:before="240" w:line="360" w:lineRule="auto"/>
        <w:ind w:left="1429" w:firstLine="0"/>
        <w:jc w:val="center"/>
        <w:rPr>
          <w:rFonts w:cs="Times New Roman"/>
          <w:b/>
          <w:bCs/>
          <w:noProof/>
          <w:szCs w:val="28"/>
          <w:lang w:val="uk-UA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544"/>
        <w:gridCol w:w="4698"/>
      </w:tblGrid>
      <w:tr w:rsidR="00C6382B" w:rsidRPr="00FF42C1" w14:paraId="7CAD8C28" w14:textId="77777777" w:rsidTr="00C6382B">
        <w:tc>
          <w:tcPr>
            <w:tcW w:w="4981" w:type="dxa"/>
          </w:tcPr>
          <w:p w14:paraId="00E31CB1" w14:textId="77777777" w:rsidR="00C6382B" w:rsidRPr="00FF42C1" w:rsidRDefault="00C6382B" w:rsidP="00C6382B">
            <w:pPr>
              <w:spacing w:before="240"/>
              <w:ind w:firstLine="0"/>
              <w:rPr>
                <w:rFonts w:cs="Times New Roman"/>
                <w:noProof/>
                <w:sz w:val="24"/>
                <w:lang w:val="uk-UA"/>
              </w:rPr>
            </w:pPr>
            <w:r w:rsidRPr="00FF42C1">
              <w:rPr>
                <w:rFonts w:cs="Times New Roman"/>
                <w:noProof/>
                <w:sz w:val="24"/>
                <w:lang w:val="uk-UA"/>
              </w:rPr>
              <w:t>Книги:</w:t>
            </w:r>
          </w:p>
          <w:p w14:paraId="51B559E8" w14:textId="4F1B3F60" w:rsidR="00C6382B" w:rsidRPr="00FF42C1" w:rsidRDefault="00C6382B" w:rsidP="00C6382B">
            <w:pPr>
              <w:spacing w:before="240"/>
              <w:ind w:firstLine="0"/>
              <w:rPr>
                <w:rFonts w:cs="Times New Roman"/>
                <w:noProof/>
                <w:sz w:val="24"/>
                <w:lang w:val="uk-UA"/>
              </w:rPr>
            </w:pPr>
            <w:r w:rsidRPr="00FF42C1">
              <w:rPr>
                <w:rFonts w:cs="Times New Roman"/>
                <w:noProof/>
                <w:sz w:val="24"/>
                <w:lang w:val="uk-UA"/>
              </w:rPr>
              <w:t>1 автор</w:t>
            </w:r>
          </w:p>
        </w:tc>
        <w:tc>
          <w:tcPr>
            <w:tcW w:w="4981" w:type="dxa"/>
          </w:tcPr>
          <w:p w14:paraId="0AF2255D" w14:textId="77777777" w:rsidR="00C6382B" w:rsidRPr="00FF42C1" w:rsidRDefault="00C6382B" w:rsidP="00C6382B">
            <w:pPr>
              <w:numPr>
                <w:ilvl w:val="0"/>
                <w:numId w:val="18"/>
              </w:numPr>
              <w:spacing w:before="240"/>
              <w:rPr>
                <w:rFonts w:cs="Times New Roman"/>
                <w:noProof/>
                <w:sz w:val="24"/>
                <w:lang w:val="uk-UA"/>
              </w:rPr>
            </w:pPr>
            <w:r w:rsidRPr="00FF42C1">
              <w:rPr>
                <w:rFonts w:cs="Times New Roman"/>
                <w:noProof/>
                <w:sz w:val="24"/>
                <w:lang w:val="uk-UA"/>
              </w:rPr>
              <w:t xml:space="preserve">Бондаренко, С. (2017). Стратегічний маркетинг у сучасних умовах. Київ: Альфа-книга. </w:t>
            </w:r>
          </w:p>
          <w:p w14:paraId="069019CF" w14:textId="77777777" w:rsidR="00C6382B" w:rsidRPr="00FF42C1" w:rsidRDefault="00C6382B" w:rsidP="00C6382B">
            <w:pPr>
              <w:numPr>
                <w:ilvl w:val="0"/>
                <w:numId w:val="18"/>
              </w:numPr>
              <w:spacing w:before="240"/>
              <w:rPr>
                <w:rFonts w:cs="Times New Roman"/>
                <w:noProof/>
                <w:sz w:val="24"/>
                <w:lang w:val="uk-UA"/>
              </w:rPr>
            </w:pPr>
            <w:r w:rsidRPr="00FF42C1">
              <w:rPr>
                <w:rFonts w:cs="Times New Roman"/>
                <w:noProof/>
                <w:sz w:val="24"/>
                <w:lang w:val="uk-UA"/>
              </w:rPr>
              <w:t xml:space="preserve">Smith, A. (2020). The Power of Branding: How to Create and Promote Your Unique Brand. HarperCollins. </w:t>
            </w:r>
          </w:p>
          <w:p w14:paraId="613AD671" w14:textId="77777777" w:rsidR="00C6382B" w:rsidRPr="00FF42C1" w:rsidRDefault="00C6382B" w:rsidP="00C6382B">
            <w:pPr>
              <w:numPr>
                <w:ilvl w:val="0"/>
                <w:numId w:val="18"/>
              </w:numPr>
              <w:spacing w:before="240"/>
              <w:rPr>
                <w:rFonts w:cs="Times New Roman"/>
                <w:noProof/>
                <w:sz w:val="24"/>
                <w:lang w:val="uk-UA"/>
              </w:rPr>
            </w:pPr>
            <w:r w:rsidRPr="00FF42C1">
              <w:rPr>
                <w:rFonts w:cs="Times New Roman"/>
                <w:noProof/>
                <w:sz w:val="24"/>
                <w:lang w:val="uk-UA"/>
              </w:rPr>
              <w:t>Міхельсон, В. (2018). Маркетингові дослідження: методи, стратегії, практика. Київ: КНЕУ.</w:t>
            </w:r>
          </w:p>
          <w:p w14:paraId="3546EAE1" w14:textId="77777777" w:rsidR="00C6382B" w:rsidRPr="00FF42C1" w:rsidRDefault="00C6382B" w:rsidP="00C6382B">
            <w:pPr>
              <w:spacing w:before="240"/>
              <w:ind w:firstLine="0"/>
              <w:rPr>
                <w:rFonts w:cs="Times New Roman"/>
                <w:noProof/>
                <w:sz w:val="24"/>
                <w:lang w:val="uk-UA"/>
              </w:rPr>
            </w:pPr>
          </w:p>
        </w:tc>
      </w:tr>
    </w:tbl>
    <w:p w14:paraId="5435ADA9" w14:textId="77777777" w:rsidR="00BE6AC9" w:rsidRPr="00FF42C1" w:rsidRDefault="00BE6AC9" w:rsidP="00F77024">
      <w:pPr>
        <w:spacing w:before="240" w:line="360" w:lineRule="auto"/>
        <w:ind w:left="720" w:firstLine="0"/>
        <w:rPr>
          <w:rFonts w:cs="Times New Roman"/>
          <w:noProof/>
          <w:sz w:val="24"/>
          <w:lang w:val="uk-UA"/>
        </w:rPr>
      </w:pPr>
    </w:p>
    <w:p w14:paraId="7C9FAF64" w14:textId="77777777" w:rsidR="00BE6AC9" w:rsidRPr="00FF42C1" w:rsidRDefault="00BE6AC9" w:rsidP="00F77024">
      <w:pPr>
        <w:pStyle w:val="a7"/>
        <w:spacing w:before="240" w:line="360" w:lineRule="auto"/>
        <w:ind w:left="1429" w:firstLine="0"/>
        <w:rPr>
          <w:rFonts w:cs="Times New Roman"/>
          <w:noProof/>
          <w:sz w:val="24"/>
          <w:lang w:val="uk-UA"/>
        </w:rPr>
      </w:pPr>
    </w:p>
    <w:sectPr w:rsidR="00BE6AC9" w:rsidRPr="00FF42C1" w:rsidSect="00E8659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923"/>
    <w:multiLevelType w:val="multilevel"/>
    <w:tmpl w:val="497C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65AE4"/>
    <w:multiLevelType w:val="multilevel"/>
    <w:tmpl w:val="5E3C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E4E57"/>
    <w:multiLevelType w:val="multilevel"/>
    <w:tmpl w:val="56E2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72F66"/>
    <w:multiLevelType w:val="multilevel"/>
    <w:tmpl w:val="30C4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16688"/>
    <w:multiLevelType w:val="multilevel"/>
    <w:tmpl w:val="690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E00F7"/>
    <w:multiLevelType w:val="multilevel"/>
    <w:tmpl w:val="53AE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91AD5"/>
    <w:multiLevelType w:val="hybridMultilevel"/>
    <w:tmpl w:val="0852A6F6"/>
    <w:lvl w:ilvl="0" w:tplc="040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FEC4675"/>
    <w:multiLevelType w:val="multilevel"/>
    <w:tmpl w:val="5FDC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C2669"/>
    <w:multiLevelType w:val="multilevel"/>
    <w:tmpl w:val="88C0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63033"/>
    <w:multiLevelType w:val="multilevel"/>
    <w:tmpl w:val="7D56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268E5"/>
    <w:multiLevelType w:val="multilevel"/>
    <w:tmpl w:val="D196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43C28"/>
    <w:multiLevelType w:val="multilevel"/>
    <w:tmpl w:val="3258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317EBE"/>
    <w:multiLevelType w:val="multilevel"/>
    <w:tmpl w:val="3350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441AF"/>
    <w:multiLevelType w:val="multilevel"/>
    <w:tmpl w:val="31E6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5670AD"/>
    <w:multiLevelType w:val="multilevel"/>
    <w:tmpl w:val="D4C4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3199B"/>
    <w:multiLevelType w:val="multilevel"/>
    <w:tmpl w:val="56E2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84722"/>
    <w:multiLevelType w:val="multilevel"/>
    <w:tmpl w:val="2FFA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B6E89"/>
    <w:multiLevelType w:val="hybridMultilevel"/>
    <w:tmpl w:val="E102A9AA"/>
    <w:lvl w:ilvl="0" w:tplc="59F801E8">
      <w:start w:val="1"/>
      <w:numFmt w:val="decimal"/>
      <w:lvlText w:val="%1)"/>
      <w:lvlJc w:val="left"/>
      <w:pPr>
        <w:ind w:left="149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3502246">
    <w:abstractNumId w:val="17"/>
  </w:num>
  <w:num w:numId="2" w16cid:durableId="1416438135">
    <w:abstractNumId w:val="1"/>
  </w:num>
  <w:num w:numId="3" w16cid:durableId="852957006">
    <w:abstractNumId w:val="3"/>
  </w:num>
  <w:num w:numId="4" w16cid:durableId="1469779298">
    <w:abstractNumId w:val="9"/>
  </w:num>
  <w:num w:numId="5" w16cid:durableId="1127041107">
    <w:abstractNumId w:val="11"/>
  </w:num>
  <w:num w:numId="6" w16cid:durableId="1523712187">
    <w:abstractNumId w:val="13"/>
  </w:num>
  <w:num w:numId="7" w16cid:durableId="731317947">
    <w:abstractNumId w:val="14"/>
  </w:num>
  <w:num w:numId="8" w16cid:durableId="1757363190">
    <w:abstractNumId w:val="5"/>
  </w:num>
  <w:num w:numId="9" w16cid:durableId="844907215">
    <w:abstractNumId w:val="7"/>
  </w:num>
  <w:num w:numId="10" w16cid:durableId="2044285110">
    <w:abstractNumId w:val="10"/>
  </w:num>
  <w:num w:numId="11" w16cid:durableId="1485313491">
    <w:abstractNumId w:val="0"/>
  </w:num>
  <w:num w:numId="12" w16cid:durableId="1515455920">
    <w:abstractNumId w:val="16"/>
  </w:num>
  <w:num w:numId="13" w16cid:durableId="1719890083">
    <w:abstractNumId w:val="4"/>
  </w:num>
  <w:num w:numId="14" w16cid:durableId="239291380">
    <w:abstractNumId w:val="6"/>
  </w:num>
  <w:num w:numId="15" w16cid:durableId="74475775">
    <w:abstractNumId w:val="2"/>
  </w:num>
  <w:num w:numId="16" w16cid:durableId="956448862">
    <w:abstractNumId w:val="8"/>
  </w:num>
  <w:num w:numId="17" w16cid:durableId="700788712">
    <w:abstractNumId w:val="12"/>
  </w:num>
  <w:num w:numId="18" w16cid:durableId="20881831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2D"/>
    <w:rsid w:val="000B7030"/>
    <w:rsid w:val="001D1DAE"/>
    <w:rsid w:val="00236A8B"/>
    <w:rsid w:val="004A7375"/>
    <w:rsid w:val="006252B9"/>
    <w:rsid w:val="006B404E"/>
    <w:rsid w:val="006E5E6D"/>
    <w:rsid w:val="008A2145"/>
    <w:rsid w:val="009B2EC0"/>
    <w:rsid w:val="00BE6AC9"/>
    <w:rsid w:val="00C5612D"/>
    <w:rsid w:val="00C6382B"/>
    <w:rsid w:val="00E51957"/>
    <w:rsid w:val="00E70000"/>
    <w:rsid w:val="00E81480"/>
    <w:rsid w:val="00E86596"/>
    <w:rsid w:val="00EE4544"/>
    <w:rsid w:val="00F77024"/>
    <w:rsid w:val="00FB1B0B"/>
    <w:rsid w:val="00FD47C7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7ED4"/>
  <w15:chartTrackingRefBased/>
  <w15:docId w15:val="{7EAD7082-14AE-6E49-A128-FED625EE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024"/>
    <w:pPr>
      <w:ind w:firstLine="851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6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1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1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1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1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6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6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61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61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61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61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61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61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6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12D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6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6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61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61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61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6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61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612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6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KURTGÖZ</dc:creator>
  <cp:keywords/>
  <dc:description/>
  <cp:lastModifiedBy>İsmail KURTGÖZ</cp:lastModifiedBy>
  <cp:revision>2</cp:revision>
  <dcterms:created xsi:type="dcterms:W3CDTF">2024-05-03T17:12:00Z</dcterms:created>
  <dcterms:modified xsi:type="dcterms:W3CDTF">2024-05-03T17:12:00Z</dcterms:modified>
</cp:coreProperties>
</file>