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B8812" w14:textId="30E80FBB" w:rsidR="00361E1F" w:rsidRPr="00F1616A" w:rsidRDefault="00361E1F" w:rsidP="00F1616A">
      <w:pPr>
        <w:tabs>
          <w:tab w:val="left" w:pos="5103"/>
        </w:tabs>
        <w:spacing w:before="0" w:after="0"/>
        <w:rPr>
          <w:rFonts w:ascii="Times New Roman" w:hAnsi="Times New Roman"/>
          <w:iCs/>
          <w:sz w:val="28"/>
          <w:szCs w:val="28"/>
        </w:rPr>
      </w:pPr>
      <w:r w:rsidRPr="00B5024B">
        <w:rPr>
          <w:rFonts w:ascii="Times New Roman" w:hAnsi="Times New Roman"/>
          <w:iCs/>
          <w:sz w:val="28"/>
          <w:szCs w:val="28"/>
          <w:lang w:val="ru-RU"/>
        </w:rPr>
        <w:t>УДК 004.432</w:t>
      </w:r>
      <w:r w:rsidR="00C0320C">
        <w:rPr>
          <w:rFonts w:ascii="Times New Roman" w:hAnsi="Times New Roman"/>
          <w:iCs/>
          <w:sz w:val="28"/>
          <w:szCs w:val="28"/>
          <w:lang w:val="ru-RU"/>
        </w:rPr>
        <w:tab/>
      </w:r>
      <w:proofErr w:type="spellStart"/>
      <w:r w:rsidR="00C0320C">
        <w:rPr>
          <w:rFonts w:ascii="Times New Roman" w:hAnsi="Times New Roman"/>
          <w:iCs/>
          <w:sz w:val="28"/>
          <w:szCs w:val="28"/>
          <w:lang w:val="ru-RU"/>
        </w:rPr>
        <w:t>Інформаційн</w:t>
      </w:r>
      <w:proofErr w:type="spellEnd"/>
      <w:r w:rsidR="00F1616A">
        <w:rPr>
          <w:rFonts w:ascii="Times New Roman" w:hAnsi="Times New Roman"/>
          <w:iCs/>
          <w:sz w:val="28"/>
          <w:szCs w:val="28"/>
        </w:rPr>
        <w:t>і системи та технології</w:t>
      </w:r>
    </w:p>
    <w:p w14:paraId="699FEBC2" w14:textId="77777777" w:rsidR="00361E1F" w:rsidRPr="00D55413" w:rsidRDefault="00361E1F" w:rsidP="00361E1F">
      <w:pPr>
        <w:spacing w:before="0" w:after="0"/>
        <w:jc w:val="right"/>
        <w:rPr>
          <w:rFonts w:ascii="Times New Roman" w:hAnsi="Times New Roman"/>
          <w:b/>
          <w:iCs/>
          <w:sz w:val="24"/>
          <w:szCs w:val="24"/>
          <w:lang w:val="ru-RU"/>
        </w:rPr>
      </w:pPr>
    </w:p>
    <w:p w14:paraId="37246DC9" w14:textId="77777777" w:rsidR="00361E1F" w:rsidRDefault="00361E1F" w:rsidP="00361E1F">
      <w:pPr>
        <w:spacing w:before="0" w:after="0"/>
        <w:jc w:val="right"/>
        <w:rPr>
          <w:rFonts w:ascii="Times New Roman" w:hAnsi="Times New Roman"/>
          <w:b/>
          <w:iCs/>
          <w:sz w:val="24"/>
          <w:szCs w:val="24"/>
          <w:lang w:val="ru-RU"/>
        </w:rPr>
      </w:pPr>
      <w:bookmarkStart w:id="0" w:name="_Hlk166151547"/>
      <w:proofErr w:type="spellStart"/>
      <w:r>
        <w:rPr>
          <w:rFonts w:ascii="Times New Roman" w:hAnsi="Times New Roman"/>
          <w:b/>
          <w:iCs/>
          <w:sz w:val="24"/>
          <w:szCs w:val="24"/>
          <w:lang w:val="ru-RU"/>
        </w:rPr>
        <w:t>Крихівський</w:t>
      </w:r>
      <w:proofErr w:type="spellEnd"/>
      <w:r>
        <w:rPr>
          <w:rFonts w:ascii="Times New Roman" w:hAnsi="Times New Roman"/>
          <w:b/>
          <w:iCs/>
          <w:sz w:val="24"/>
          <w:szCs w:val="24"/>
          <w:lang w:val="ru-RU"/>
        </w:rPr>
        <w:t xml:space="preserve"> Михайло </w:t>
      </w:r>
      <w:proofErr w:type="spellStart"/>
      <w:r>
        <w:rPr>
          <w:rFonts w:ascii="Times New Roman" w:hAnsi="Times New Roman"/>
          <w:b/>
          <w:iCs/>
          <w:sz w:val="24"/>
          <w:szCs w:val="24"/>
          <w:lang w:val="ru-RU"/>
        </w:rPr>
        <w:t>Васильович</w:t>
      </w:r>
      <w:proofErr w:type="spellEnd"/>
    </w:p>
    <w:p w14:paraId="0B94789C" w14:textId="7A61E3C9" w:rsidR="00361E1F" w:rsidRPr="00361E1F" w:rsidRDefault="00A92E37" w:rsidP="00361E1F">
      <w:pPr>
        <w:spacing w:before="0" w:after="0"/>
        <w:jc w:val="right"/>
        <w:rPr>
          <w:rFonts w:ascii="Times New Roman" w:hAnsi="Times New Roman"/>
          <w:iCs/>
          <w:sz w:val="24"/>
          <w:szCs w:val="24"/>
          <w:lang w:val="ru-RU"/>
        </w:rPr>
      </w:pPr>
      <w:r>
        <w:rPr>
          <w:rFonts w:ascii="Times New Roman" w:hAnsi="Times New Roman"/>
          <w:iCs/>
          <w:sz w:val="24"/>
          <w:szCs w:val="24"/>
        </w:rPr>
        <w:t>доцент</w:t>
      </w:r>
      <w:r w:rsidR="00361E1F" w:rsidRPr="00361E1F">
        <w:rPr>
          <w:rFonts w:ascii="Times New Roman" w:hAnsi="Times New Roman"/>
          <w:iCs/>
          <w:sz w:val="24"/>
          <w:szCs w:val="24"/>
          <w:lang w:val="ru-RU"/>
        </w:rPr>
        <w:t xml:space="preserve"> </w:t>
      </w:r>
      <w:proofErr w:type="spellStart"/>
      <w:r w:rsidR="00361E1F" w:rsidRPr="00361E1F">
        <w:rPr>
          <w:rFonts w:ascii="Times New Roman" w:hAnsi="Times New Roman"/>
          <w:iCs/>
          <w:sz w:val="24"/>
          <w:szCs w:val="24"/>
          <w:lang w:val="ru-RU"/>
        </w:rPr>
        <w:t>кафедри</w:t>
      </w:r>
      <w:proofErr w:type="spellEnd"/>
      <w:r w:rsidR="00361E1F" w:rsidRPr="00361E1F">
        <w:rPr>
          <w:rFonts w:ascii="Times New Roman" w:hAnsi="Times New Roman"/>
          <w:iCs/>
          <w:sz w:val="24"/>
          <w:szCs w:val="24"/>
          <w:lang w:val="ru-RU"/>
        </w:rPr>
        <w:t xml:space="preserve"> </w:t>
      </w:r>
      <w:proofErr w:type="spellStart"/>
      <w:r w:rsidR="00361E1F" w:rsidRPr="00361E1F">
        <w:rPr>
          <w:rFonts w:ascii="Times New Roman" w:hAnsi="Times New Roman"/>
          <w:iCs/>
          <w:sz w:val="24"/>
          <w:szCs w:val="24"/>
          <w:lang w:val="ru-RU"/>
        </w:rPr>
        <w:t>інженерії</w:t>
      </w:r>
      <w:proofErr w:type="spellEnd"/>
      <w:r w:rsidR="00361E1F" w:rsidRPr="00361E1F">
        <w:rPr>
          <w:rFonts w:ascii="Times New Roman" w:hAnsi="Times New Roman"/>
          <w:iCs/>
          <w:sz w:val="24"/>
          <w:szCs w:val="24"/>
          <w:lang w:val="ru-RU"/>
        </w:rPr>
        <w:t xml:space="preserve"> </w:t>
      </w:r>
      <w:proofErr w:type="spellStart"/>
      <w:r w:rsidR="00361E1F" w:rsidRPr="00361E1F">
        <w:rPr>
          <w:rFonts w:ascii="Times New Roman" w:hAnsi="Times New Roman"/>
          <w:iCs/>
          <w:sz w:val="24"/>
          <w:szCs w:val="24"/>
          <w:lang w:val="ru-RU"/>
        </w:rPr>
        <w:t>програмного</w:t>
      </w:r>
      <w:proofErr w:type="spellEnd"/>
      <w:r w:rsidR="00361E1F" w:rsidRPr="00361E1F">
        <w:rPr>
          <w:rFonts w:ascii="Times New Roman" w:hAnsi="Times New Roman"/>
          <w:iCs/>
          <w:sz w:val="24"/>
          <w:szCs w:val="24"/>
          <w:lang w:val="ru-RU"/>
        </w:rPr>
        <w:t xml:space="preserve"> </w:t>
      </w:r>
      <w:proofErr w:type="spellStart"/>
      <w:r w:rsidR="00361E1F" w:rsidRPr="00361E1F">
        <w:rPr>
          <w:rFonts w:ascii="Times New Roman" w:hAnsi="Times New Roman"/>
          <w:iCs/>
          <w:sz w:val="24"/>
          <w:szCs w:val="24"/>
          <w:lang w:val="ru-RU"/>
        </w:rPr>
        <w:t>забезпечення</w:t>
      </w:r>
      <w:proofErr w:type="spellEnd"/>
      <w:r w:rsidR="00361E1F" w:rsidRPr="00361E1F">
        <w:rPr>
          <w:rFonts w:ascii="Times New Roman" w:hAnsi="Times New Roman"/>
          <w:iCs/>
          <w:sz w:val="24"/>
          <w:szCs w:val="24"/>
          <w:lang w:val="ru-RU"/>
        </w:rPr>
        <w:t>,</w:t>
      </w:r>
    </w:p>
    <w:p w14:paraId="59E3C22D" w14:textId="77777777" w:rsidR="00361E1F" w:rsidRPr="00361E1F" w:rsidRDefault="00361E1F" w:rsidP="00361E1F">
      <w:pPr>
        <w:spacing w:before="0" w:after="0"/>
        <w:jc w:val="right"/>
        <w:rPr>
          <w:rFonts w:ascii="Times New Roman" w:hAnsi="Times New Roman"/>
          <w:iCs/>
          <w:sz w:val="24"/>
          <w:szCs w:val="24"/>
          <w:lang w:val="ru-RU"/>
        </w:rPr>
      </w:pPr>
      <w:proofErr w:type="spellStart"/>
      <w:r w:rsidRPr="00361E1F">
        <w:rPr>
          <w:rFonts w:ascii="Times New Roman" w:hAnsi="Times New Roman"/>
          <w:iCs/>
          <w:sz w:val="24"/>
          <w:szCs w:val="24"/>
          <w:lang w:val="ru-RU"/>
        </w:rPr>
        <w:t>Івано-Франківський</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національний</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технічний</w:t>
      </w:r>
      <w:proofErr w:type="spellEnd"/>
    </w:p>
    <w:p w14:paraId="119D1975" w14:textId="77777777" w:rsidR="00361E1F" w:rsidRPr="00E53B8B" w:rsidRDefault="00361E1F" w:rsidP="00361E1F">
      <w:pPr>
        <w:spacing w:before="0" w:after="0"/>
        <w:jc w:val="right"/>
        <w:rPr>
          <w:rFonts w:ascii="Times New Roman" w:hAnsi="Times New Roman"/>
          <w:iCs/>
          <w:sz w:val="24"/>
          <w:szCs w:val="24"/>
          <w:lang w:val="ru-RU"/>
        </w:rPr>
      </w:pPr>
      <w:proofErr w:type="spellStart"/>
      <w:r w:rsidRPr="00361E1F">
        <w:rPr>
          <w:rFonts w:ascii="Times New Roman" w:hAnsi="Times New Roman"/>
          <w:iCs/>
          <w:sz w:val="24"/>
          <w:szCs w:val="24"/>
          <w:lang w:val="ru-RU"/>
        </w:rPr>
        <w:t>Університет</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нафти</w:t>
      </w:r>
      <w:proofErr w:type="spellEnd"/>
      <w:r w:rsidRPr="00361E1F">
        <w:rPr>
          <w:rFonts w:ascii="Times New Roman" w:hAnsi="Times New Roman"/>
          <w:iCs/>
          <w:sz w:val="24"/>
          <w:szCs w:val="24"/>
          <w:lang w:val="ru-RU"/>
        </w:rPr>
        <w:t xml:space="preserve"> і газу, м. </w:t>
      </w:r>
      <w:proofErr w:type="spellStart"/>
      <w:r w:rsidRPr="00361E1F">
        <w:rPr>
          <w:rFonts w:ascii="Times New Roman" w:hAnsi="Times New Roman"/>
          <w:iCs/>
          <w:sz w:val="24"/>
          <w:szCs w:val="24"/>
          <w:lang w:val="ru-RU"/>
        </w:rPr>
        <w:t>Івано-Франківськ</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Україна</w:t>
      </w:r>
      <w:proofErr w:type="spellEnd"/>
    </w:p>
    <w:p w14:paraId="00AB727A" w14:textId="482AF8DD" w:rsidR="00E53B8B" w:rsidRPr="00B5024B" w:rsidRDefault="00E53B8B" w:rsidP="00E53B8B">
      <w:pPr>
        <w:spacing w:before="0" w:after="0"/>
        <w:jc w:val="right"/>
        <w:rPr>
          <w:rFonts w:ascii="Times New Roman" w:hAnsi="Times New Roman"/>
          <w:iCs/>
          <w:sz w:val="24"/>
          <w:szCs w:val="24"/>
          <w:lang w:val="ru-RU"/>
        </w:rPr>
      </w:pPr>
      <w:r w:rsidRPr="00361E1F">
        <w:rPr>
          <w:rFonts w:ascii="Times New Roman" w:hAnsi="Times New Roman"/>
          <w:iCs/>
          <w:sz w:val="24"/>
          <w:szCs w:val="24"/>
          <w:lang w:val="en-US"/>
        </w:rPr>
        <w:t>ORCID</w:t>
      </w:r>
      <w:r w:rsidRPr="00361E1F">
        <w:rPr>
          <w:rFonts w:ascii="Times New Roman" w:hAnsi="Times New Roman"/>
          <w:iCs/>
          <w:sz w:val="24"/>
          <w:szCs w:val="24"/>
          <w:lang w:val="ru-RU"/>
        </w:rPr>
        <w:t xml:space="preserve"> 000</w:t>
      </w:r>
      <w:r w:rsidRPr="00B5024B">
        <w:rPr>
          <w:rFonts w:ascii="Times New Roman" w:hAnsi="Times New Roman"/>
          <w:iCs/>
          <w:sz w:val="24"/>
          <w:szCs w:val="24"/>
          <w:lang w:val="ru-RU"/>
        </w:rPr>
        <w:t>9</w:t>
      </w:r>
      <w:r w:rsidRPr="00361E1F">
        <w:rPr>
          <w:rFonts w:ascii="Times New Roman" w:hAnsi="Times New Roman"/>
          <w:iCs/>
          <w:sz w:val="24"/>
          <w:szCs w:val="24"/>
          <w:lang w:val="ru-RU"/>
        </w:rPr>
        <w:t>-000</w:t>
      </w:r>
      <w:r w:rsidRPr="00B5024B">
        <w:rPr>
          <w:rFonts w:ascii="Times New Roman" w:hAnsi="Times New Roman"/>
          <w:iCs/>
          <w:sz w:val="24"/>
          <w:szCs w:val="24"/>
          <w:lang w:val="ru-RU"/>
        </w:rPr>
        <w:t>0</w:t>
      </w:r>
      <w:r w:rsidRPr="00361E1F">
        <w:rPr>
          <w:rFonts w:ascii="Times New Roman" w:hAnsi="Times New Roman"/>
          <w:iCs/>
          <w:sz w:val="24"/>
          <w:szCs w:val="24"/>
          <w:lang w:val="ru-RU"/>
        </w:rPr>
        <w:t>-</w:t>
      </w:r>
      <w:r w:rsidRPr="00B5024B">
        <w:rPr>
          <w:rFonts w:ascii="Times New Roman" w:hAnsi="Times New Roman"/>
          <w:iCs/>
          <w:sz w:val="24"/>
          <w:szCs w:val="24"/>
          <w:lang w:val="ru-RU"/>
        </w:rPr>
        <w:t>3285</w:t>
      </w:r>
      <w:r w:rsidRPr="00361E1F">
        <w:rPr>
          <w:rFonts w:ascii="Times New Roman" w:hAnsi="Times New Roman"/>
          <w:iCs/>
          <w:sz w:val="24"/>
          <w:szCs w:val="24"/>
          <w:lang w:val="ru-RU"/>
        </w:rPr>
        <w:t>-</w:t>
      </w:r>
      <w:r w:rsidRPr="00B5024B">
        <w:rPr>
          <w:rFonts w:ascii="Times New Roman" w:hAnsi="Times New Roman"/>
          <w:iCs/>
          <w:sz w:val="24"/>
          <w:szCs w:val="24"/>
          <w:lang w:val="ru-RU"/>
        </w:rPr>
        <w:t>4308</w:t>
      </w:r>
    </w:p>
    <w:p w14:paraId="0083453E" w14:textId="77777777" w:rsidR="00361E1F" w:rsidRPr="00361E1F" w:rsidRDefault="00361E1F" w:rsidP="00361E1F">
      <w:pPr>
        <w:spacing w:before="0" w:after="0"/>
        <w:jc w:val="right"/>
        <w:rPr>
          <w:rFonts w:ascii="Times New Roman" w:hAnsi="Times New Roman"/>
          <w:b/>
          <w:iCs/>
          <w:sz w:val="24"/>
          <w:szCs w:val="24"/>
          <w:lang w:val="ru-RU"/>
        </w:rPr>
      </w:pPr>
      <w:proofErr w:type="spellStart"/>
      <w:r w:rsidRPr="00361E1F">
        <w:rPr>
          <w:rFonts w:ascii="Times New Roman" w:hAnsi="Times New Roman"/>
          <w:b/>
          <w:iCs/>
          <w:sz w:val="24"/>
          <w:szCs w:val="24"/>
          <w:lang w:val="ru-RU"/>
        </w:rPr>
        <w:t>Ваврик</w:t>
      </w:r>
      <w:proofErr w:type="spellEnd"/>
      <w:r w:rsidRPr="00361E1F">
        <w:rPr>
          <w:rFonts w:ascii="Times New Roman" w:hAnsi="Times New Roman"/>
          <w:b/>
          <w:iCs/>
          <w:sz w:val="24"/>
          <w:szCs w:val="24"/>
          <w:lang w:val="ru-RU"/>
        </w:rPr>
        <w:t xml:space="preserve"> </w:t>
      </w:r>
      <w:proofErr w:type="spellStart"/>
      <w:r w:rsidRPr="00361E1F">
        <w:rPr>
          <w:rFonts w:ascii="Times New Roman" w:hAnsi="Times New Roman"/>
          <w:b/>
          <w:iCs/>
          <w:sz w:val="24"/>
          <w:szCs w:val="24"/>
          <w:lang w:val="ru-RU"/>
        </w:rPr>
        <w:t>Тетяна</w:t>
      </w:r>
      <w:proofErr w:type="spellEnd"/>
      <w:r w:rsidRPr="00361E1F">
        <w:rPr>
          <w:rFonts w:ascii="Times New Roman" w:hAnsi="Times New Roman"/>
          <w:b/>
          <w:iCs/>
          <w:sz w:val="24"/>
          <w:szCs w:val="24"/>
          <w:lang w:val="ru-RU"/>
        </w:rPr>
        <w:t xml:space="preserve"> </w:t>
      </w:r>
      <w:proofErr w:type="spellStart"/>
      <w:r w:rsidRPr="00361E1F">
        <w:rPr>
          <w:rFonts w:ascii="Times New Roman" w:hAnsi="Times New Roman"/>
          <w:b/>
          <w:iCs/>
          <w:sz w:val="24"/>
          <w:szCs w:val="24"/>
          <w:lang w:val="ru-RU"/>
        </w:rPr>
        <w:t>Олександрівна</w:t>
      </w:r>
      <w:proofErr w:type="spellEnd"/>
    </w:p>
    <w:p w14:paraId="470407CE" w14:textId="77777777" w:rsidR="00361E1F" w:rsidRPr="00361E1F" w:rsidRDefault="00361E1F" w:rsidP="00361E1F">
      <w:pPr>
        <w:spacing w:before="0" w:after="0"/>
        <w:jc w:val="right"/>
        <w:rPr>
          <w:rFonts w:ascii="Times New Roman" w:hAnsi="Times New Roman"/>
          <w:iCs/>
          <w:sz w:val="24"/>
          <w:szCs w:val="24"/>
          <w:lang w:val="ru-RU"/>
        </w:rPr>
      </w:pPr>
      <w:proofErr w:type="spellStart"/>
      <w:r w:rsidRPr="00361E1F">
        <w:rPr>
          <w:rFonts w:ascii="Times New Roman" w:hAnsi="Times New Roman"/>
          <w:iCs/>
          <w:sz w:val="24"/>
          <w:szCs w:val="24"/>
          <w:lang w:val="ru-RU"/>
        </w:rPr>
        <w:t>Асистент</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кафедри</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інженерії</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програмного</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забезпечення</w:t>
      </w:r>
      <w:proofErr w:type="spellEnd"/>
      <w:r w:rsidRPr="00361E1F">
        <w:rPr>
          <w:rFonts w:ascii="Times New Roman" w:hAnsi="Times New Roman"/>
          <w:iCs/>
          <w:sz w:val="24"/>
          <w:szCs w:val="24"/>
          <w:lang w:val="ru-RU"/>
        </w:rPr>
        <w:t>,</w:t>
      </w:r>
    </w:p>
    <w:p w14:paraId="00AC5118" w14:textId="77777777" w:rsidR="00361E1F" w:rsidRPr="00361E1F" w:rsidRDefault="00361E1F" w:rsidP="00361E1F">
      <w:pPr>
        <w:spacing w:before="0" w:after="0"/>
        <w:jc w:val="right"/>
        <w:rPr>
          <w:rFonts w:ascii="Times New Roman" w:hAnsi="Times New Roman"/>
          <w:iCs/>
          <w:sz w:val="24"/>
          <w:szCs w:val="24"/>
          <w:lang w:val="ru-RU"/>
        </w:rPr>
      </w:pPr>
      <w:proofErr w:type="spellStart"/>
      <w:r w:rsidRPr="00361E1F">
        <w:rPr>
          <w:rFonts w:ascii="Times New Roman" w:hAnsi="Times New Roman"/>
          <w:iCs/>
          <w:sz w:val="24"/>
          <w:szCs w:val="24"/>
          <w:lang w:val="ru-RU"/>
        </w:rPr>
        <w:t>Івано-Франківський</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національний</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технічний</w:t>
      </w:r>
      <w:proofErr w:type="spellEnd"/>
    </w:p>
    <w:p w14:paraId="6DAFA9D5" w14:textId="77777777" w:rsidR="00361E1F" w:rsidRPr="00361E1F" w:rsidRDefault="00361E1F" w:rsidP="00361E1F">
      <w:pPr>
        <w:spacing w:before="0" w:after="0"/>
        <w:jc w:val="right"/>
        <w:rPr>
          <w:rFonts w:ascii="Times New Roman" w:hAnsi="Times New Roman"/>
          <w:iCs/>
          <w:sz w:val="24"/>
          <w:szCs w:val="24"/>
          <w:lang w:val="ru-RU"/>
        </w:rPr>
      </w:pPr>
      <w:proofErr w:type="spellStart"/>
      <w:r w:rsidRPr="00361E1F">
        <w:rPr>
          <w:rFonts w:ascii="Times New Roman" w:hAnsi="Times New Roman"/>
          <w:iCs/>
          <w:sz w:val="24"/>
          <w:szCs w:val="24"/>
          <w:lang w:val="ru-RU"/>
        </w:rPr>
        <w:t>Університет</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нафти</w:t>
      </w:r>
      <w:proofErr w:type="spellEnd"/>
      <w:r w:rsidRPr="00361E1F">
        <w:rPr>
          <w:rFonts w:ascii="Times New Roman" w:hAnsi="Times New Roman"/>
          <w:iCs/>
          <w:sz w:val="24"/>
          <w:szCs w:val="24"/>
          <w:lang w:val="ru-RU"/>
        </w:rPr>
        <w:t xml:space="preserve"> і газу, м. </w:t>
      </w:r>
      <w:proofErr w:type="spellStart"/>
      <w:r w:rsidRPr="00361E1F">
        <w:rPr>
          <w:rFonts w:ascii="Times New Roman" w:hAnsi="Times New Roman"/>
          <w:iCs/>
          <w:sz w:val="24"/>
          <w:szCs w:val="24"/>
          <w:lang w:val="ru-RU"/>
        </w:rPr>
        <w:t>Івано-Франківськ</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Україна</w:t>
      </w:r>
      <w:proofErr w:type="spellEnd"/>
    </w:p>
    <w:p w14:paraId="07133F5A" w14:textId="77777777" w:rsidR="00DA06C2" w:rsidRDefault="00361E1F" w:rsidP="00361E1F">
      <w:pPr>
        <w:spacing w:before="0" w:after="0"/>
        <w:jc w:val="right"/>
        <w:rPr>
          <w:rFonts w:ascii="Times New Roman" w:hAnsi="Times New Roman"/>
          <w:iCs/>
          <w:sz w:val="24"/>
          <w:szCs w:val="24"/>
          <w:lang w:val="ru-RU"/>
        </w:rPr>
      </w:pPr>
      <w:r w:rsidRPr="00361E1F">
        <w:rPr>
          <w:rFonts w:ascii="Times New Roman" w:hAnsi="Times New Roman"/>
          <w:iCs/>
          <w:sz w:val="24"/>
          <w:szCs w:val="24"/>
          <w:lang w:val="en-US"/>
        </w:rPr>
        <w:t>ORCID</w:t>
      </w:r>
      <w:r w:rsidRPr="00361E1F">
        <w:rPr>
          <w:rFonts w:ascii="Times New Roman" w:hAnsi="Times New Roman"/>
          <w:iCs/>
          <w:sz w:val="24"/>
          <w:szCs w:val="24"/>
          <w:lang w:val="ru-RU"/>
        </w:rPr>
        <w:t xml:space="preserve"> 0000-0002-0612-0084</w:t>
      </w:r>
    </w:p>
    <w:p w14:paraId="292374DD" w14:textId="77777777" w:rsidR="00886F46" w:rsidRPr="00361E1F" w:rsidRDefault="00886F46" w:rsidP="00886F46">
      <w:pPr>
        <w:spacing w:before="0" w:after="0"/>
        <w:jc w:val="right"/>
        <w:rPr>
          <w:rFonts w:ascii="Times New Roman" w:hAnsi="Times New Roman"/>
          <w:b/>
          <w:iCs/>
          <w:sz w:val="24"/>
          <w:szCs w:val="24"/>
          <w:lang w:val="ru-RU"/>
        </w:rPr>
      </w:pPr>
      <w:proofErr w:type="spellStart"/>
      <w:r w:rsidRPr="00361E1F">
        <w:rPr>
          <w:rFonts w:ascii="Times New Roman" w:hAnsi="Times New Roman"/>
          <w:b/>
          <w:iCs/>
          <w:sz w:val="24"/>
          <w:szCs w:val="24"/>
          <w:lang w:val="ru-RU"/>
        </w:rPr>
        <w:t>Гобир</w:t>
      </w:r>
      <w:proofErr w:type="spellEnd"/>
      <w:r w:rsidRPr="00361E1F">
        <w:rPr>
          <w:rFonts w:ascii="Times New Roman" w:hAnsi="Times New Roman"/>
          <w:b/>
          <w:iCs/>
          <w:sz w:val="24"/>
          <w:szCs w:val="24"/>
          <w:lang w:val="ru-RU"/>
        </w:rPr>
        <w:t xml:space="preserve"> </w:t>
      </w:r>
      <w:proofErr w:type="spellStart"/>
      <w:r w:rsidRPr="00361E1F">
        <w:rPr>
          <w:rFonts w:ascii="Times New Roman" w:hAnsi="Times New Roman"/>
          <w:b/>
          <w:iCs/>
          <w:sz w:val="24"/>
          <w:szCs w:val="24"/>
          <w:lang w:val="ru-RU"/>
        </w:rPr>
        <w:t>Лідія</w:t>
      </w:r>
      <w:proofErr w:type="spellEnd"/>
      <w:r w:rsidRPr="00361E1F">
        <w:rPr>
          <w:rFonts w:ascii="Times New Roman" w:hAnsi="Times New Roman"/>
          <w:b/>
          <w:iCs/>
          <w:sz w:val="24"/>
          <w:szCs w:val="24"/>
          <w:lang w:val="ru-RU"/>
        </w:rPr>
        <w:t xml:space="preserve"> </w:t>
      </w:r>
      <w:proofErr w:type="spellStart"/>
      <w:r w:rsidRPr="00361E1F">
        <w:rPr>
          <w:rFonts w:ascii="Times New Roman" w:hAnsi="Times New Roman"/>
          <w:b/>
          <w:iCs/>
          <w:sz w:val="24"/>
          <w:szCs w:val="24"/>
          <w:lang w:val="ru-RU"/>
        </w:rPr>
        <w:t>Мирославівна</w:t>
      </w:r>
      <w:proofErr w:type="spellEnd"/>
    </w:p>
    <w:p w14:paraId="5047068B" w14:textId="77777777" w:rsidR="00886F46" w:rsidRPr="00361E1F" w:rsidRDefault="00886F46" w:rsidP="00886F46">
      <w:pPr>
        <w:spacing w:before="0" w:after="0"/>
        <w:jc w:val="right"/>
        <w:rPr>
          <w:rFonts w:ascii="Times New Roman" w:hAnsi="Times New Roman"/>
          <w:iCs/>
          <w:sz w:val="24"/>
          <w:szCs w:val="24"/>
          <w:lang w:val="ru-RU"/>
        </w:rPr>
      </w:pPr>
      <w:proofErr w:type="spellStart"/>
      <w:r w:rsidRPr="00361E1F">
        <w:rPr>
          <w:rFonts w:ascii="Times New Roman" w:hAnsi="Times New Roman"/>
          <w:iCs/>
          <w:sz w:val="24"/>
          <w:szCs w:val="24"/>
          <w:lang w:val="ru-RU"/>
        </w:rPr>
        <w:t>асистент</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кафедри</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інженерії</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програмного</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забезпечення</w:t>
      </w:r>
      <w:proofErr w:type="spellEnd"/>
      <w:r w:rsidRPr="00361E1F">
        <w:rPr>
          <w:rFonts w:ascii="Times New Roman" w:hAnsi="Times New Roman"/>
          <w:iCs/>
          <w:sz w:val="24"/>
          <w:szCs w:val="24"/>
          <w:lang w:val="ru-RU"/>
        </w:rPr>
        <w:t>,</w:t>
      </w:r>
    </w:p>
    <w:p w14:paraId="4FD2EE8B" w14:textId="77777777" w:rsidR="00886F46" w:rsidRPr="00361E1F" w:rsidRDefault="00886F46" w:rsidP="00886F46">
      <w:pPr>
        <w:spacing w:before="0" w:after="0"/>
        <w:jc w:val="right"/>
        <w:rPr>
          <w:rFonts w:ascii="Times New Roman" w:hAnsi="Times New Roman"/>
          <w:iCs/>
          <w:sz w:val="24"/>
          <w:szCs w:val="24"/>
          <w:lang w:val="ru-RU"/>
        </w:rPr>
      </w:pPr>
      <w:proofErr w:type="spellStart"/>
      <w:r w:rsidRPr="00361E1F">
        <w:rPr>
          <w:rFonts w:ascii="Times New Roman" w:hAnsi="Times New Roman"/>
          <w:iCs/>
          <w:sz w:val="24"/>
          <w:szCs w:val="24"/>
          <w:lang w:val="ru-RU"/>
        </w:rPr>
        <w:t>Івано-Франківський</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національний</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технічний</w:t>
      </w:r>
      <w:proofErr w:type="spellEnd"/>
    </w:p>
    <w:p w14:paraId="783F22B5" w14:textId="6A16217C" w:rsidR="00886F46" w:rsidRDefault="00886F46" w:rsidP="00886F46">
      <w:pPr>
        <w:spacing w:before="0" w:after="0"/>
        <w:jc w:val="right"/>
        <w:rPr>
          <w:rFonts w:ascii="Times New Roman" w:hAnsi="Times New Roman"/>
          <w:iCs/>
          <w:sz w:val="24"/>
          <w:szCs w:val="24"/>
          <w:lang w:val="ru-RU"/>
        </w:rPr>
      </w:pPr>
      <w:proofErr w:type="spellStart"/>
      <w:r w:rsidRPr="00361E1F">
        <w:rPr>
          <w:rFonts w:ascii="Times New Roman" w:hAnsi="Times New Roman"/>
          <w:iCs/>
          <w:sz w:val="24"/>
          <w:szCs w:val="24"/>
          <w:lang w:val="ru-RU"/>
        </w:rPr>
        <w:t>Університет</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нафти</w:t>
      </w:r>
      <w:proofErr w:type="spellEnd"/>
      <w:r w:rsidRPr="00361E1F">
        <w:rPr>
          <w:rFonts w:ascii="Times New Roman" w:hAnsi="Times New Roman"/>
          <w:iCs/>
          <w:sz w:val="24"/>
          <w:szCs w:val="24"/>
          <w:lang w:val="ru-RU"/>
        </w:rPr>
        <w:t xml:space="preserve"> і газу, м. </w:t>
      </w:r>
      <w:proofErr w:type="spellStart"/>
      <w:r w:rsidRPr="00361E1F">
        <w:rPr>
          <w:rFonts w:ascii="Times New Roman" w:hAnsi="Times New Roman"/>
          <w:iCs/>
          <w:sz w:val="24"/>
          <w:szCs w:val="24"/>
          <w:lang w:val="ru-RU"/>
        </w:rPr>
        <w:t>Івано-Франківськ</w:t>
      </w:r>
      <w:proofErr w:type="spellEnd"/>
      <w:r w:rsidRPr="00361E1F">
        <w:rPr>
          <w:rFonts w:ascii="Times New Roman" w:hAnsi="Times New Roman"/>
          <w:iCs/>
          <w:sz w:val="24"/>
          <w:szCs w:val="24"/>
          <w:lang w:val="ru-RU"/>
        </w:rPr>
        <w:t xml:space="preserve">, </w:t>
      </w:r>
      <w:proofErr w:type="spellStart"/>
      <w:r w:rsidRPr="00361E1F">
        <w:rPr>
          <w:rFonts w:ascii="Times New Roman" w:hAnsi="Times New Roman"/>
          <w:iCs/>
          <w:sz w:val="24"/>
          <w:szCs w:val="24"/>
          <w:lang w:val="ru-RU"/>
        </w:rPr>
        <w:t>Україна</w:t>
      </w:r>
      <w:proofErr w:type="spellEnd"/>
    </w:p>
    <w:tbl>
      <w:tblPr>
        <w:tblW w:w="0" w:type="auto"/>
        <w:jc w:val="right"/>
        <w:tblCellSpacing w:w="15" w:type="dxa"/>
        <w:tblCellMar>
          <w:left w:w="0" w:type="dxa"/>
          <w:right w:w="0" w:type="dxa"/>
        </w:tblCellMar>
        <w:tblLook w:val="04A0" w:firstRow="1" w:lastRow="0" w:firstColumn="1" w:lastColumn="0" w:noHBand="0" w:noVBand="1"/>
      </w:tblPr>
      <w:tblGrid>
        <w:gridCol w:w="3027"/>
      </w:tblGrid>
      <w:tr w:rsidR="00886F46" w:rsidRPr="00886F46" w14:paraId="2153E82D" w14:textId="77777777" w:rsidTr="00886F46">
        <w:trPr>
          <w:tblCellSpacing w:w="15" w:type="dxa"/>
          <w:jc w:val="right"/>
        </w:trPr>
        <w:tc>
          <w:tcPr>
            <w:tcW w:w="0" w:type="auto"/>
            <w:vAlign w:val="center"/>
          </w:tcPr>
          <w:p w14:paraId="594E0648" w14:textId="77777777" w:rsidR="00886F46" w:rsidRPr="00886F46" w:rsidRDefault="00886F46" w:rsidP="00886F46">
            <w:pPr>
              <w:spacing w:before="0" w:after="0"/>
              <w:rPr>
                <w:rFonts w:ascii="Times New Roman" w:hAnsi="Times New Roman"/>
                <w:iCs/>
                <w:sz w:val="24"/>
                <w:szCs w:val="24"/>
                <w:lang w:val="en-US"/>
              </w:rPr>
            </w:pPr>
            <w:r w:rsidRPr="00886F46">
              <w:rPr>
                <w:rFonts w:ascii="Times New Roman" w:hAnsi="Times New Roman"/>
                <w:iCs/>
                <w:sz w:val="24"/>
                <w:szCs w:val="24"/>
                <w:lang w:val="en-US"/>
              </w:rPr>
              <w:t>ORCID 0009-0007-3176-2314</w:t>
            </w:r>
          </w:p>
        </w:tc>
      </w:tr>
      <w:bookmarkEnd w:id="0"/>
    </w:tbl>
    <w:p w14:paraId="2B683F38" w14:textId="77777777" w:rsidR="00886F46" w:rsidRDefault="00886F46" w:rsidP="00886F46">
      <w:pPr>
        <w:spacing w:before="0" w:after="0"/>
        <w:jc w:val="right"/>
        <w:rPr>
          <w:rFonts w:ascii="Times New Roman" w:hAnsi="Times New Roman"/>
          <w:iCs/>
          <w:sz w:val="24"/>
          <w:szCs w:val="24"/>
          <w:lang w:val="ru-RU"/>
        </w:rPr>
      </w:pPr>
    </w:p>
    <w:p w14:paraId="08721F2A" w14:textId="77777777" w:rsidR="00302C0C" w:rsidRPr="00361E1F" w:rsidRDefault="00361E1F" w:rsidP="00302C0C">
      <w:pPr>
        <w:spacing w:before="0" w:after="0"/>
        <w:jc w:val="center"/>
        <w:rPr>
          <w:rFonts w:ascii="Times New Roman" w:hAnsi="Times New Roman"/>
          <w:b/>
          <w:iCs/>
          <w:sz w:val="28"/>
          <w:szCs w:val="28"/>
        </w:rPr>
      </w:pPr>
      <w:r w:rsidRPr="00361E1F">
        <w:rPr>
          <w:rFonts w:ascii="Times New Roman" w:hAnsi="Times New Roman"/>
          <w:b/>
          <w:iCs/>
          <w:sz w:val="28"/>
          <w:szCs w:val="28"/>
        </w:rPr>
        <w:t>ТЕХНІЧНІ, ОРГАНІЗАЦІЙНІ ТА ПРАВОВІ АСПЕКТИ КІБЕРБЕЗПЕКИ</w:t>
      </w:r>
    </w:p>
    <w:p w14:paraId="456344ED" w14:textId="77777777" w:rsidR="00DA06C2" w:rsidRPr="00361E1F" w:rsidRDefault="005C47B8" w:rsidP="00A9483C">
      <w:pPr>
        <w:spacing w:before="0" w:after="0" w:line="360" w:lineRule="auto"/>
        <w:ind w:firstLine="709"/>
        <w:jc w:val="both"/>
        <w:rPr>
          <w:rFonts w:ascii="Times New Roman" w:hAnsi="Times New Roman"/>
          <w:sz w:val="28"/>
          <w:szCs w:val="28"/>
        </w:rPr>
      </w:pPr>
      <w:r w:rsidRPr="00DA06C2">
        <w:rPr>
          <w:rFonts w:ascii="Times New Roman" w:hAnsi="Times New Roman"/>
          <w:sz w:val="28"/>
          <w:szCs w:val="28"/>
        </w:rPr>
        <w:t xml:space="preserve">Одним з головних викликів у галузі безпеки даних є постійно зростаюча складність </w:t>
      </w:r>
      <w:proofErr w:type="spellStart"/>
      <w:r w:rsidRPr="00DA06C2">
        <w:rPr>
          <w:rFonts w:ascii="Times New Roman" w:hAnsi="Times New Roman"/>
          <w:sz w:val="28"/>
          <w:szCs w:val="28"/>
        </w:rPr>
        <w:t>кіберзагроз</w:t>
      </w:r>
      <w:proofErr w:type="spellEnd"/>
      <w:r w:rsidRPr="00DA06C2">
        <w:rPr>
          <w:rFonts w:ascii="Times New Roman" w:hAnsi="Times New Roman"/>
          <w:sz w:val="28"/>
          <w:szCs w:val="28"/>
        </w:rPr>
        <w:t xml:space="preserve">, таких як </w:t>
      </w:r>
      <w:proofErr w:type="spellStart"/>
      <w:r w:rsidRPr="00DA06C2">
        <w:rPr>
          <w:rFonts w:ascii="Times New Roman" w:hAnsi="Times New Roman"/>
          <w:sz w:val="28"/>
          <w:szCs w:val="28"/>
        </w:rPr>
        <w:t>хакерські</w:t>
      </w:r>
      <w:proofErr w:type="spellEnd"/>
      <w:r w:rsidRPr="00DA06C2">
        <w:rPr>
          <w:rFonts w:ascii="Times New Roman" w:hAnsi="Times New Roman"/>
          <w:sz w:val="28"/>
          <w:szCs w:val="28"/>
        </w:rPr>
        <w:t xml:space="preserve"> атаки, віруси та </w:t>
      </w:r>
      <w:proofErr w:type="spellStart"/>
      <w:r w:rsidRPr="00DA06C2">
        <w:rPr>
          <w:rFonts w:ascii="Times New Roman" w:hAnsi="Times New Roman"/>
          <w:sz w:val="28"/>
          <w:szCs w:val="28"/>
        </w:rPr>
        <w:t>фішинг</w:t>
      </w:r>
      <w:proofErr w:type="spellEnd"/>
      <w:r w:rsidRPr="00DA06C2">
        <w:rPr>
          <w:rFonts w:ascii="Times New Roman" w:hAnsi="Times New Roman"/>
          <w:sz w:val="28"/>
          <w:szCs w:val="28"/>
        </w:rPr>
        <w:t>. Щоб протистояти цим загрозам, користувачі повинні постійно оновлювати свої заходи безпеки та бути готовими до реагування на нові виклики. На перспективи розвитку безпеки даних впливають такі технологічні тенденції, як штучний інтелект, машинне навчання та квантові обчислення</w:t>
      </w:r>
      <w:r w:rsidR="0097463F" w:rsidRPr="00DA06C2">
        <w:rPr>
          <w:rFonts w:ascii="Times New Roman" w:hAnsi="Times New Roman"/>
          <w:sz w:val="28"/>
          <w:szCs w:val="28"/>
          <w:lang w:val="ru-RU"/>
        </w:rPr>
        <w:t>.</w:t>
      </w:r>
      <w:r w:rsidRPr="00DA06C2">
        <w:rPr>
          <w:rFonts w:ascii="Times New Roman" w:hAnsi="Times New Roman"/>
          <w:sz w:val="28"/>
          <w:szCs w:val="28"/>
        </w:rPr>
        <w:t xml:space="preserve"> </w:t>
      </w:r>
      <w:r w:rsidR="00361E1F">
        <w:rPr>
          <w:rFonts w:ascii="Times New Roman" w:hAnsi="Times New Roman"/>
          <w:sz w:val="28"/>
          <w:szCs w:val="28"/>
        </w:rPr>
        <w:t>Н</w:t>
      </w:r>
      <w:r w:rsidRPr="00DA06C2">
        <w:rPr>
          <w:rFonts w:ascii="Times New Roman" w:hAnsi="Times New Roman"/>
          <w:sz w:val="28"/>
          <w:szCs w:val="28"/>
        </w:rPr>
        <w:t xml:space="preserve">ові технології можуть допомогти покращити ефективність і надійність заходів безпеки даних </w:t>
      </w:r>
      <w:r w:rsidR="00B6581A" w:rsidRPr="00DA06C2">
        <w:rPr>
          <w:rFonts w:ascii="Times New Roman" w:hAnsi="Times New Roman"/>
          <w:sz w:val="28"/>
          <w:szCs w:val="28"/>
        </w:rPr>
        <w:t>та</w:t>
      </w:r>
      <w:r w:rsidRPr="00DA06C2">
        <w:rPr>
          <w:rFonts w:ascii="Times New Roman" w:hAnsi="Times New Roman"/>
          <w:sz w:val="28"/>
          <w:szCs w:val="28"/>
        </w:rPr>
        <w:t xml:space="preserve"> зробити їх більш адаптивними до </w:t>
      </w:r>
      <w:r w:rsidR="00C0533A" w:rsidRPr="00DA06C2">
        <w:rPr>
          <w:rFonts w:ascii="Times New Roman" w:hAnsi="Times New Roman"/>
          <w:sz w:val="28"/>
          <w:szCs w:val="28"/>
        </w:rPr>
        <w:t xml:space="preserve">сучасних </w:t>
      </w:r>
      <w:r w:rsidR="00361E1F">
        <w:rPr>
          <w:rFonts w:ascii="Times New Roman" w:hAnsi="Times New Roman"/>
          <w:sz w:val="28"/>
          <w:szCs w:val="28"/>
        </w:rPr>
        <w:t>одн</w:t>
      </w:r>
      <w:r w:rsidR="00042A1F" w:rsidRPr="00DA06C2">
        <w:rPr>
          <w:rFonts w:ascii="Times New Roman" w:hAnsi="Times New Roman"/>
          <w:sz w:val="28"/>
          <w:szCs w:val="28"/>
        </w:rPr>
        <w:t xml:space="preserve">очасно вони створюють нові виклики. </w:t>
      </w:r>
      <w:r w:rsidR="00A9483C" w:rsidRPr="00A9483C">
        <w:rPr>
          <w:rFonts w:ascii="Times New Roman" w:hAnsi="Times New Roman"/>
          <w:sz w:val="28"/>
          <w:szCs w:val="28"/>
        </w:rPr>
        <w:t>У сучасному світі, де технології</w:t>
      </w:r>
      <w:r w:rsidR="00A9483C">
        <w:rPr>
          <w:rFonts w:ascii="Times New Roman" w:hAnsi="Times New Roman"/>
          <w:sz w:val="28"/>
          <w:szCs w:val="28"/>
        </w:rPr>
        <w:t xml:space="preserve"> </w:t>
      </w:r>
      <w:r w:rsidR="00A9483C" w:rsidRPr="00A9483C">
        <w:rPr>
          <w:rFonts w:ascii="Times New Roman" w:hAnsi="Times New Roman"/>
          <w:sz w:val="28"/>
          <w:szCs w:val="28"/>
        </w:rPr>
        <w:t>швидко розвиваються та використовуються в різних сферах життя, питання забезпечення</w:t>
      </w:r>
      <w:r w:rsidR="00A9483C">
        <w:rPr>
          <w:rFonts w:ascii="Times New Roman" w:hAnsi="Times New Roman"/>
          <w:sz w:val="28"/>
          <w:szCs w:val="28"/>
        </w:rPr>
        <w:t xml:space="preserve"> </w:t>
      </w:r>
      <w:r w:rsidR="00A9483C" w:rsidRPr="00A9483C">
        <w:rPr>
          <w:rFonts w:ascii="Times New Roman" w:hAnsi="Times New Roman"/>
          <w:sz w:val="28"/>
          <w:szCs w:val="28"/>
        </w:rPr>
        <w:t>технічної, організаційної та правової безпеки стає надзвичайно актуальним. Інновації в сфері</w:t>
      </w:r>
      <w:r w:rsidR="00A9483C">
        <w:rPr>
          <w:rFonts w:ascii="Times New Roman" w:hAnsi="Times New Roman"/>
          <w:sz w:val="28"/>
          <w:szCs w:val="28"/>
        </w:rPr>
        <w:t xml:space="preserve"> </w:t>
      </w:r>
      <w:r w:rsidR="00A9483C" w:rsidRPr="00A9483C">
        <w:rPr>
          <w:rFonts w:ascii="Times New Roman" w:hAnsi="Times New Roman"/>
          <w:sz w:val="28"/>
          <w:szCs w:val="28"/>
        </w:rPr>
        <w:t>техніки та інформаційних технологій забезпечують нам нові можливості, проте одночасно</w:t>
      </w:r>
      <w:r w:rsidR="00A9483C">
        <w:rPr>
          <w:rFonts w:ascii="Times New Roman" w:hAnsi="Times New Roman"/>
          <w:sz w:val="28"/>
          <w:szCs w:val="28"/>
        </w:rPr>
        <w:t xml:space="preserve"> </w:t>
      </w:r>
      <w:r w:rsidR="00A9483C" w:rsidRPr="00A9483C">
        <w:rPr>
          <w:rFonts w:ascii="Times New Roman" w:hAnsi="Times New Roman"/>
          <w:sz w:val="28"/>
          <w:szCs w:val="28"/>
        </w:rPr>
        <w:t>вони створюють нові виклики.</w:t>
      </w:r>
    </w:p>
    <w:p w14:paraId="0C581BE8" w14:textId="77777777" w:rsidR="005D4B1D" w:rsidRPr="00DA06C2" w:rsidRDefault="0076519F" w:rsidP="00DA06C2">
      <w:pPr>
        <w:spacing w:before="0" w:after="0" w:line="360" w:lineRule="auto"/>
        <w:ind w:firstLine="709"/>
        <w:jc w:val="both"/>
        <w:rPr>
          <w:rFonts w:ascii="Times New Roman" w:hAnsi="Times New Roman"/>
          <w:sz w:val="28"/>
          <w:szCs w:val="28"/>
        </w:rPr>
      </w:pPr>
      <w:r w:rsidRPr="00DA06C2">
        <w:rPr>
          <w:rFonts w:ascii="Times New Roman" w:hAnsi="Times New Roman"/>
          <w:sz w:val="28"/>
          <w:szCs w:val="28"/>
        </w:rPr>
        <w:t>Виділяють</w:t>
      </w:r>
      <w:r w:rsidRPr="00A9483C">
        <w:rPr>
          <w:rFonts w:ascii="Times New Roman" w:hAnsi="Times New Roman"/>
          <w:sz w:val="28"/>
          <w:szCs w:val="28"/>
        </w:rPr>
        <w:t xml:space="preserve"> [</w:t>
      </w:r>
      <w:r w:rsidR="00DA06C2" w:rsidRPr="00A9483C">
        <w:rPr>
          <w:rFonts w:ascii="Times New Roman" w:hAnsi="Times New Roman"/>
          <w:sz w:val="28"/>
          <w:szCs w:val="28"/>
        </w:rPr>
        <w:t>1</w:t>
      </w:r>
      <w:r w:rsidRPr="00A9483C">
        <w:rPr>
          <w:rFonts w:ascii="Times New Roman" w:hAnsi="Times New Roman"/>
          <w:sz w:val="28"/>
          <w:szCs w:val="28"/>
        </w:rPr>
        <w:t>]</w:t>
      </w:r>
      <w:r w:rsidRPr="00DA06C2">
        <w:rPr>
          <w:rFonts w:ascii="Times New Roman" w:hAnsi="Times New Roman"/>
          <w:sz w:val="28"/>
          <w:szCs w:val="28"/>
        </w:rPr>
        <w:t xml:space="preserve"> три</w:t>
      </w:r>
      <w:r w:rsidR="00790ACD" w:rsidRPr="00DA06C2">
        <w:rPr>
          <w:rFonts w:ascii="Times New Roman" w:hAnsi="Times New Roman"/>
          <w:sz w:val="28"/>
          <w:szCs w:val="28"/>
        </w:rPr>
        <w:t xml:space="preserve"> </w:t>
      </w:r>
      <w:r w:rsidRPr="00DA06C2">
        <w:rPr>
          <w:rFonts w:ascii="Times New Roman" w:hAnsi="Times New Roman"/>
          <w:sz w:val="28"/>
          <w:szCs w:val="28"/>
        </w:rPr>
        <w:t>складові</w:t>
      </w:r>
      <w:r w:rsidR="00790ACD" w:rsidRPr="00DA06C2">
        <w:rPr>
          <w:rFonts w:ascii="Times New Roman" w:hAnsi="Times New Roman"/>
          <w:sz w:val="28"/>
          <w:szCs w:val="28"/>
        </w:rPr>
        <w:t xml:space="preserve"> безпеки даних:</w:t>
      </w:r>
      <w:r w:rsidRPr="00DA06C2">
        <w:rPr>
          <w:rFonts w:ascii="Times New Roman" w:hAnsi="Times New Roman"/>
          <w:sz w:val="28"/>
          <w:szCs w:val="28"/>
        </w:rPr>
        <w:t xml:space="preserve"> </w:t>
      </w:r>
      <w:r w:rsidR="00790ACD" w:rsidRPr="00DA06C2">
        <w:rPr>
          <w:rFonts w:ascii="Times New Roman" w:hAnsi="Times New Roman"/>
          <w:sz w:val="28"/>
          <w:szCs w:val="28"/>
        </w:rPr>
        <w:t>технічн</w:t>
      </w:r>
      <w:r w:rsidRPr="00DA06C2">
        <w:rPr>
          <w:rFonts w:ascii="Times New Roman" w:hAnsi="Times New Roman"/>
          <w:sz w:val="28"/>
          <w:szCs w:val="28"/>
        </w:rPr>
        <w:t xml:space="preserve">у, організаційну та правову. </w:t>
      </w:r>
      <w:r w:rsidR="00790ACD" w:rsidRPr="00DA06C2">
        <w:rPr>
          <w:rFonts w:ascii="Times New Roman" w:hAnsi="Times New Roman"/>
          <w:sz w:val="28"/>
          <w:szCs w:val="28"/>
        </w:rPr>
        <w:t>Технічна безпека даних є ключовою складовою в забезпеченні конфіденційності, цілісності та доступності цифрової інформації. Цей аспект безпеки включає в себе розробку та застосування</w:t>
      </w:r>
      <w:r w:rsidRPr="00DA06C2">
        <w:rPr>
          <w:rFonts w:ascii="Times New Roman" w:hAnsi="Times New Roman"/>
          <w:sz w:val="28"/>
          <w:szCs w:val="28"/>
        </w:rPr>
        <w:t xml:space="preserve"> технічних і</w:t>
      </w:r>
      <w:r w:rsidR="00790ACD" w:rsidRPr="00DA06C2">
        <w:rPr>
          <w:rFonts w:ascii="Times New Roman" w:hAnsi="Times New Roman"/>
          <w:sz w:val="28"/>
          <w:szCs w:val="28"/>
        </w:rPr>
        <w:t xml:space="preserve"> технологічних засобів для захисту даних від несанкціонованого доступу, модифікації та втрати.</w:t>
      </w:r>
      <w:r w:rsidRPr="00DA06C2">
        <w:rPr>
          <w:rFonts w:ascii="Times New Roman" w:hAnsi="Times New Roman"/>
          <w:sz w:val="28"/>
          <w:szCs w:val="28"/>
        </w:rPr>
        <w:t xml:space="preserve"> Це передбачає використання шифрування, механізми автентифікації й </w:t>
      </w:r>
      <w:r w:rsidRPr="00DA06C2">
        <w:rPr>
          <w:rFonts w:ascii="Times New Roman" w:hAnsi="Times New Roman"/>
          <w:sz w:val="28"/>
          <w:szCs w:val="28"/>
        </w:rPr>
        <w:lastRenderedPageBreak/>
        <w:t xml:space="preserve">авторизації, засоби моніторингу, аудиту, бекапу та відновлення. </w:t>
      </w:r>
      <w:r w:rsidR="005D4B1D" w:rsidRPr="00DA06C2">
        <w:rPr>
          <w:rFonts w:ascii="Times New Roman" w:hAnsi="Times New Roman"/>
          <w:sz w:val="28"/>
          <w:szCs w:val="28"/>
        </w:rPr>
        <w:t xml:space="preserve">Технічна безпека даних відіграє важливу роль у захисті цифрової інформації від різноманітних загроз. </w:t>
      </w:r>
    </w:p>
    <w:p w14:paraId="2B3344A9" w14:textId="77777777" w:rsidR="005D4B1D" w:rsidRPr="00DA06C2" w:rsidRDefault="00A6149F" w:rsidP="00DA06C2">
      <w:pPr>
        <w:spacing w:before="0" w:after="0" w:line="360" w:lineRule="auto"/>
        <w:ind w:firstLine="709"/>
        <w:jc w:val="both"/>
        <w:rPr>
          <w:rFonts w:ascii="Times New Roman" w:hAnsi="Times New Roman"/>
          <w:sz w:val="28"/>
          <w:szCs w:val="28"/>
        </w:rPr>
      </w:pPr>
      <w:r w:rsidRPr="00DA06C2">
        <w:rPr>
          <w:rFonts w:ascii="Times New Roman" w:hAnsi="Times New Roman"/>
          <w:bCs/>
          <w:sz w:val="28"/>
          <w:szCs w:val="28"/>
        </w:rPr>
        <w:t>Організаційна безпека даних</w:t>
      </w:r>
      <w:r w:rsidR="005D4B1D" w:rsidRPr="00DA06C2">
        <w:rPr>
          <w:rFonts w:ascii="Times New Roman" w:hAnsi="Times New Roman"/>
          <w:sz w:val="28"/>
          <w:szCs w:val="28"/>
        </w:rPr>
        <w:t xml:space="preserve"> включає в себе розробку політик безпеки, процедур управління доступом до даних, навчання персоналу з пи</w:t>
      </w:r>
      <w:r w:rsidRPr="00DA06C2">
        <w:rPr>
          <w:rFonts w:ascii="Times New Roman" w:hAnsi="Times New Roman"/>
          <w:sz w:val="28"/>
          <w:szCs w:val="28"/>
        </w:rPr>
        <w:t xml:space="preserve">тань безпеки, аудит </w:t>
      </w:r>
      <w:r w:rsidR="00386644" w:rsidRPr="00DA06C2">
        <w:rPr>
          <w:rFonts w:ascii="Times New Roman" w:hAnsi="Times New Roman"/>
          <w:sz w:val="28"/>
          <w:szCs w:val="28"/>
        </w:rPr>
        <w:t>безпеки</w:t>
      </w:r>
      <w:r w:rsidR="005D4B1D" w:rsidRPr="00DA06C2">
        <w:rPr>
          <w:rFonts w:ascii="Times New Roman" w:hAnsi="Times New Roman"/>
          <w:sz w:val="28"/>
          <w:szCs w:val="28"/>
        </w:rPr>
        <w:t>.</w:t>
      </w:r>
      <w:r w:rsidR="0076519F" w:rsidRPr="00DA06C2">
        <w:rPr>
          <w:rFonts w:ascii="Times New Roman" w:hAnsi="Times New Roman"/>
          <w:sz w:val="28"/>
          <w:szCs w:val="28"/>
        </w:rPr>
        <w:t xml:space="preserve"> </w:t>
      </w:r>
      <w:r w:rsidR="005D4B1D" w:rsidRPr="00DA06C2">
        <w:rPr>
          <w:rFonts w:ascii="Times New Roman" w:hAnsi="Times New Roman"/>
          <w:sz w:val="28"/>
          <w:szCs w:val="28"/>
        </w:rPr>
        <w:t>Рол</w:t>
      </w:r>
      <w:r w:rsidRPr="00DA06C2">
        <w:rPr>
          <w:rFonts w:ascii="Times New Roman" w:hAnsi="Times New Roman"/>
          <w:sz w:val="28"/>
          <w:szCs w:val="28"/>
        </w:rPr>
        <w:t>ь організаційної безпеки даних</w:t>
      </w:r>
      <w:r w:rsidR="00386644" w:rsidRPr="00DA06C2">
        <w:rPr>
          <w:rFonts w:ascii="Times New Roman" w:hAnsi="Times New Roman"/>
          <w:sz w:val="28"/>
          <w:szCs w:val="28"/>
        </w:rPr>
        <w:t xml:space="preserve"> </w:t>
      </w:r>
      <w:r w:rsidR="0076519F" w:rsidRPr="00DA06C2">
        <w:rPr>
          <w:rFonts w:ascii="Times New Roman" w:hAnsi="Times New Roman"/>
          <w:sz w:val="28"/>
          <w:szCs w:val="28"/>
        </w:rPr>
        <w:t>полягає в</w:t>
      </w:r>
      <w:r w:rsidR="00776A36" w:rsidRPr="00DA06C2">
        <w:rPr>
          <w:rFonts w:ascii="Times New Roman" w:hAnsi="Times New Roman"/>
          <w:sz w:val="28"/>
          <w:szCs w:val="28"/>
        </w:rPr>
        <w:t xml:space="preserve"> розробці політик безпеки, управління доступом, навчанні й освіті, аудиті та внутрішньому контролі [</w:t>
      </w:r>
      <w:r w:rsidR="00DA06C2" w:rsidRPr="00DA06C2">
        <w:rPr>
          <w:rFonts w:ascii="Times New Roman" w:hAnsi="Times New Roman"/>
          <w:sz w:val="28"/>
          <w:szCs w:val="28"/>
        </w:rPr>
        <w:t>2</w:t>
      </w:r>
      <w:r w:rsidR="00776A36" w:rsidRPr="00DA06C2">
        <w:rPr>
          <w:rFonts w:ascii="Times New Roman" w:hAnsi="Times New Roman"/>
          <w:sz w:val="28"/>
          <w:szCs w:val="28"/>
        </w:rPr>
        <w:t>].</w:t>
      </w:r>
    </w:p>
    <w:p w14:paraId="68DDD5C4" w14:textId="77777777" w:rsidR="00A6149F" w:rsidRPr="00DA06C2" w:rsidRDefault="00A6149F" w:rsidP="00DA06C2">
      <w:pPr>
        <w:spacing w:before="0" w:after="0" w:line="360" w:lineRule="auto"/>
        <w:ind w:firstLine="709"/>
        <w:jc w:val="both"/>
        <w:rPr>
          <w:rFonts w:ascii="Times New Roman" w:hAnsi="Times New Roman"/>
          <w:sz w:val="28"/>
          <w:szCs w:val="28"/>
        </w:rPr>
      </w:pPr>
      <w:r w:rsidRPr="00DA06C2">
        <w:rPr>
          <w:rFonts w:ascii="Times New Roman" w:hAnsi="Times New Roman"/>
          <w:sz w:val="28"/>
          <w:szCs w:val="28"/>
        </w:rPr>
        <w:t>Організаційна безпека даних є важливою складовою управління безпекою та захистом цифрової інформації. Вона вимагає комплексного підходу, включаючи розробку політик, навчання персоналу та систематичні аудити для забезпечення ефективної захищеності даних в рамках організації.</w:t>
      </w:r>
    </w:p>
    <w:p w14:paraId="215EC042" w14:textId="77777777" w:rsidR="00A9483C" w:rsidRDefault="00A6149F" w:rsidP="00A9483C">
      <w:pPr>
        <w:spacing w:before="0" w:after="0" w:line="360" w:lineRule="auto"/>
        <w:ind w:firstLine="709"/>
        <w:jc w:val="both"/>
        <w:rPr>
          <w:rFonts w:ascii="Times New Roman" w:hAnsi="Times New Roman"/>
          <w:sz w:val="28"/>
          <w:szCs w:val="28"/>
        </w:rPr>
      </w:pPr>
      <w:r w:rsidRPr="00DA06C2">
        <w:rPr>
          <w:rFonts w:ascii="Times New Roman" w:hAnsi="Times New Roman"/>
          <w:sz w:val="28"/>
          <w:szCs w:val="28"/>
        </w:rPr>
        <w:t xml:space="preserve">Правова безпека даних визначає набір правил, законів і стандартів, які регулюють зберігання, обробку та передачу інформації з метою забезпечення конфіденційності та захисту </w:t>
      </w:r>
      <w:r w:rsidR="0097463F" w:rsidRPr="00DA06C2">
        <w:rPr>
          <w:rFonts w:ascii="Times New Roman" w:hAnsi="Times New Roman"/>
          <w:sz w:val="28"/>
          <w:szCs w:val="28"/>
        </w:rPr>
        <w:t>особистих</w:t>
      </w:r>
      <w:r w:rsidRPr="00DA06C2">
        <w:rPr>
          <w:rFonts w:ascii="Times New Roman" w:hAnsi="Times New Roman"/>
          <w:sz w:val="28"/>
          <w:szCs w:val="28"/>
        </w:rPr>
        <w:t xml:space="preserve"> даних</w:t>
      </w:r>
      <w:r w:rsidR="00386644" w:rsidRPr="00DA06C2">
        <w:rPr>
          <w:rFonts w:ascii="Times New Roman" w:hAnsi="Times New Roman"/>
          <w:sz w:val="28"/>
          <w:szCs w:val="28"/>
        </w:rPr>
        <w:t xml:space="preserve">. </w:t>
      </w:r>
      <w:r w:rsidR="005D4B1D" w:rsidRPr="00DA06C2">
        <w:rPr>
          <w:rFonts w:ascii="Times New Roman" w:hAnsi="Times New Roman"/>
          <w:sz w:val="28"/>
          <w:szCs w:val="28"/>
        </w:rPr>
        <w:t>Вона охоплює визначення правових вимог щодо зберігання, обробки та передачі даних, а також відповідність організацій з цими вимогами.</w:t>
      </w:r>
      <w:r w:rsidR="001A151E" w:rsidRPr="00DA06C2">
        <w:rPr>
          <w:rFonts w:ascii="Times New Roman" w:hAnsi="Times New Roman"/>
          <w:sz w:val="28"/>
          <w:szCs w:val="28"/>
        </w:rPr>
        <w:t xml:space="preserve"> Правова безпека даних - це система законодавчих норм, які регулюють збереження, обробку та передавання особистих даних з метою захисту </w:t>
      </w:r>
      <w:proofErr w:type="spellStart"/>
      <w:r w:rsidR="001A151E" w:rsidRPr="00DA06C2">
        <w:rPr>
          <w:rFonts w:ascii="Times New Roman" w:hAnsi="Times New Roman"/>
          <w:sz w:val="28"/>
          <w:szCs w:val="28"/>
        </w:rPr>
        <w:t>приватності</w:t>
      </w:r>
      <w:proofErr w:type="spellEnd"/>
      <w:r w:rsidR="001A151E" w:rsidRPr="00DA06C2">
        <w:rPr>
          <w:rFonts w:ascii="Times New Roman" w:hAnsi="Times New Roman"/>
          <w:sz w:val="28"/>
          <w:szCs w:val="28"/>
        </w:rPr>
        <w:t xml:space="preserve"> та конфіденційності користувачів Інтернету. Вона забезпечує виконання зобов'язань збереження та охорони інформації, а також встановлює права та обов'язки сторін у процесі обробки даних. Українське законодавство передбачає відповідальність за порушення правил обробки особистих даних, що має на меті забезпечити безпеку та захист інформації в цифровому середовищі.</w:t>
      </w:r>
      <w:r w:rsidR="00386644" w:rsidRPr="00DA06C2">
        <w:rPr>
          <w:rFonts w:ascii="Times New Roman" w:hAnsi="Times New Roman"/>
          <w:sz w:val="28"/>
          <w:szCs w:val="28"/>
        </w:rPr>
        <w:t xml:space="preserve"> </w:t>
      </w:r>
      <w:r w:rsidR="001A151E" w:rsidRPr="00DA06C2">
        <w:rPr>
          <w:rFonts w:ascii="Times New Roman" w:hAnsi="Times New Roman"/>
          <w:sz w:val="28"/>
          <w:szCs w:val="28"/>
        </w:rPr>
        <w:t>Із поширенням цифрових технологій і зростанням обсягів обміну і зберігання інформації, зростає і відповідальність за забезпечення захисту цих даних</w:t>
      </w:r>
      <w:r w:rsidR="0097463F" w:rsidRPr="00DA06C2">
        <w:rPr>
          <w:rFonts w:ascii="Times New Roman" w:hAnsi="Times New Roman"/>
          <w:sz w:val="28"/>
          <w:szCs w:val="28"/>
        </w:rPr>
        <w:t>[3]</w:t>
      </w:r>
      <w:r w:rsidR="001A151E" w:rsidRPr="00DA06C2">
        <w:rPr>
          <w:rFonts w:ascii="Times New Roman" w:hAnsi="Times New Roman"/>
          <w:sz w:val="28"/>
          <w:szCs w:val="28"/>
        </w:rPr>
        <w:t>.</w:t>
      </w:r>
    </w:p>
    <w:p w14:paraId="4B0267B6" w14:textId="77777777" w:rsidR="009B27EC" w:rsidRPr="00DA06C2" w:rsidRDefault="00A9483C" w:rsidP="00A9483C">
      <w:pPr>
        <w:spacing w:before="0" w:after="0" w:line="360" w:lineRule="auto"/>
        <w:ind w:firstLine="709"/>
        <w:jc w:val="both"/>
        <w:rPr>
          <w:rFonts w:ascii="Times New Roman" w:hAnsi="Times New Roman"/>
          <w:sz w:val="28"/>
          <w:szCs w:val="28"/>
        </w:rPr>
      </w:pPr>
      <w:r>
        <w:rPr>
          <w:rFonts w:ascii="Times New Roman" w:hAnsi="Times New Roman"/>
          <w:sz w:val="28"/>
          <w:szCs w:val="28"/>
        </w:rPr>
        <w:t xml:space="preserve"> Кожний</w:t>
      </w:r>
      <w:r w:rsidRPr="00A9483C">
        <w:rPr>
          <w:rFonts w:ascii="Times New Roman" w:hAnsi="Times New Roman"/>
          <w:sz w:val="28"/>
          <w:szCs w:val="28"/>
        </w:rPr>
        <w:t xml:space="preserve"> </w:t>
      </w:r>
      <w:r>
        <w:rPr>
          <w:rFonts w:ascii="Times New Roman" w:hAnsi="Times New Roman"/>
          <w:sz w:val="28"/>
          <w:szCs w:val="28"/>
        </w:rPr>
        <w:t>і</w:t>
      </w:r>
      <w:r w:rsidRPr="00A9483C">
        <w:rPr>
          <w:rFonts w:ascii="Times New Roman" w:hAnsi="Times New Roman"/>
          <w:sz w:val="28"/>
          <w:szCs w:val="28"/>
        </w:rPr>
        <w:t>з цих видів безпеки спрямований на захист даних і систем від різних видів загроз, але вони використовують різні підходи та інструменти для</w:t>
      </w:r>
      <w:r>
        <w:rPr>
          <w:rFonts w:ascii="Times New Roman" w:hAnsi="Times New Roman"/>
          <w:sz w:val="28"/>
          <w:szCs w:val="28"/>
        </w:rPr>
        <w:t xml:space="preserve"> досягнення своїх цілей. Р</w:t>
      </w:r>
      <w:r w:rsidRPr="00A9483C">
        <w:rPr>
          <w:rFonts w:ascii="Times New Roman" w:hAnsi="Times New Roman"/>
          <w:sz w:val="28"/>
          <w:szCs w:val="28"/>
        </w:rPr>
        <w:t xml:space="preserve">озглянемо </w:t>
      </w:r>
      <w:r>
        <w:rPr>
          <w:rFonts w:ascii="Times New Roman" w:hAnsi="Times New Roman"/>
          <w:sz w:val="28"/>
          <w:szCs w:val="28"/>
        </w:rPr>
        <w:t>о</w:t>
      </w:r>
      <w:r w:rsidR="009B27EC" w:rsidRPr="00DA06C2">
        <w:rPr>
          <w:rFonts w:ascii="Times New Roman" w:hAnsi="Times New Roman"/>
          <w:sz w:val="28"/>
          <w:szCs w:val="28"/>
        </w:rPr>
        <w:t xml:space="preserve">сновні відмінності між технічною, </w:t>
      </w:r>
      <w:r w:rsidR="002A4C1C" w:rsidRPr="00DA06C2">
        <w:rPr>
          <w:rFonts w:ascii="Times New Roman" w:hAnsi="Times New Roman"/>
          <w:sz w:val="28"/>
          <w:szCs w:val="28"/>
        </w:rPr>
        <w:t>організаційною та правовою безпе</w:t>
      </w:r>
      <w:r w:rsidR="009B27EC" w:rsidRPr="00DA06C2">
        <w:rPr>
          <w:rFonts w:ascii="Times New Roman" w:hAnsi="Times New Roman"/>
          <w:sz w:val="28"/>
          <w:szCs w:val="28"/>
        </w:rPr>
        <w:t>кою даних</w:t>
      </w:r>
      <w:r w:rsidR="00776A36" w:rsidRPr="00DA06C2">
        <w:rPr>
          <w:rFonts w:ascii="Times New Roman" w:hAnsi="Times New Roman"/>
          <w:sz w:val="28"/>
          <w:szCs w:val="28"/>
        </w:rPr>
        <w:t xml:space="preserve"> представлені у </w:t>
      </w:r>
      <w:r w:rsidR="009B27EC" w:rsidRPr="00DA06C2">
        <w:rPr>
          <w:rFonts w:ascii="Times New Roman" w:hAnsi="Times New Roman"/>
          <w:sz w:val="28"/>
          <w:szCs w:val="28"/>
        </w:rPr>
        <w:t>табл</w:t>
      </w:r>
      <w:r w:rsidR="00776A36" w:rsidRPr="00DA06C2">
        <w:rPr>
          <w:rFonts w:ascii="Times New Roman" w:hAnsi="Times New Roman"/>
          <w:sz w:val="28"/>
          <w:szCs w:val="28"/>
        </w:rPr>
        <w:t xml:space="preserve">иці </w:t>
      </w:r>
      <w:r w:rsidR="009B27EC" w:rsidRPr="00DA06C2">
        <w:rPr>
          <w:rFonts w:ascii="Times New Roman" w:hAnsi="Times New Roman"/>
          <w:sz w:val="28"/>
          <w:szCs w:val="28"/>
        </w:rPr>
        <w:t>1</w:t>
      </w:r>
      <w:r w:rsidR="00776A36" w:rsidRPr="00DA06C2">
        <w:rPr>
          <w:rFonts w:ascii="Times New Roman" w:hAnsi="Times New Roman"/>
          <w:sz w:val="28"/>
          <w:szCs w:val="28"/>
        </w:rPr>
        <w:t>.</w:t>
      </w:r>
    </w:p>
    <w:p w14:paraId="365192C0" w14:textId="77777777" w:rsidR="009B27EC" w:rsidRPr="00DA06C2" w:rsidRDefault="009B27EC" w:rsidP="00DA06C2">
      <w:pPr>
        <w:spacing w:before="0" w:after="0" w:line="360" w:lineRule="auto"/>
        <w:jc w:val="both"/>
        <w:rPr>
          <w:rFonts w:ascii="Times New Roman" w:hAnsi="Times New Roman"/>
          <w:sz w:val="28"/>
          <w:szCs w:val="28"/>
        </w:rPr>
      </w:pPr>
      <w:r w:rsidRPr="00DA06C2">
        <w:rPr>
          <w:rFonts w:ascii="Times New Roman" w:hAnsi="Times New Roman"/>
          <w:sz w:val="28"/>
          <w:szCs w:val="28"/>
        </w:rPr>
        <w:lastRenderedPageBreak/>
        <w:t>Таблиця 1 – основні відмінності між технічною, організаційною та правовою безпекою даних</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49"/>
        <w:gridCol w:w="2495"/>
        <w:gridCol w:w="2638"/>
      </w:tblGrid>
      <w:tr w:rsidR="00302C0C" w:rsidRPr="00FB08B1" w14:paraId="083FFDEE" w14:textId="77777777" w:rsidTr="003C3DA4">
        <w:trPr>
          <w:trHeight w:val="340"/>
        </w:trPr>
        <w:tc>
          <w:tcPr>
            <w:tcW w:w="0" w:type="auto"/>
            <w:shd w:val="clear" w:color="auto" w:fill="auto"/>
            <w:hideMark/>
          </w:tcPr>
          <w:p w14:paraId="72779D39" w14:textId="77777777" w:rsidR="009B27EC" w:rsidRPr="00776A36" w:rsidRDefault="009B27EC" w:rsidP="003C3DA4">
            <w:pPr>
              <w:spacing w:before="0" w:after="0"/>
              <w:jc w:val="center"/>
              <w:rPr>
                <w:rFonts w:ascii="Times New Roman" w:eastAsia="Times New Roman" w:hAnsi="Times New Roman"/>
                <w:b/>
                <w:bCs/>
                <w:color w:val="0D0D0D"/>
                <w:sz w:val="24"/>
                <w:szCs w:val="24"/>
                <w:lang w:eastAsia="uk-UA" w:bidi="ar-SA"/>
              </w:rPr>
            </w:pPr>
            <w:r w:rsidRPr="00776A36">
              <w:rPr>
                <w:rFonts w:ascii="Times New Roman" w:eastAsia="Times New Roman" w:hAnsi="Times New Roman"/>
                <w:b/>
                <w:bCs/>
                <w:color w:val="0D0D0D"/>
                <w:sz w:val="24"/>
                <w:szCs w:val="24"/>
                <w:lang w:eastAsia="uk-UA" w:bidi="ar-SA"/>
              </w:rPr>
              <w:t>Параметр</w:t>
            </w:r>
          </w:p>
        </w:tc>
        <w:tc>
          <w:tcPr>
            <w:tcW w:w="0" w:type="auto"/>
            <w:shd w:val="clear" w:color="auto" w:fill="auto"/>
            <w:hideMark/>
          </w:tcPr>
          <w:p w14:paraId="71D78CDD" w14:textId="77777777" w:rsidR="009B27EC" w:rsidRPr="00776A36" w:rsidRDefault="009B27EC" w:rsidP="003C3DA4">
            <w:pPr>
              <w:spacing w:before="0" w:after="0"/>
              <w:jc w:val="center"/>
              <w:rPr>
                <w:rFonts w:ascii="Times New Roman" w:eastAsia="Times New Roman" w:hAnsi="Times New Roman"/>
                <w:b/>
                <w:bCs/>
                <w:color w:val="0D0D0D"/>
                <w:sz w:val="24"/>
                <w:szCs w:val="24"/>
                <w:lang w:eastAsia="uk-UA" w:bidi="ar-SA"/>
              </w:rPr>
            </w:pPr>
            <w:r w:rsidRPr="00776A36">
              <w:rPr>
                <w:rFonts w:ascii="Times New Roman" w:eastAsia="Times New Roman" w:hAnsi="Times New Roman"/>
                <w:b/>
                <w:bCs/>
                <w:color w:val="0D0D0D"/>
                <w:sz w:val="24"/>
                <w:szCs w:val="24"/>
                <w:lang w:eastAsia="uk-UA" w:bidi="ar-SA"/>
              </w:rPr>
              <w:t>Технічна Безпека Даних</w:t>
            </w:r>
          </w:p>
        </w:tc>
        <w:tc>
          <w:tcPr>
            <w:tcW w:w="0" w:type="auto"/>
            <w:shd w:val="clear" w:color="auto" w:fill="auto"/>
            <w:hideMark/>
          </w:tcPr>
          <w:p w14:paraId="7543EF8C" w14:textId="77777777" w:rsidR="009B27EC" w:rsidRPr="00776A36" w:rsidRDefault="009B27EC" w:rsidP="003C3DA4">
            <w:pPr>
              <w:spacing w:before="0" w:after="0"/>
              <w:jc w:val="center"/>
              <w:rPr>
                <w:rFonts w:ascii="Times New Roman" w:eastAsia="Times New Roman" w:hAnsi="Times New Roman"/>
                <w:b/>
                <w:bCs/>
                <w:color w:val="0D0D0D"/>
                <w:sz w:val="24"/>
                <w:szCs w:val="24"/>
                <w:lang w:eastAsia="uk-UA" w:bidi="ar-SA"/>
              </w:rPr>
            </w:pPr>
            <w:r w:rsidRPr="00776A36">
              <w:rPr>
                <w:rFonts w:ascii="Times New Roman" w:eastAsia="Times New Roman" w:hAnsi="Times New Roman"/>
                <w:b/>
                <w:bCs/>
                <w:color w:val="0D0D0D"/>
                <w:sz w:val="24"/>
                <w:szCs w:val="24"/>
                <w:lang w:eastAsia="uk-UA" w:bidi="ar-SA"/>
              </w:rPr>
              <w:t>Організаційна Безпека Даних</w:t>
            </w:r>
          </w:p>
        </w:tc>
        <w:tc>
          <w:tcPr>
            <w:tcW w:w="0" w:type="auto"/>
            <w:shd w:val="clear" w:color="auto" w:fill="auto"/>
            <w:hideMark/>
          </w:tcPr>
          <w:p w14:paraId="4A49B20A" w14:textId="77777777" w:rsidR="009B27EC" w:rsidRPr="00776A36" w:rsidRDefault="009B27EC" w:rsidP="003C3DA4">
            <w:pPr>
              <w:spacing w:before="0" w:after="0"/>
              <w:jc w:val="center"/>
              <w:rPr>
                <w:rFonts w:ascii="Times New Roman" w:eastAsia="Times New Roman" w:hAnsi="Times New Roman"/>
                <w:b/>
                <w:bCs/>
                <w:color w:val="0D0D0D"/>
                <w:sz w:val="24"/>
                <w:szCs w:val="24"/>
                <w:lang w:eastAsia="uk-UA" w:bidi="ar-SA"/>
              </w:rPr>
            </w:pPr>
            <w:r w:rsidRPr="00776A36">
              <w:rPr>
                <w:rFonts w:ascii="Times New Roman" w:eastAsia="Times New Roman" w:hAnsi="Times New Roman"/>
                <w:b/>
                <w:bCs/>
                <w:color w:val="0D0D0D"/>
                <w:sz w:val="24"/>
                <w:szCs w:val="24"/>
                <w:lang w:eastAsia="uk-UA" w:bidi="ar-SA"/>
              </w:rPr>
              <w:t>Правова Безпека Даних</w:t>
            </w:r>
          </w:p>
        </w:tc>
      </w:tr>
      <w:tr w:rsidR="00302C0C" w:rsidRPr="00FB08B1" w14:paraId="2ADAB0F3" w14:textId="77777777" w:rsidTr="003C3DA4">
        <w:trPr>
          <w:trHeight w:val="340"/>
        </w:trPr>
        <w:tc>
          <w:tcPr>
            <w:tcW w:w="0" w:type="auto"/>
            <w:shd w:val="clear" w:color="auto" w:fill="auto"/>
            <w:hideMark/>
          </w:tcPr>
          <w:p w14:paraId="19FD5434"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Визначення</w:t>
            </w:r>
          </w:p>
        </w:tc>
        <w:tc>
          <w:tcPr>
            <w:tcW w:w="0" w:type="auto"/>
            <w:shd w:val="clear" w:color="auto" w:fill="auto"/>
            <w:hideMark/>
          </w:tcPr>
          <w:p w14:paraId="2693FFF8"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Застосування технічних засобів для захисту даних</w:t>
            </w:r>
          </w:p>
        </w:tc>
        <w:tc>
          <w:tcPr>
            <w:tcW w:w="0" w:type="auto"/>
            <w:shd w:val="clear" w:color="auto" w:fill="auto"/>
            <w:hideMark/>
          </w:tcPr>
          <w:p w14:paraId="16CFA5F6"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Розробка політик, процедур та культури безпеки</w:t>
            </w:r>
          </w:p>
        </w:tc>
        <w:tc>
          <w:tcPr>
            <w:tcW w:w="0" w:type="auto"/>
            <w:shd w:val="clear" w:color="auto" w:fill="auto"/>
            <w:hideMark/>
          </w:tcPr>
          <w:p w14:paraId="371E922E"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Законодавство, стандарти та вимоги до захисту даних</w:t>
            </w:r>
          </w:p>
        </w:tc>
      </w:tr>
      <w:tr w:rsidR="00302C0C" w:rsidRPr="00FB08B1" w14:paraId="3C30D803" w14:textId="77777777" w:rsidTr="003C3DA4">
        <w:trPr>
          <w:trHeight w:val="340"/>
        </w:trPr>
        <w:tc>
          <w:tcPr>
            <w:tcW w:w="0" w:type="auto"/>
            <w:shd w:val="clear" w:color="auto" w:fill="auto"/>
            <w:hideMark/>
          </w:tcPr>
          <w:p w14:paraId="22C323A2"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Ракурс</w:t>
            </w:r>
          </w:p>
        </w:tc>
        <w:tc>
          <w:tcPr>
            <w:tcW w:w="0" w:type="auto"/>
            <w:shd w:val="clear" w:color="auto" w:fill="auto"/>
            <w:hideMark/>
          </w:tcPr>
          <w:p w14:paraId="333AD106"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Захист даних за допомогою технічних засобів</w:t>
            </w:r>
          </w:p>
        </w:tc>
        <w:tc>
          <w:tcPr>
            <w:tcW w:w="0" w:type="auto"/>
            <w:shd w:val="clear" w:color="auto" w:fill="auto"/>
            <w:hideMark/>
          </w:tcPr>
          <w:p w14:paraId="72719E7B"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Управління та впровадження політик та процедур</w:t>
            </w:r>
          </w:p>
        </w:tc>
        <w:tc>
          <w:tcPr>
            <w:tcW w:w="0" w:type="auto"/>
            <w:shd w:val="clear" w:color="auto" w:fill="auto"/>
            <w:hideMark/>
          </w:tcPr>
          <w:p w14:paraId="0BD9C395"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Встановлення правових вимог та відповідність їм</w:t>
            </w:r>
          </w:p>
        </w:tc>
      </w:tr>
      <w:tr w:rsidR="00302C0C" w:rsidRPr="00FB08B1" w14:paraId="3F46DEBC" w14:textId="77777777" w:rsidTr="003C3DA4">
        <w:trPr>
          <w:trHeight w:val="340"/>
        </w:trPr>
        <w:tc>
          <w:tcPr>
            <w:tcW w:w="0" w:type="auto"/>
            <w:shd w:val="clear" w:color="auto" w:fill="auto"/>
            <w:hideMark/>
          </w:tcPr>
          <w:p w14:paraId="38DBBD5D"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Засоби</w:t>
            </w:r>
          </w:p>
        </w:tc>
        <w:tc>
          <w:tcPr>
            <w:tcW w:w="0" w:type="auto"/>
            <w:shd w:val="clear" w:color="auto" w:fill="auto"/>
            <w:hideMark/>
          </w:tcPr>
          <w:p w14:paraId="60FC5D31"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Шифрування, механізми автентифікації, бекапи</w:t>
            </w:r>
          </w:p>
        </w:tc>
        <w:tc>
          <w:tcPr>
            <w:tcW w:w="0" w:type="auto"/>
            <w:shd w:val="clear" w:color="auto" w:fill="auto"/>
            <w:hideMark/>
          </w:tcPr>
          <w:p w14:paraId="4C901AC9"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Розробка політик, навчання персоналу, аудит</w:t>
            </w:r>
          </w:p>
        </w:tc>
        <w:tc>
          <w:tcPr>
            <w:tcW w:w="0" w:type="auto"/>
            <w:shd w:val="clear" w:color="auto" w:fill="auto"/>
            <w:hideMark/>
          </w:tcPr>
          <w:p w14:paraId="4F605FC5"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Створення політик відповідно до законодавства</w:t>
            </w:r>
          </w:p>
        </w:tc>
      </w:tr>
      <w:tr w:rsidR="00302C0C" w:rsidRPr="00FB08B1" w14:paraId="6F5D20DE" w14:textId="77777777" w:rsidTr="003C3DA4">
        <w:trPr>
          <w:trHeight w:val="340"/>
        </w:trPr>
        <w:tc>
          <w:tcPr>
            <w:tcW w:w="0" w:type="auto"/>
            <w:shd w:val="clear" w:color="auto" w:fill="auto"/>
            <w:hideMark/>
          </w:tcPr>
          <w:p w14:paraId="1CDBA7CB"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Переваги</w:t>
            </w:r>
          </w:p>
        </w:tc>
        <w:tc>
          <w:tcPr>
            <w:tcW w:w="0" w:type="auto"/>
            <w:shd w:val="clear" w:color="auto" w:fill="auto"/>
            <w:hideMark/>
          </w:tcPr>
          <w:p w14:paraId="31C0D3E4"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Ефективна захист від технічних загроз</w:t>
            </w:r>
          </w:p>
        </w:tc>
        <w:tc>
          <w:tcPr>
            <w:tcW w:w="0" w:type="auto"/>
            <w:shd w:val="clear" w:color="auto" w:fill="auto"/>
            <w:hideMark/>
          </w:tcPr>
          <w:p w14:paraId="4D8D8DB2"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Внутрішній контроль, свідома культура безпеки</w:t>
            </w:r>
          </w:p>
        </w:tc>
        <w:tc>
          <w:tcPr>
            <w:tcW w:w="0" w:type="auto"/>
            <w:shd w:val="clear" w:color="auto" w:fill="auto"/>
            <w:hideMark/>
          </w:tcPr>
          <w:p w14:paraId="4A81C486"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Законна відповідність та зменшення правового ризику</w:t>
            </w:r>
          </w:p>
        </w:tc>
      </w:tr>
      <w:tr w:rsidR="00302C0C" w:rsidRPr="00FB08B1" w14:paraId="5E8AD631" w14:textId="77777777" w:rsidTr="003C3DA4">
        <w:trPr>
          <w:trHeight w:val="340"/>
        </w:trPr>
        <w:tc>
          <w:tcPr>
            <w:tcW w:w="0" w:type="auto"/>
            <w:shd w:val="clear" w:color="auto" w:fill="auto"/>
            <w:hideMark/>
          </w:tcPr>
          <w:p w14:paraId="62C2DCD5"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Обмеження</w:t>
            </w:r>
          </w:p>
        </w:tc>
        <w:tc>
          <w:tcPr>
            <w:tcW w:w="0" w:type="auto"/>
            <w:shd w:val="clear" w:color="auto" w:fill="auto"/>
            <w:hideMark/>
          </w:tcPr>
          <w:p w14:paraId="689EBEB4"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Може бути обмежений технічними можливостями</w:t>
            </w:r>
          </w:p>
        </w:tc>
        <w:tc>
          <w:tcPr>
            <w:tcW w:w="0" w:type="auto"/>
            <w:shd w:val="clear" w:color="auto" w:fill="auto"/>
            <w:hideMark/>
          </w:tcPr>
          <w:p w14:paraId="2D06EBBD"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Залежить від участі персоналу та виконання політик</w:t>
            </w:r>
          </w:p>
        </w:tc>
        <w:tc>
          <w:tcPr>
            <w:tcW w:w="0" w:type="auto"/>
            <w:shd w:val="clear" w:color="auto" w:fill="auto"/>
            <w:hideMark/>
          </w:tcPr>
          <w:p w14:paraId="7D8E7E29"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Вимагає постійного моніторингу та оновлення</w:t>
            </w:r>
          </w:p>
        </w:tc>
      </w:tr>
      <w:tr w:rsidR="00302C0C" w:rsidRPr="00FB08B1" w14:paraId="25290C41" w14:textId="77777777" w:rsidTr="003C3DA4">
        <w:trPr>
          <w:trHeight w:val="340"/>
        </w:trPr>
        <w:tc>
          <w:tcPr>
            <w:tcW w:w="0" w:type="auto"/>
            <w:shd w:val="clear" w:color="auto" w:fill="auto"/>
            <w:hideMark/>
          </w:tcPr>
          <w:p w14:paraId="0F47F3D7"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Виклики</w:t>
            </w:r>
          </w:p>
        </w:tc>
        <w:tc>
          <w:tcPr>
            <w:tcW w:w="0" w:type="auto"/>
            <w:shd w:val="clear" w:color="auto" w:fill="auto"/>
            <w:hideMark/>
          </w:tcPr>
          <w:p w14:paraId="56623102"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Потребує постійного оновлення і вдосконалення</w:t>
            </w:r>
          </w:p>
        </w:tc>
        <w:tc>
          <w:tcPr>
            <w:tcW w:w="0" w:type="auto"/>
            <w:shd w:val="clear" w:color="auto" w:fill="auto"/>
            <w:hideMark/>
          </w:tcPr>
          <w:p w14:paraId="0FFEF285"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Вимагає внутрішньої координації та комунікації</w:t>
            </w:r>
          </w:p>
        </w:tc>
        <w:tc>
          <w:tcPr>
            <w:tcW w:w="0" w:type="auto"/>
            <w:shd w:val="clear" w:color="auto" w:fill="auto"/>
            <w:hideMark/>
          </w:tcPr>
          <w:p w14:paraId="42AA9529"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Відповідність різним міжнародним та регіональним законам</w:t>
            </w:r>
          </w:p>
        </w:tc>
      </w:tr>
      <w:tr w:rsidR="00302C0C" w:rsidRPr="00FB08B1" w14:paraId="3DA87261" w14:textId="77777777" w:rsidTr="003C3DA4">
        <w:trPr>
          <w:trHeight w:val="340"/>
        </w:trPr>
        <w:tc>
          <w:tcPr>
            <w:tcW w:w="0" w:type="auto"/>
            <w:shd w:val="clear" w:color="auto" w:fill="auto"/>
            <w:hideMark/>
          </w:tcPr>
          <w:p w14:paraId="32C7E298"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Приклади застосування</w:t>
            </w:r>
          </w:p>
        </w:tc>
        <w:tc>
          <w:tcPr>
            <w:tcW w:w="0" w:type="auto"/>
            <w:shd w:val="clear" w:color="auto" w:fill="auto"/>
            <w:hideMark/>
          </w:tcPr>
          <w:p w14:paraId="394CB7E9"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Шифрування даних, встановлення брандмауерів</w:t>
            </w:r>
          </w:p>
        </w:tc>
        <w:tc>
          <w:tcPr>
            <w:tcW w:w="0" w:type="auto"/>
            <w:shd w:val="clear" w:color="auto" w:fill="auto"/>
            <w:hideMark/>
          </w:tcPr>
          <w:p w14:paraId="4F38458D"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Розробка політики доступу, навчання персоналу</w:t>
            </w:r>
          </w:p>
        </w:tc>
        <w:tc>
          <w:tcPr>
            <w:tcW w:w="0" w:type="auto"/>
            <w:shd w:val="clear" w:color="auto" w:fill="auto"/>
            <w:hideMark/>
          </w:tcPr>
          <w:p w14:paraId="3CD11F3E" w14:textId="77777777" w:rsidR="009B27EC" w:rsidRPr="00776A36" w:rsidRDefault="009B27EC" w:rsidP="003C3DA4">
            <w:pPr>
              <w:spacing w:before="0" w:after="0"/>
              <w:jc w:val="center"/>
              <w:rPr>
                <w:rFonts w:ascii="Times New Roman" w:eastAsia="Times New Roman" w:hAnsi="Times New Roman"/>
                <w:color w:val="0D0D0D"/>
                <w:sz w:val="24"/>
                <w:szCs w:val="24"/>
                <w:lang w:eastAsia="uk-UA" w:bidi="ar-SA"/>
              </w:rPr>
            </w:pPr>
            <w:r w:rsidRPr="00776A36">
              <w:rPr>
                <w:rFonts w:ascii="Times New Roman" w:eastAsia="Times New Roman" w:hAnsi="Times New Roman"/>
                <w:color w:val="0D0D0D"/>
                <w:sz w:val="24"/>
                <w:szCs w:val="24"/>
                <w:lang w:eastAsia="uk-UA" w:bidi="ar-SA"/>
              </w:rPr>
              <w:t>Впровадження заходів для дотримання GDPR, CCPA та ін.</w:t>
            </w:r>
          </w:p>
        </w:tc>
      </w:tr>
    </w:tbl>
    <w:p w14:paraId="0238B973" w14:textId="77777777" w:rsidR="00776A36" w:rsidRDefault="00776A36" w:rsidP="00776A36">
      <w:pPr>
        <w:spacing w:before="0" w:after="0"/>
        <w:jc w:val="both"/>
        <w:rPr>
          <w:rFonts w:ascii="Times New Roman" w:hAnsi="Times New Roman"/>
          <w:color w:val="0D0D0D"/>
          <w:sz w:val="24"/>
          <w:szCs w:val="24"/>
          <w:shd w:val="clear" w:color="auto" w:fill="FFFFFF"/>
        </w:rPr>
      </w:pPr>
    </w:p>
    <w:p w14:paraId="552F2BD2" w14:textId="77777777" w:rsidR="00436806" w:rsidRDefault="001A151E" w:rsidP="00DA06C2">
      <w:pPr>
        <w:spacing w:before="0" w:after="0" w:line="360" w:lineRule="auto"/>
        <w:ind w:firstLine="709"/>
        <w:jc w:val="both"/>
        <w:rPr>
          <w:rFonts w:ascii="Times New Roman" w:hAnsi="Times New Roman"/>
          <w:sz w:val="28"/>
          <w:szCs w:val="28"/>
        </w:rPr>
      </w:pPr>
      <w:r w:rsidRPr="00DA06C2">
        <w:rPr>
          <w:rFonts w:ascii="Times New Roman" w:hAnsi="Times New Roman"/>
          <w:sz w:val="28"/>
          <w:szCs w:val="28"/>
        </w:rPr>
        <w:t>Забезпечення захисту даних вимагає поєднання технічних, правових та організаційних заходів для запобігання інцидентам та забезпечення довіри користувачів.</w:t>
      </w:r>
      <w:r w:rsidR="00436806" w:rsidRPr="00DA06C2">
        <w:rPr>
          <w:rFonts w:ascii="Times New Roman" w:hAnsi="Times New Roman"/>
          <w:sz w:val="28"/>
          <w:szCs w:val="28"/>
        </w:rPr>
        <w:t xml:space="preserve"> У підсумку, забезпечення технічної, організаційної та правової безпеки в сучасному світі є невід'ємною складовою успішного функціонування різних сфер діяльності. Це охоплює впровадження ефективних технічних заходів, розробку та виконання належних організаційних стратегій, а також вдосконалення правових механізмів для захисту інтересів суспільства та окремих осіб. </w:t>
      </w:r>
    </w:p>
    <w:p w14:paraId="0DB0F63B" w14:textId="77777777" w:rsidR="003C3DA4" w:rsidRPr="003C3DA4" w:rsidRDefault="003C3DA4" w:rsidP="00DA06C2">
      <w:pPr>
        <w:spacing w:before="0" w:after="0" w:line="360" w:lineRule="auto"/>
        <w:ind w:firstLine="709"/>
        <w:jc w:val="both"/>
        <w:rPr>
          <w:rFonts w:ascii="Times New Roman" w:hAnsi="Times New Roman"/>
          <w:b/>
          <w:sz w:val="24"/>
          <w:szCs w:val="24"/>
        </w:rPr>
      </w:pPr>
      <w:r w:rsidRPr="003C3DA4">
        <w:rPr>
          <w:rFonts w:ascii="Times New Roman" w:hAnsi="Times New Roman"/>
          <w:b/>
          <w:sz w:val="24"/>
          <w:szCs w:val="24"/>
        </w:rPr>
        <w:t>Література</w:t>
      </w:r>
    </w:p>
    <w:p w14:paraId="58E2DEDE" w14:textId="77777777" w:rsidR="00F13F3D" w:rsidRPr="00DA06C2" w:rsidRDefault="00F13F3D" w:rsidP="00F13F3D">
      <w:pPr>
        <w:numPr>
          <w:ilvl w:val="0"/>
          <w:numId w:val="11"/>
        </w:numPr>
        <w:spacing w:before="0" w:after="0"/>
        <w:rPr>
          <w:rFonts w:ascii="Times New Roman" w:hAnsi="Times New Roman"/>
          <w:sz w:val="24"/>
          <w:szCs w:val="24"/>
        </w:rPr>
      </w:pPr>
      <w:proofErr w:type="spellStart"/>
      <w:r w:rsidRPr="00DA06C2">
        <w:rPr>
          <w:rFonts w:ascii="Times New Roman" w:hAnsi="Times New Roman"/>
          <w:sz w:val="24"/>
          <w:szCs w:val="24"/>
          <w:shd w:val="clear" w:color="auto" w:fill="FFFFFF"/>
        </w:rPr>
        <w:t>Kravchenko</w:t>
      </w:r>
      <w:proofErr w:type="spellEnd"/>
      <w:r w:rsidRPr="00DA06C2">
        <w:rPr>
          <w:rFonts w:ascii="Times New Roman" w:hAnsi="Times New Roman"/>
          <w:sz w:val="24"/>
          <w:szCs w:val="24"/>
          <w:shd w:val="clear" w:color="auto" w:fill="FFFFFF"/>
        </w:rPr>
        <w:t xml:space="preserve">, O., </w:t>
      </w:r>
      <w:proofErr w:type="spellStart"/>
      <w:r w:rsidRPr="00DA06C2">
        <w:rPr>
          <w:rFonts w:ascii="Times New Roman" w:hAnsi="Times New Roman"/>
          <w:sz w:val="24"/>
          <w:szCs w:val="24"/>
          <w:shd w:val="clear" w:color="auto" w:fill="FFFFFF"/>
        </w:rPr>
        <w:t>Veklych</w:t>
      </w:r>
      <w:proofErr w:type="spellEnd"/>
      <w:r w:rsidRPr="00DA06C2">
        <w:rPr>
          <w:rFonts w:ascii="Times New Roman" w:hAnsi="Times New Roman"/>
          <w:sz w:val="24"/>
          <w:szCs w:val="24"/>
          <w:shd w:val="clear" w:color="auto" w:fill="FFFFFF"/>
        </w:rPr>
        <w:t xml:space="preserve">, V., </w:t>
      </w:r>
      <w:proofErr w:type="spellStart"/>
      <w:r w:rsidRPr="00DA06C2">
        <w:rPr>
          <w:rFonts w:ascii="Times New Roman" w:hAnsi="Times New Roman"/>
          <w:sz w:val="24"/>
          <w:szCs w:val="24"/>
          <w:shd w:val="clear" w:color="auto" w:fill="FFFFFF"/>
        </w:rPr>
        <w:t>Krykhivskyi</w:t>
      </w:r>
      <w:proofErr w:type="spellEnd"/>
      <w:r w:rsidRPr="00DA06C2">
        <w:rPr>
          <w:rFonts w:ascii="Times New Roman" w:hAnsi="Times New Roman"/>
          <w:sz w:val="24"/>
          <w:szCs w:val="24"/>
          <w:shd w:val="clear" w:color="auto" w:fill="FFFFFF"/>
        </w:rPr>
        <w:t xml:space="preserve">, M., &amp; </w:t>
      </w:r>
      <w:proofErr w:type="spellStart"/>
      <w:r w:rsidRPr="00DA06C2">
        <w:rPr>
          <w:rFonts w:ascii="Times New Roman" w:hAnsi="Times New Roman"/>
          <w:sz w:val="24"/>
          <w:szCs w:val="24"/>
          <w:shd w:val="clear" w:color="auto" w:fill="FFFFFF"/>
        </w:rPr>
        <w:t>Madryha</w:t>
      </w:r>
      <w:proofErr w:type="spellEnd"/>
      <w:r w:rsidRPr="00DA06C2">
        <w:rPr>
          <w:rFonts w:ascii="Times New Roman" w:hAnsi="Times New Roman"/>
          <w:sz w:val="24"/>
          <w:szCs w:val="24"/>
          <w:shd w:val="clear" w:color="auto" w:fill="FFFFFF"/>
        </w:rPr>
        <w:t xml:space="preserve">, T. (2024). </w:t>
      </w:r>
      <w:proofErr w:type="spellStart"/>
      <w:r w:rsidRPr="00DA06C2">
        <w:rPr>
          <w:rFonts w:ascii="Times New Roman" w:hAnsi="Times New Roman"/>
          <w:sz w:val="24"/>
          <w:szCs w:val="24"/>
          <w:shd w:val="clear" w:color="auto" w:fill="FFFFFF"/>
        </w:rPr>
        <w:t>Cybersecurity</w:t>
      </w:r>
      <w:proofErr w:type="spellEnd"/>
      <w:r w:rsidRPr="00DA06C2">
        <w:rPr>
          <w:rFonts w:ascii="Times New Roman" w:hAnsi="Times New Roman"/>
          <w:sz w:val="24"/>
          <w:szCs w:val="24"/>
          <w:shd w:val="clear" w:color="auto" w:fill="FFFFFF"/>
        </w:rPr>
        <w:t xml:space="preserve"> </w:t>
      </w:r>
      <w:proofErr w:type="spellStart"/>
      <w:r w:rsidRPr="00DA06C2">
        <w:rPr>
          <w:rFonts w:ascii="Times New Roman" w:hAnsi="Times New Roman"/>
          <w:sz w:val="24"/>
          <w:szCs w:val="24"/>
          <w:shd w:val="clear" w:color="auto" w:fill="FFFFFF"/>
        </w:rPr>
        <w:t>in</w:t>
      </w:r>
      <w:proofErr w:type="spellEnd"/>
      <w:r w:rsidRPr="00DA06C2">
        <w:rPr>
          <w:rFonts w:ascii="Times New Roman" w:hAnsi="Times New Roman"/>
          <w:sz w:val="24"/>
          <w:szCs w:val="24"/>
          <w:shd w:val="clear" w:color="auto" w:fill="FFFFFF"/>
        </w:rPr>
        <w:t xml:space="preserve"> </w:t>
      </w:r>
      <w:proofErr w:type="spellStart"/>
      <w:r w:rsidRPr="00DA06C2">
        <w:rPr>
          <w:rFonts w:ascii="Times New Roman" w:hAnsi="Times New Roman"/>
          <w:sz w:val="24"/>
          <w:szCs w:val="24"/>
          <w:shd w:val="clear" w:color="auto" w:fill="FFFFFF"/>
        </w:rPr>
        <w:t>the</w:t>
      </w:r>
      <w:proofErr w:type="spellEnd"/>
      <w:r w:rsidRPr="00DA06C2">
        <w:rPr>
          <w:rFonts w:ascii="Times New Roman" w:hAnsi="Times New Roman"/>
          <w:sz w:val="24"/>
          <w:szCs w:val="24"/>
          <w:shd w:val="clear" w:color="auto" w:fill="FFFFFF"/>
        </w:rPr>
        <w:t xml:space="preserve"> </w:t>
      </w:r>
      <w:proofErr w:type="spellStart"/>
      <w:r w:rsidRPr="00DA06C2">
        <w:rPr>
          <w:rFonts w:ascii="Times New Roman" w:hAnsi="Times New Roman"/>
          <w:sz w:val="24"/>
          <w:szCs w:val="24"/>
          <w:shd w:val="clear" w:color="auto" w:fill="FFFFFF"/>
        </w:rPr>
        <w:t>face</w:t>
      </w:r>
      <w:proofErr w:type="spellEnd"/>
      <w:r w:rsidRPr="00DA06C2">
        <w:rPr>
          <w:rFonts w:ascii="Times New Roman" w:hAnsi="Times New Roman"/>
          <w:sz w:val="24"/>
          <w:szCs w:val="24"/>
          <w:shd w:val="clear" w:color="auto" w:fill="FFFFFF"/>
        </w:rPr>
        <w:t xml:space="preserve"> </w:t>
      </w:r>
      <w:proofErr w:type="spellStart"/>
      <w:r w:rsidRPr="00DA06C2">
        <w:rPr>
          <w:rFonts w:ascii="Times New Roman" w:hAnsi="Times New Roman"/>
          <w:sz w:val="24"/>
          <w:szCs w:val="24"/>
          <w:shd w:val="clear" w:color="auto" w:fill="FFFFFF"/>
        </w:rPr>
        <w:t>of</w:t>
      </w:r>
      <w:proofErr w:type="spellEnd"/>
      <w:r w:rsidRPr="00DA06C2">
        <w:rPr>
          <w:rFonts w:ascii="Times New Roman" w:hAnsi="Times New Roman"/>
          <w:sz w:val="24"/>
          <w:szCs w:val="24"/>
          <w:shd w:val="clear" w:color="auto" w:fill="FFFFFF"/>
        </w:rPr>
        <w:t xml:space="preserve"> </w:t>
      </w:r>
      <w:proofErr w:type="spellStart"/>
      <w:r w:rsidRPr="00DA06C2">
        <w:rPr>
          <w:rFonts w:ascii="Times New Roman" w:hAnsi="Times New Roman"/>
          <w:sz w:val="24"/>
          <w:szCs w:val="24"/>
          <w:shd w:val="clear" w:color="auto" w:fill="FFFFFF"/>
        </w:rPr>
        <w:t>information</w:t>
      </w:r>
      <w:proofErr w:type="spellEnd"/>
      <w:r w:rsidRPr="00DA06C2">
        <w:rPr>
          <w:rFonts w:ascii="Times New Roman" w:hAnsi="Times New Roman"/>
          <w:sz w:val="24"/>
          <w:szCs w:val="24"/>
          <w:shd w:val="clear" w:color="auto" w:fill="FFFFFF"/>
        </w:rPr>
        <w:t xml:space="preserve"> </w:t>
      </w:r>
      <w:proofErr w:type="spellStart"/>
      <w:r w:rsidRPr="00DA06C2">
        <w:rPr>
          <w:rFonts w:ascii="Times New Roman" w:hAnsi="Times New Roman"/>
          <w:sz w:val="24"/>
          <w:szCs w:val="24"/>
          <w:shd w:val="clear" w:color="auto" w:fill="FFFFFF"/>
        </w:rPr>
        <w:t>warfare</w:t>
      </w:r>
      <w:proofErr w:type="spellEnd"/>
      <w:r w:rsidRPr="00DA06C2">
        <w:rPr>
          <w:rFonts w:ascii="Times New Roman" w:hAnsi="Times New Roman"/>
          <w:sz w:val="24"/>
          <w:szCs w:val="24"/>
          <w:shd w:val="clear" w:color="auto" w:fill="FFFFFF"/>
        </w:rPr>
        <w:t xml:space="preserve"> </w:t>
      </w:r>
      <w:proofErr w:type="spellStart"/>
      <w:r w:rsidRPr="00DA06C2">
        <w:rPr>
          <w:rFonts w:ascii="Times New Roman" w:hAnsi="Times New Roman"/>
          <w:sz w:val="24"/>
          <w:szCs w:val="24"/>
          <w:shd w:val="clear" w:color="auto" w:fill="FFFFFF"/>
        </w:rPr>
        <w:t>and</w:t>
      </w:r>
      <w:proofErr w:type="spellEnd"/>
      <w:r w:rsidRPr="00DA06C2">
        <w:rPr>
          <w:rFonts w:ascii="Times New Roman" w:hAnsi="Times New Roman"/>
          <w:sz w:val="24"/>
          <w:szCs w:val="24"/>
          <w:shd w:val="clear" w:color="auto" w:fill="FFFFFF"/>
        </w:rPr>
        <w:t xml:space="preserve"> </w:t>
      </w:r>
      <w:proofErr w:type="spellStart"/>
      <w:r w:rsidRPr="00DA06C2">
        <w:rPr>
          <w:rFonts w:ascii="Times New Roman" w:hAnsi="Times New Roman"/>
          <w:sz w:val="24"/>
          <w:szCs w:val="24"/>
          <w:shd w:val="clear" w:color="auto" w:fill="FFFFFF"/>
        </w:rPr>
        <w:t>cyberattacks</w:t>
      </w:r>
      <w:proofErr w:type="spellEnd"/>
      <w:r w:rsidRPr="00DA06C2">
        <w:rPr>
          <w:rFonts w:ascii="Times New Roman" w:hAnsi="Times New Roman"/>
          <w:sz w:val="24"/>
          <w:szCs w:val="24"/>
          <w:shd w:val="clear" w:color="auto" w:fill="FFFFFF"/>
        </w:rPr>
        <w:t>. </w:t>
      </w:r>
      <w:proofErr w:type="spellStart"/>
      <w:r w:rsidRPr="00DA06C2">
        <w:rPr>
          <w:rFonts w:ascii="Times New Roman" w:hAnsi="Times New Roman"/>
          <w:i/>
          <w:iCs/>
          <w:sz w:val="24"/>
          <w:szCs w:val="24"/>
          <w:shd w:val="clear" w:color="auto" w:fill="FFFFFF"/>
        </w:rPr>
        <w:t>Multidisciplinary</w:t>
      </w:r>
      <w:proofErr w:type="spellEnd"/>
      <w:r w:rsidRPr="00DA06C2">
        <w:rPr>
          <w:rFonts w:ascii="Times New Roman" w:hAnsi="Times New Roman"/>
          <w:i/>
          <w:iCs/>
          <w:sz w:val="24"/>
          <w:szCs w:val="24"/>
          <w:shd w:val="clear" w:color="auto" w:fill="FFFFFF"/>
        </w:rPr>
        <w:t xml:space="preserve"> </w:t>
      </w:r>
      <w:proofErr w:type="spellStart"/>
      <w:r w:rsidRPr="00DA06C2">
        <w:rPr>
          <w:rFonts w:ascii="Times New Roman" w:hAnsi="Times New Roman"/>
          <w:i/>
          <w:iCs/>
          <w:sz w:val="24"/>
          <w:szCs w:val="24"/>
          <w:shd w:val="clear" w:color="auto" w:fill="FFFFFF"/>
        </w:rPr>
        <w:t>Science</w:t>
      </w:r>
      <w:proofErr w:type="spellEnd"/>
      <w:r w:rsidRPr="00DA06C2">
        <w:rPr>
          <w:rFonts w:ascii="Times New Roman" w:hAnsi="Times New Roman"/>
          <w:i/>
          <w:iCs/>
          <w:sz w:val="24"/>
          <w:szCs w:val="24"/>
          <w:shd w:val="clear" w:color="auto" w:fill="FFFFFF"/>
        </w:rPr>
        <w:t xml:space="preserve"> </w:t>
      </w:r>
      <w:proofErr w:type="spellStart"/>
      <w:r w:rsidRPr="00DA06C2">
        <w:rPr>
          <w:rFonts w:ascii="Times New Roman" w:hAnsi="Times New Roman"/>
          <w:i/>
          <w:iCs/>
          <w:sz w:val="24"/>
          <w:szCs w:val="24"/>
          <w:shd w:val="clear" w:color="auto" w:fill="FFFFFF"/>
        </w:rPr>
        <w:t>Journal</w:t>
      </w:r>
      <w:proofErr w:type="spellEnd"/>
      <w:r w:rsidRPr="00DA06C2">
        <w:rPr>
          <w:rFonts w:ascii="Times New Roman" w:hAnsi="Times New Roman"/>
          <w:sz w:val="24"/>
          <w:szCs w:val="24"/>
          <w:shd w:val="clear" w:color="auto" w:fill="FFFFFF"/>
        </w:rPr>
        <w:t>, </w:t>
      </w:r>
      <w:r w:rsidRPr="00DA06C2">
        <w:rPr>
          <w:rFonts w:ascii="Times New Roman" w:hAnsi="Times New Roman"/>
          <w:i/>
          <w:iCs/>
          <w:sz w:val="24"/>
          <w:szCs w:val="24"/>
          <w:shd w:val="clear" w:color="auto" w:fill="FFFFFF"/>
        </w:rPr>
        <w:t>6</w:t>
      </w:r>
      <w:r w:rsidRPr="00DA06C2">
        <w:rPr>
          <w:rFonts w:ascii="Times New Roman" w:hAnsi="Times New Roman"/>
          <w:sz w:val="24"/>
          <w:szCs w:val="24"/>
          <w:shd w:val="clear" w:color="auto" w:fill="FFFFFF"/>
        </w:rPr>
        <w:t>, 2024ss0219. https://doi.org/10.31893/multiscience.2024ss0219</w:t>
      </w:r>
      <w:r w:rsidR="00C372FC" w:rsidRPr="00DA06C2">
        <w:rPr>
          <w:rFonts w:ascii="Times New Roman" w:hAnsi="Times New Roman"/>
          <w:sz w:val="24"/>
          <w:szCs w:val="24"/>
        </w:rPr>
        <w:t xml:space="preserve">2. </w:t>
      </w:r>
    </w:p>
    <w:p w14:paraId="128CD5A6" w14:textId="77777777" w:rsidR="00C372FC" w:rsidRPr="00DA06C2" w:rsidRDefault="00F13F3D" w:rsidP="00F13F3D">
      <w:pPr>
        <w:numPr>
          <w:ilvl w:val="0"/>
          <w:numId w:val="11"/>
        </w:numPr>
        <w:spacing w:before="0" w:after="0"/>
        <w:rPr>
          <w:rFonts w:ascii="Times New Roman" w:hAnsi="Times New Roman"/>
          <w:sz w:val="24"/>
          <w:szCs w:val="24"/>
        </w:rPr>
      </w:pPr>
      <w:r w:rsidRPr="00DA06C2">
        <w:rPr>
          <w:rFonts w:ascii="Times New Roman" w:hAnsi="Times New Roman"/>
          <w:sz w:val="24"/>
          <w:szCs w:val="24"/>
          <w:lang w:val="en-US"/>
        </w:rPr>
        <w:t xml:space="preserve"> </w:t>
      </w:r>
      <w:proofErr w:type="spellStart"/>
      <w:r w:rsidR="00C372FC" w:rsidRPr="00DA06C2">
        <w:rPr>
          <w:rFonts w:ascii="Times New Roman" w:hAnsi="Times New Roman"/>
          <w:sz w:val="24"/>
          <w:szCs w:val="24"/>
        </w:rPr>
        <w:t>Кібербезпека</w:t>
      </w:r>
      <w:proofErr w:type="spellEnd"/>
      <w:r w:rsidR="00C372FC" w:rsidRPr="00DA06C2">
        <w:rPr>
          <w:rFonts w:ascii="Times New Roman" w:hAnsi="Times New Roman"/>
          <w:sz w:val="24"/>
          <w:szCs w:val="24"/>
        </w:rPr>
        <w:t xml:space="preserve"> бізнесу це не лише технічні заходи. </w:t>
      </w:r>
      <w:hyperlink r:id="rId6" w:history="1">
        <w:r w:rsidR="00C372FC" w:rsidRPr="00DA06C2">
          <w:rPr>
            <w:rStyle w:val="af6"/>
            <w:rFonts w:ascii="Times New Roman" w:hAnsi="Times New Roman"/>
            <w:color w:val="auto"/>
            <w:sz w:val="24"/>
            <w:szCs w:val="24"/>
          </w:rPr>
          <w:t>https://legalitgroup.com/kiberbezpeka-biznesu-tse-ne-lishe-tehnichni-zahodi/</w:t>
        </w:r>
      </w:hyperlink>
    </w:p>
    <w:p w14:paraId="3FED0377" w14:textId="77777777" w:rsidR="0076519F" w:rsidRPr="00DA06C2" w:rsidRDefault="0076519F" w:rsidP="00F13F3D">
      <w:pPr>
        <w:numPr>
          <w:ilvl w:val="0"/>
          <w:numId w:val="11"/>
        </w:numPr>
        <w:spacing w:before="0" w:after="0"/>
        <w:rPr>
          <w:rStyle w:val="af6"/>
          <w:rFonts w:ascii="Times New Roman" w:hAnsi="Times New Roman"/>
          <w:color w:val="auto"/>
          <w:sz w:val="24"/>
          <w:szCs w:val="24"/>
        </w:rPr>
      </w:pPr>
      <w:r w:rsidRPr="00DA06C2">
        <w:rPr>
          <w:rFonts w:ascii="Times New Roman" w:hAnsi="Times New Roman"/>
          <w:sz w:val="24"/>
          <w:szCs w:val="24"/>
        </w:rPr>
        <w:t xml:space="preserve">Закон України «Про основні засади </w:t>
      </w:r>
      <w:proofErr w:type="spellStart"/>
      <w:r w:rsidRPr="00DA06C2">
        <w:rPr>
          <w:rFonts w:ascii="Times New Roman" w:hAnsi="Times New Roman"/>
          <w:sz w:val="24"/>
          <w:szCs w:val="24"/>
        </w:rPr>
        <w:t>кібербезпеки</w:t>
      </w:r>
      <w:proofErr w:type="spellEnd"/>
      <w:r w:rsidRPr="00DA06C2">
        <w:rPr>
          <w:rFonts w:ascii="Times New Roman" w:hAnsi="Times New Roman"/>
          <w:sz w:val="24"/>
          <w:szCs w:val="24"/>
        </w:rPr>
        <w:t xml:space="preserve"> України» від 5 жовтня 2017 року. </w:t>
      </w:r>
      <w:hyperlink r:id="rId7" w:history="1">
        <w:r w:rsidRPr="00DA06C2">
          <w:rPr>
            <w:rStyle w:val="af6"/>
            <w:rFonts w:ascii="Times New Roman" w:hAnsi="Times New Roman"/>
            <w:color w:val="auto"/>
            <w:sz w:val="24"/>
            <w:szCs w:val="24"/>
          </w:rPr>
          <w:t>https://zakon.rada.gov.ua/laws/show/2163-19</w:t>
        </w:r>
      </w:hyperlink>
    </w:p>
    <w:sectPr w:rsidR="0076519F" w:rsidRPr="00DA06C2" w:rsidSect="005457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932"/>
    <w:multiLevelType w:val="hybridMultilevel"/>
    <w:tmpl w:val="D278BF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386A8D"/>
    <w:multiLevelType w:val="hybridMultilevel"/>
    <w:tmpl w:val="FE6AB16C"/>
    <w:lvl w:ilvl="0" w:tplc="A3B6E6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1C5C07"/>
    <w:multiLevelType w:val="hybridMultilevel"/>
    <w:tmpl w:val="743ECA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1C5D60"/>
    <w:multiLevelType w:val="hybridMultilevel"/>
    <w:tmpl w:val="F7AE537A"/>
    <w:lvl w:ilvl="0" w:tplc="04220013">
      <w:start w:val="1"/>
      <w:numFmt w:val="upperRoman"/>
      <w:lvlText w:val="%1."/>
      <w:lvlJc w:val="righ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17526062"/>
    <w:multiLevelType w:val="hybridMultilevel"/>
    <w:tmpl w:val="56B6E624"/>
    <w:lvl w:ilvl="0" w:tplc="B14C20A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C85583"/>
    <w:multiLevelType w:val="hybridMultilevel"/>
    <w:tmpl w:val="32508DAE"/>
    <w:lvl w:ilvl="0" w:tplc="E37CBBCA">
      <w:start w:val="1"/>
      <w:numFmt w:val="upperRoman"/>
      <w:lvlText w:val="%1."/>
      <w:lvlJc w:val="right"/>
      <w:pPr>
        <w:ind w:left="2912" w:hanging="360"/>
      </w:pPr>
    </w:lvl>
    <w:lvl w:ilvl="1" w:tplc="04220019" w:tentative="1">
      <w:start w:val="1"/>
      <w:numFmt w:val="lowerLetter"/>
      <w:lvlText w:val="%2."/>
      <w:lvlJc w:val="left"/>
      <w:pPr>
        <w:ind w:left="5985" w:hanging="360"/>
      </w:pPr>
    </w:lvl>
    <w:lvl w:ilvl="2" w:tplc="0422001B" w:tentative="1">
      <w:start w:val="1"/>
      <w:numFmt w:val="lowerRoman"/>
      <w:lvlText w:val="%3."/>
      <w:lvlJc w:val="right"/>
      <w:pPr>
        <w:ind w:left="6705" w:hanging="180"/>
      </w:pPr>
    </w:lvl>
    <w:lvl w:ilvl="3" w:tplc="0422000F" w:tentative="1">
      <w:start w:val="1"/>
      <w:numFmt w:val="decimal"/>
      <w:lvlText w:val="%4."/>
      <w:lvlJc w:val="left"/>
      <w:pPr>
        <w:ind w:left="7425" w:hanging="360"/>
      </w:pPr>
    </w:lvl>
    <w:lvl w:ilvl="4" w:tplc="04220019" w:tentative="1">
      <w:start w:val="1"/>
      <w:numFmt w:val="lowerLetter"/>
      <w:lvlText w:val="%5."/>
      <w:lvlJc w:val="left"/>
      <w:pPr>
        <w:ind w:left="8145" w:hanging="360"/>
      </w:pPr>
    </w:lvl>
    <w:lvl w:ilvl="5" w:tplc="0422001B" w:tentative="1">
      <w:start w:val="1"/>
      <w:numFmt w:val="lowerRoman"/>
      <w:lvlText w:val="%6."/>
      <w:lvlJc w:val="right"/>
      <w:pPr>
        <w:ind w:left="8865" w:hanging="180"/>
      </w:pPr>
    </w:lvl>
    <w:lvl w:ilvl="6" w:tplc="0422000F" w:tentative="1">
      <w:start w:val="1"/>
      <w:numFmt w:val="decimal"/>
      <w:lvlText w:val="%7."/>
      <w:lvlJc w:val="left"/>
      <w:pPr>
        <w:ind w:left="9585" w:hanging="360"/>
      </w:pPr>
    </w:lvl>
    <w:lvl w:ilvl="7" w:tplc="04220019" w:tentative="1">
      <w:start w:val="1"/>
      <w:numFmt w:val="lowerLetter"/>
      <w:lvlText w:val="%8."/>
      <w:lvlJc w:val="left"/>
      <w:pPr>
        <w:ind w:left="10305" w:hanging="360"/>
      </w:pPr>
    </w:lvl>
    <w:lvl w:ilvl="8" w:tplc="0422001B" w:tentative="1">
      <w:start w:val="1"/>
      <w:numFmt w:val="lowerRoman"/>
      <w:lvlText w:val="%9."/>
      <w:lvlJc w:val="right"/>
      <w:pPr>
        <w:ind w:left="11025" w:hanging="180"/>
      </w:pPr>
    </w:lvl>
  </w:abstractNum>
  <w:abstractNum w:abstractNumId="6" w15:restartNumberingAfterBreak="0">
    <w:nsid w:val="4F7B588E"/>
    <w:multiLevelType w:val="hybridMultilevel"/>
    <w:tmpl w:val="EFA08A5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7" w15:restartNumberingAfterBreak="0">
    <w:nsid w:val="528B5E0C"/>
    <w:multiLevelType w:val="hybridMultilevel"/>
    <w:tmpl w:val="5E7AE8BE"/>
    <w:lvl w:ilvl="0" w:tplc="A3B6E6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61043C0"/>
    <w:multiLevelType w:val="hybridMultilevel"/>
    <w:tmpl w:val="A936E7B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9" w15:restartNumberingAfterBreak="0">
    <w:nsid w:val="6F85064C"/>
    <w:multiLevelType w:val="hybridMultilevel"/>
    <w:tmpl w:val="92DC8396"/>
    <w:lvl w:ilvl="0" w:tplc="A3B6E69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0" w15:restartNumberingAfterBreak="0">
    <w:nsid w:val="7CBE4AD7"/>
    <w:multiLevelType w:val="hybridMultilevel"/>
    <w:tmpl w:val="CEE485D4"/>
    <w:lvl w:ilvl="0" w:tplc="A3B6E69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16cid:durableId="117185314">
    <w:abstractNumId w:val="8"/>
  </w:num>
  <w:num w:numId="2" w16cid:durableId="2125155287">
    <w:abstractNumId w:val="2"/>
  </w:num>
  <w:num w:numId="3" w16cid:durableId="1894077911">
    <w:abstractNumId w:val="0"/>
  </w:num>
  <w:num w:numId="4" w16cid:durableId="151609247">
    <w:abstractNumId w:val="6"/>
  </w:num>
  <w:num w:numId="5" w16cid:durableId="745805664">
    <w:abstractNumId w:val="9"/>
  </w:num>
  <w:num w:numId="6" w16cid:durableId="1437797110">
    <w:abstractNumId w:val="7"/>
  </w:num>
  <w:num w:numId="7" w16cid:durableId="1624775356">
    <w:abstractNumId w:val="1"/>
  </w:num>
  <w:num w:numId="8" w16cid:durableId="309947789">
    <w:abstractNumId w:val="10"/>
  </w:num>
  <w:num w:numId="9" w16cid:durableId="2140954113">
    <w:abstractNumId w:val="5"/>
  </w:num>
  <w:num w:numId="10" w16cid:durableId="560750809">
    <w:abstractNumId w:val="3"/>
  </w:num>
  <w:num w:numId="11" w16cid:durableId="1782992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1D"/>
    <w:rsid w:val="000327E5"/>
    <w:rsid w:val="00042A1F"/>
    <w:rsid w:val="00042C8E"/>
    <w:rsid w:val="000514AF"/>
    <w:rsid w:val="000514C4"/>
    <w:rsid w:val="000A7B48"/>
    <w:rsid w:val="000D0E91"/>
    <w:rsid w:val="00111EF6"/>
    <w:rsid w:val="00173C88"/>
    <w:rsid w:val="001757A9"/>
    <w:rsid w:val="001A151E"/>
    <w:rsid w:val="001A45AA"/>
    <w:rsid w:val="001C7ED5"/>
    <w:rsid w:val="00281CDA"/>
    <w:rsid w:val="002A253E"/>
    <w:rsid w:val="002A4C1C"/>
    <w:rsid w:val="002B6A3A"/>
    <w:rsid w:val="002B7F39"/>
    <w:rsid w:val="00302C0C"/>
    <w:rsid w:val="003142DD"/>
    <w:rsid w:val="00317184"/>
    <w:rsid w:val="00321625"/>
    <w:rsid w:val="0033218E"/>
    <w:rsid w:val="0034163D"/>
    <w:rsid w:val="00361E1F"/>
    <w:rsid w:val="00386644"/>
    <w:rsid w:val="003C3DA4"/>
    <w:rsid w:val="003E17A1"/>
    <w:rsid w:val="003F748D"/>
    <w:rsid w:val="00433559"/>
    <w:rsid w:val="00436806"/>
    <w:rsid w:val="004908A4"/>
    <w:rsid w:val="00495911"/>
    <w:rsid w:val="004A069B"/>
    <w:rsid w:val="004E0A20"/>
    <w:rsid w:val="00527DD5"/>
    <w:rsid w:val="005404B9"/>
    <w:rsid w:val="0054491F"/>
    <w:rsid w:val="005457C6"/>
    <w:rsid w:val="00557E83"/>
    <w:rsid w:val="005C47B8"/>
    <w:rsid w:val="005D4B1D"/>
    <w:rsid w:val="005E72E0"/>
    <w:rsid w:val="00644A69"/>
    <w:rsid w:val="006760A6"/>
    <w:rsid w:val="006A40E7"/>
    <w:rsid w:val="006A489C"/>
    <w:rsid w:val="007521AA"/>
    <w:rsid w:val="0076519F"/>
    <w:rsid w:val="00776A36"/>
    <w:rsid w:val="00782370"/>
    <w:rsid w:val="00790ACD"/>
    <w:rsid w:val="007A4534"/>
    <w:rsid w:val="007A74FE"/>
    <w:rsid w:val="007D2F5C"/>
    <w:rsid w:val="00815BB7"/>
    <w:rsid w:val="00821489"/>
    <w:rsid w:val="00886F46"/>
    <w:rsid w:val="008A74BF"/>
    <w:rsid w:val="008D1BB8"/>
    <w:rsid w:val="008D3FA2"/>
    <w:rsid w:val="008E4411"/>
    <w:rsid w:val="00906481"/>
    <w:rsid w:val="00917DC7"/>
    <w:rsid w:val="00942B20"/>
    <w:rsid w:val="00966CA8"/>
    <w:rsid w:val="0097463F"/>
    <w:rsid w:val="009A3AED"/>
    <w:rsid w:val="009B27EC"/>
    <w:rsid w:val="009C10E8"/>
    <w:rsid w:val="009C7239"/>
    <w:rsid w:val="009D440A"/>
    <w:rsid w:val="00A249B0"/>
    <w:rsid w:val="00A47FA9"/>
    <w:rsid w:val="00A6149F"/>
    <w:rsid w:val="00A829AC"/>
    <w:rsid w:val="00A92E37"/>
    <w:rsid w:val="00A9483C"/>
    <w:rsid w:val="00AC0860"/>
    <w:rsid w:val="00AC47E1"/>
    <w:rsid w:val="00B17702"/>
    <w:rsid w:val="00B34EEB"/>
    <w:rsid w:val="00B5024B"/>
    <w:rsid w:val="00B6581A"/>
    <w:rsid w:val="00BB303C"/>
    <w:rsid w:val="00BD1EE5"/>
    <w:rsid w:val="00BD5A30"/>
    <w:rsid w:val="00C0320C"/>
    <w:rsid w:val="00C0533A"/>
    <w:rsid w:val="00C108DF"/>
    <w:rsid w:val="00C372FC"/>
    <w:rsid w:val="00C57A7E"/>
    <w:rsid w:val="00C57A8A"/>
    <w:rsid w:val="00C76ACA"/>
    <w:rsid w:val="00C934E2"/>
    <w:rsid w:val="00CA0DAF"/>
    <w:rsid w:val="00CE0317"/>
    <w:rsid w:val="00D05F28"/>
    <w:rsid w:val="00D53D32"/>
    <w:rsid w:val="00D55413"/>
    <w:rsid w:val="00DA06C2"/>
    <w:rsid w:val="00E2436C"/>
    <w:rsid w:val="00E53B8B"/>
    <w:rsid w:val="00E63CD5"/>
    <w:rsid w:val="00E66213"/>
    <w:rsid w:val="00F13F3D"/>
    <w:rsid w:val="00F1616A"/>
    <w:rsid w:val="00F27349"/>
    <w:rsid w:val="00F91742"/>
    <w:rsid w:val="00FB08B1"/>
    <w:rsid w:val="00FB58A1"/>
    <w:rsid w:val="00FE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9961"/>
  <w15:docId w15:val="{AD882E99-D12E-4191-8F56-1FEAA258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E91"/>
    <w:pPr>
      <w:spacing w:before="200" w:after="200"/>
    </w:pPr>
    <w:rPr>
      <w:lang w:val="uk-UA" w:eastAsia="en-US" w:bidi="en-US"/>
    </w:rPr>
  </w:style>
  <w:style w:type="paragraph" w:styleId="1">
    <w:name w:val="heading 1"/>
    <w:basedOn w:val="a"/>
    <w:next w:val="a"/>
    <w:link w:val="10"/>
    <w:uiPriority w:val="9"/>
    <w:qFormat/>
    <w:rsid w:val="00E6621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2">
    <w:name w:val="heading 2"/>
    <w:basedOn w:val="a"/>
    <w:next w:val="a"/>
    <w:link w:val="20"/>
    <w:uiPriority w:val="9"/>
    <w:semiHidden/>
    <w:unhideWhenUsed/>
    <w:qFormat/>
    <w:rsid w:val="00E6621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iPriority w:val="9"/>
    <w:semiHidden/>
    <w:unhideWhenUsed/>
    <w:qFormat/>
    <w:rsid w:val="00E66213"/>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semiHidden/>
    <w:unhideWhenUsed/>
    <w:qFormat/>
    <w:rsid w:val="00E66213"/>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semiHidden/>
    <w:unhideWhenUsed/>
    <w:qFormat/>
    <w:rsid w:val="00E66213"/>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semiHidden/>
    <w:unhideWhenUsed/>
    <w:qFormat/>
    <w:rsid w:val="00E66213"/>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semiHidden/>
    <w:unhideWhenUsed/>
    <w:qFormat/>
    <w:rsid w:val="00E66213"/>
    <w:pPr>
      <w:spacing w:before="300" w:after="0"/>
      <w:outlineLvl w:val="6"/>
    </w:pPr>
    <w:rPr>
      <w:caps/>
      <w:color w:val="365F91"/>
      <w:spacing w:val="10"/>
      <w:sz w:val="22"/>
      <w:szCs w:val="22"/>
    </w:rPr>
  </w:style>
  <w:style w:type="paragraph" w:styleId="8">
    <w:name w:val="heading 8"/>
    <w:basedOn w:val="a"/>
    <w:next w:val="a"/>
    <w:link w:val="80"/>
    <w:uiPriority w:val="9"/>
    <w:semiHidden/>
    <w:unhideWhenUsed/>
    <w:qFormat/>
    <w:rsid w:val="00E6621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6621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66213"/>
    <w:rPr>
      <w:b/>
      <w:bCs/>
      <w:caps/>
      <w:color w:val="FFFFFF"/>
      <w:spacing w:val="15"/>
      <w:shd w:val="clear" w:color="auto" w:fill="4F81BD"/>
    </w:rPr>
  </w:style>
  <w:style w:type="character" w:customStyle="1" w:styleId="20">
    <w:name w:val="Заголовок 2 Знак"/>
    <w:link w:val="2"/>
    <w:uiPriority w:val="9"/>
    <w:semiHidden/>
    <w:rsid w:val="00E66213"/>
    <w:rPr>
      <w:caps/>
      <w:spacing w:val="15"/>
      <w:shd w:val="clear" w:color="auto" w:fill="DBE5F1"/>
    </w:rPr>
  </w:style>
  <w:style w:type="character" w:customStyle="1" w:styleId="30">
    <w:name w:val="Заголовок 3 Знак"/>
    <w:link w:val="3"/>
    <w:uiPriority w:val="9"/>
    <w:semiHidden/>
    <w:rsid w:val="00E66213"/>
    <w:rPr>
      <w:caps/>
      <w:color w:val="243F60"/>
      <w:spacing w:val="15"/>
    </w:rPr>
  </w:style>
  <w:style w:type="character" w:customStyle="1" w:styleId="40">
    <w:name w:val="Заголовок 4 Знак"/>
    <w:link w:val="4"/>
    <w:uiPriority w:val="9"/>
    <w:semiHidden/>
    <w:rsid w:val="00E66213"/>
    <w:rPr>
      <w:caps/>
      <w:color w:val="365F91"/>
      <w:spacing w:val="10"/>
    </w:rPr>
  </w:style>
  <w:style w:type="character" w:customStyle="1" w:styleId="50">
    <w:name w:val="Заголовок 5 Знак"/>
    <w:link w:val="5"/>
    <w:uiPriority w:val="9"/>
    <w:semiHidden/>
    <w:rsid w:val="00E66213"/>
    <w:rPr>
      <w:caps/>
      <w:color w:val="365F91"/>
      <w:spacing w:val="10"/>
    </w:rPr>
  </w:style>
  <w:style w:type="character" w:customStyle="1" w:styleId="60">
    <w:name w:val="Заголовок 6 Знак"/>
    <w:link w:val="6"/>
    <w:uiPriority w:val="9"/>
    <w:semiHidden/>
    <w:rsid w:val="00E66213"/>
    <w:rPr>
      <w:caps/>
      <w:color w:val="365F91"/>
      <w:spacing w:val="10"/>
    </w:rPr>
  </w:style>
  <w:style w:type="character" w:customStyle="1" w:styleId="70">
    <w:name w:val="Заголовок 7 Знак"/>
    <w:link w:val="7"/>
    <w:uiPriority w:val="9"/>
    <w:semiHidden/>
    <w:rsid w:val="00E66213"/>
    <w:rPr>
      <w:caps/>
      <w:color w:val="365F91"/>
      <w:spacing w:val="10"/>
    </w:rPr>
  </w:style>
  <w:style w:type="character" w:customStyle="1" w:styleId="80">
    <w:name w:val="Заголовок 8 Знак"/>
    <w:link w:val="8"/>
    <w:uiPriority w:val="9"/>
    <w:semiHidden/>
    <w:rsid w:val="00E66213"/>
    <w:rPr>
      <w:caps/>
      <w:spacing w:val="10"/>
      <w:sz w:val="18"/>
      <w:szCs w:val="18"/>
    </w:rPr>
  </w:style>
  <w:style w:type="character" w:customStyle="1" w:styleId="90">
    <w:name w:val="Заголовок 9 Знак"/>
    <w:link w:val="9"/>
    <w:uiPriority w:val="9"/>
    <w:semiHidden/>
    <w:rsid w:val="00E66213"/>
    <w:rPr>
      <w:i/>
      <w:caps/>
      <w:spacing w:val="10"/>
      <w:sz w:val="18"/>
      <w:szCs w:val="18"/>
    </w:rPr>
  </w:style>
  <w:style w:type="paragraph" w:styleId="a3">
    <w:name w:val="caption"/>
    <w:basedOn w:val="a"/>
    <w:next w:val="a"/>
    <w:uiPriority w:val="35"/>
    <w:semiHidden/>
    <w:unhideWhenUsed/>
    <w:qFormat/>
    <w:rsid w:val="00E66213"/>
    <w:rPr>
      <w:b/>
      <w:bCs/>
      <w:color w:val="365F91"/>
      <w:sz w:val="16"/>
      <w:szCs w:val="16"/>
    </w:rPr>
  </w:style>
  <w:style w:type="paragraph" w:styleId="a4">
    <w:name w:val="Title"/>
    <w:basedOn w:val="a"/>
    <w:next w:val="a"/>
    <w:link w:val="a5"/>
    <w:uiPriority w:val="10"/>
    <w:qFormat/>
    <w:rsid w:val="00E66213"/>
    <w:pPr>
      <w:spacing w:before="720"/>
    </w:pPr>
    <w:rPr>
      <w:caps/>
      <w:color w:val="4F81BD"/>
      <w:spacing w:val="10"/>
      <w:kern w:val="28"/>
      <w:sz w:val="52"/>
      <w:szCs w:val="52"/>
    </w:rPr>
  </w:style>
  <w:style w:type="character" w:customStyle="1" w:styleId="a5">
    <w:name w:val="Заголовок Знак"/>
    <w:link w:val="a4"/>
    <w:uiPriority w:val="10"/>
    <w:rsid w:val="00E66213"/>
    <w:rPr>
      <w:caps/>
      <w:color w:val="4F81BD"/>
      <w:spacing w:val="10"/>
      <w:kern w:val="28"/>
      <w:sz w:val="52"/>
      <w:szCs w:val="52"/>
    </w:rPr>
  </w:style>
  <w:style w:type="paragraph" w:styleId="a6">
    <w:name w:val="Subtitle"/>
    <w:basedOn w:val="a"/>
    <w:next w:val="a"/>
    <w:link w:val="a7"/>
    <w:uiPriority w:val="11"/>
    <w:qFormat/>
    <w:rsid w:val="00E66213"/>
    <w:pPr>
      <w:spacing w:after="1000"/>
    </w:pPr>
    <w:rPr>
      <w:caps/>
      <w:color w:val="595959"/>
      <w:spacing w:val="10"/>
      <w:sz w:val="24"/>
      <w:szCs w:val="24"/>
    </w:rPr>
  </w:style>
  <w:style w:type="character" w:customStyle="1" w:styleId="a7">
    <w:name w:val="Подзаголовок Знак"/>
    <w:link w:val="a6"/>
    <w:uiPriority w:val="11"/>
    <w:rsid w:val="00E66213"/>
    <w:rPr>
      <w:caps/>
      <w:color w:val="595959"/>
      <w:spacing w:val="10"/>
      <w:sz w:val="24"/>
      <w:szCs w:val="24"/>
    </w:rPr>
  </w:style>
  <w:style w:type="character" w:styleId="a8">
    <w:name w:val="Strong"/>
    <w:uiPriority w:val="22"/>
    <w:qFormat/>
    <w:rsid w:val="00E66213"/>
    <w:rPr>
      <w:b/>
      <w:bCs/>
    </w:rPr>
  </w:style>
  <w:style w:type="character" w:styleId="a9">
    <w:name w:val="Emphasis"/>
    <w:uiPriority w:val="20"/>
    <w:qFormat/>
    <w:rsid w:val="00E66213"/>
    <w:rPr>
      <w:caps/>
      <w:color w:val="243F60"/>
      <w:spacing w:val="5"/>
    </w:rPr>
  </w:style>
  <w:style w:type="paragraph" w:styleId="aa">
    <w:name w:val="No Spacing"/>
    <w:basedOn w:val="a"/>
    <w:link w:val="ab"/>
    <w:uiPriority w:val="1"/>
    <w:qFormat/>
    <w:rsid w:val="00E66213"/>
    <w:pPr>
      <w:spacing w:before="0" w:after="0"/>
    </w:pPr>
  </w:style>
  <w:style w:type="character" w:customStyle="1" w:styleId="ab">
    <w:name w:val="Без интервала Знак"/>
    <w:link w:val="aa"/>
    <w:uiPriority w:val="1"/>
    <w:rsid w:val="00E66213"/>
    <w:rPr>
      <w:sz w:val="20"/>
      <w:szCs w:val="20"/>
    </w:rPr>
  </w:style>
  <w:style w:type="paragraph" w:styleId="ac">
    <w:name w:val="List Paragraph"/>
    <w:basedOn w:val="a"/>
    <w:uiPriority w:val="34"/>
    <w:qFormat/>
    <w:rsid w:val="00E66213"/>
    <w:pPr>
      <w:ind w:left="720"/>
      <w:contextualSpacing/>
    </w:pPr>
  </w:style>
  <w:style w:type="paragraph" w:styleId="21">
    <w:name w:val="Quote"/>
    <w:basedOn w:val="a"/>
    <w:next w:val="a"/>
    <w:link w:val="22"/>
    <w:uiPriority w:val="29"/>
    <w:qFormat/>
    <w:rsid w:val="00E66213"/>
    <w:rPr>
      <w:i/>
      <w:iCs/>
    </w:rPr>
  </w:style>
  <w:style w:type="character" w:customStyle="1" w:styleId="22">
    <w:name w:val="Цитата 2 Знак"/>
    <w:link w:val="21"/>
    <w:uiPriority w:val="29"/>
    <w:rsid w:val="00E66213"/>
    <w:rPr>
      <w:i/>
      <w:iCs/>
      <w:sz w:val="20"/>
      <w:szCs w:val="20"/>
    </w:rPr>
  </w:style>
  <w:style w:type="paragraph" w:styleId="ad">
    <w:name w:val="Intense Quote"/>
    <w:basedOn w:val="a"/>
    <w:next w:val="a"/>
    <w:link w:val="ae"/>
    <w:uiPriority w:val="30"/>
    <w:qFormat/>
    <w:rsid w:val="00E66213"/>
    <w:pPr>
      <w:pBdr>
        <w:top w:val="single" w:sz="4" w:space="10" w:color="4F81BD"/>
        <w:left w:val="single" w:sz="4" w:space="10" w:color="4F81BD"/>
      </w:pBdr>
      <w:spacing w:after="0"/>
      <w:ind w:left="1296" w:right="1152"/>
      <w:jc w:val="both"/>
    </w:pPr>
    <w:rPr>
      <w:i/>
      <w:iCs/>
      <w:color w:val="4F81BD"/>
    </w:rPr>
  </w:style>
  <w:style w:type="character" w:customStyle="1" w:styleId="ae">
    <w:name w:val="Выделенная цитата Знак"/>
    <w:link w:val="ad"/>
    <w:uiPriority w:val="30"/>
    <w:rsid w:val="00E66213"/>
    <w:rPr>
      <w:i/>
      <w:iCs/>
      <w:color w:val="4F81BD"/>
      <w:sz w:val="20"/>
      <w:szCs w:val="20"/>
    </w:rPr>
  </w:style>
  <w:style w:type="character" w:styleId="af">
    <w:name w:val="Subtle Emphasis"/>
    <w:uiPriority w:val="19"/>
    <w:qFormat/>
    <w:rsid w:val="00E66213"/>
    <w:rPr>
      <w:i/>
      <w:iCs/>
      <w:color w:val="243F60"/>
    </w:rPr>
  </w:style>
  <w:style w:type="character" w:styleId="af0">
    <w:name w:val="Intense Emphasis"/>
    <w:uiPriority w:val="21"/>
    <w:qFormat/>
    <w:rsid w:val="00E66213"/>
    <w:rPr>
      <w:b/>
      <w:bCs/>
      <w:caps/>
      <w:color w:val="243F60"/>
      <w:spacing w:val="10"/>
    </w:rPr>
  </w:style>
  <w:style w:type="character" w:styleId="af1">
    <w:name w:val="Subtle Reference"/>
    <w:uiPriority w:val="31"/>
    <w:qFormat/>
    <w:rsid w:val="00E66213"/>
    <w:rPr>
      <w:b/>
      <w:bCs/>
      <w:color w:val="4F81BD"/>
    </w:rPr>
  </w:style>
  <w:style w:type="character" w:styleId="af2">
    <w:name w:val="Intense Reference"/>
    <w:uiPriority w:val="32"/>
    <w:qFormat/>
    <w:rsid w:val="00E66213"/>
    <w:rPr>
      <w:b/>
      <w:bCs/>
      <w:i/>
      <w:iCs/>
      <w:caps/>
      <w:color w:val="4F81BD"/>
    </w:rPr>
  </w:style>
  <w:style w:type="character" w:styleId="af3">
    <w:name w:val="Book Title"/>
    <w:uiPriority w:val="33"/>
    <w:qFormat/>
    <w:rsid w:val="00E66213"/>
    <w:rPr>
      <w:b/>
      <w:bCs/>
      <w:i/>
      <w:iCs/>
      <w:spacing w:val="9"/>
    </w:rPr>
  </w:style>
  <w:style w:type="paragraph" w:styleId="af4">
    <w:name w:val="TOC Heading"/>
    <w:basedOn w:val="1"/>
    <w:next w:val="a"/>
    <w:uiPriority w:val="39"/>
    <w:semiHidden/>
    <w:unhideWhenUsed/>
    <w:qFormat/>
    <w:rsid w:val="00E66213"/>
    <w:pPr>
      <w:outlineLvl w:val="9"/>
    </w:pPr>
  </w:style>
  <w:style w:type="table" w:styleId="af5">
    <w:name w:val="Table Grid"/>
    <w:basedOn w:val="a1"/>
    <w:uiPriority w:val="59"/>
    <w:rsid w:val="009B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C57A7E"/>
    <w:rPr>
      <w:color w:val="0000FF"/>
      <w:u w:val="single"/>
    </w:rPr>
  </w:style>
  <w:style w:type="character" w:styleId="af7">
    <w:name w:val="FollowedHyperlink"/>
    <w:uiPriority w:val="99"/>
    <w:semiHidden/>
    <w:unhideWhenUsed/>
    <w:rsid w:val="007A74FE"/>
    <w:rPr>
      <w:color w:val="800080"/>
      <w:u w:val="single"/>
    </w:rPr>
  </w:style>
  <w:style w:type="paragraph" w:styleId="af8">
    <w:name w:val="Normal (Web)"/>
    <w:basedOn w:val="a"/>
    <w:uiPriority w:val="99"/>
    <w:semiHidden/>
    <w:unhideWhenUsed/>
    <w:rsid w:val="00436806"/>
    <w:pPr>
      <w:spacing w:before="100" w:beforeAutospacing="1" w:after="100" w:afterAutospacing="1"/>
    </w:pPr>
    <w:rPr>
      <w:rFonts w:ascii="Times New Roman" w:eastAsia="Times New Roman" w:hAnsi="Times New Roman"/>
      <w:sz w:val="24"/>
      <w:szCs w:val="24"/>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7903">
      <w:bodyDiv w:val="1"/>
      <w:marLeft w:val="0"/>
      <w:marRight w:val="0"/>
      <w:marTop w:val="0"/>
      <w:marBottom w:val="0"/>
      <w:divBdr>
        <w:top w:val="none" w:sz="0" w:space="0" w:color="auto"/>
        <w:left w:val="none" w:sz="0" w:space="0" w:color="auto"/>
        <w:bottom w:val="none" w:sz="0" w:space="0" w:color="auto"/>
        <w:right w:val="none" w:sz="0" w:space="0" w:color="auto"/>
      </w:divBdr>
    </w:div>
    <w:div w:id="163014606">
      <w:bodyDiv w:val="1"/>
      <w:marLeft w:val="0"/>
      <w:marRight w:val="0"/>
      <w:marTop w:val="0"/>
      <w:marBottom w:val="0"/>
      <w:divBdr>
        <w:top w:val="none" w:sz="0" w:space="0" w:color="auto"/>
        <w:left w:val="none" w:sz="0" w:space="0" w:color="auto"/>
        <w:bottom w:val="none" w:sz="0" w:space="0" w:color="auto"/>
        <w:right w:val="none" w:sz="0" w:space="0" w:color="auto"/>
      </w:divBdr>
    </w:div>
    <w:div w:id="1748378656">
      <w:bodyDiv w:val="1"/>
      <w:marLeft w:val="0"/>
      <w:marRight w:val="0"/>
      <w:marTop w:val="0"/>
      <w:marBottom w:val="0"/>
      <w:divBdr>
        <w:top w:val="none" w:sz="0" w:space="0" w:color="auto"/>
        <w:left w:val="none" w:sz="0" w:space="0" w:color="auto"/>
        <w:bottom w:val="none" w:sz="0" w:space="0" w:color="auto"/>
        <w:right w:val="none" w:sz="0" w:space="0" w:color="auto"/>
      </w:divBdr>
    </w:div>
    <w:div w:id="21064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16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alitgroup.com/kiberbezpeka-biznesu-tse-ne-lishe-tehnichni-zahod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7CE95-F9F4-4AAC-91F5-8E55E507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4140</Words>
  <Characters>2361</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6489</CharactersWithSpaces>
  <SharedDoc>false</SharedDoc>
  <HLinks>
    <vt:vector size="12" baseType="variant">
      <vt:variant>
        <vt:i4>6815781</vt:i4>
      </vt:variant>
      <vt:variant>
        <vt:i4>3</vt:i4>
      </vt:variant>
      <vt:variant>
        <vt:i4>0</vt:i4>
      </vt:variant>
      <vt:variant>
        <vt:i4>5</vt:i4>
      </vt:variant>
      <vt:variant>
        <vt:lpwstr>https://zakon.rada.gov.ua/laws/show/2163-19</vt:lpwstr>
      </vt:variant>
      <vt:variant>
        <vt:lpwstr/>
      </vt:variant>
      <vt:variant>
        <vt:i4>1507344</vt:i4>
      </vt:variant>
      <vt:variant>
        <vt:i4>0</vt:i4>
      </vt:variant>
      <vt:variant>
        <vt:i4>0</vt:i4>
      </vt:variant>
      <vt:variant>
        <vt:i4>5</vt:i4>
      </vt:variant>
      <vt:variant>
        <vt:lpwstr>https://legalitgroup.com/kiberbezpeka-biznesu-tse-ne-lishe-tehnichni-zahodi/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Tanya</cp:lastModifiedBy>
  <cp:revision>10</cp:revision>
  <dcterms:created xsi:type="dcterms:W3CDTF">2024-05-08T10:39:00Z</dcterms:created>
  <dcterms:modified xsi:type="dcterms:W3CDTF">2024-05-09T10:38:00Z</dcterms:modified>
</cp:coreProperties>
</file>