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right"/>
        <w:rPr>
          <w:rFonts w:ascii="Times New Roman" w:hAnsi="Times New Roman"/>
          <w:b w:val="false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Красовський А.О., здобувач вищої освіти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b w:val="false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Національний університет «Києво-Могилянська академія», м.Київ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b w:val="false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ORCID: 0009-0005-0164-0557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b w:val="false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Кальченко А.С., Technical Trainer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b w:val="false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Grid Dynamics, м. Київ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b w:val="false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ORCID: 0000-0002-2782-1840</w:t>
      </w:r>
    </w:p>
    <w:p>
      <w:pPr>
        <w:pStyle w:val="Normal"/>
        <w:spacing w:lineRule="auto" w:line="360" w:before="0" w:after="142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Дослідження методів машинного навчання для вирішення задачі автоматичного виявлення фейкових новин на основі відкритих джерел даних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142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  <w:lang w:val="uk-UA"/>
        </w:rPr>
        <w:t>Ключові слова:</w:t>
      </w:r>
      <w:r>
        <w:rPr>
          <w:b w:val="false"/>
          <w:bCs w:val="false"/>
          <w:sz w:val="28"/>
          <w:szCs w:val="28"/>
          <w:shd w:fill="auto" w:val="clear"/>
          <w:lang w:val="uk-UA"/>
        </w:rPr>
        <w:t xml:space="preserve"> </w:t>
      </w:r>
      <w:r>
        <w:rPr>
          <w:b w:val="false"/>
          <w:bCs w:val="false"/>
          <w:i/>
          <w:iCs/>
          <w:sz w:val="28"/>
          <w:szCs w:val="28"/>
          <w:shd w:fill="auto" w:val="clear"/>
          <w:lang w:val="uk-UA"/>
        </w:rPr>
        <w:t>фейкові новини, дезінформація, NLP, fake detection, dataset, очищення даних, машинне навчання, модель, FNet, FastText, AWD-LSTM.</w:t>
      </w:r>
    </w:p>
    <w:p>
      <w:pPr>
        <w:pStyle w:val="Normal"/>
        <w:spacing w:lineRule="auto" w:line="360" w:before="0" w:after="142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Вступ.</w:t>
      </w:r>
      <w:r>
        <w:rPr>
          <w:b w:val="false"/>
          <w:bCs w:val="false"/>
          <w:sz w:val="28"/>
          <w:szCs w:val="28"/>
        </w:rPr>
        <w:t xml:space="preserve"> Поява та розвиток інтернету надали людству можливість легкого та швидкого поширення інформації у маси. Останнім часом з’явилася велика кількість онлайн-ресурсів, які створюють нескінченний потік новин. Збільшення обсягів інформації призводить до появи великої кільк</w:t>
      </w:r>
      <w:r>
        <w:rPr>
          <w:b w:val="false"/>
          <w:bCs w:val="false"/>
          <w:sz w:val="28"/>
          <w:szCs w:val="28"/>
        </w:rPr>
        <w:t>о</w:t>
      </w:r>
      <w:r>
        <w:rPr>
          <w:b w:val="false"/>
          <w:bCs w:val="false"/>
          <w:sz w:val="28"/>
          <w:szCs w:val="28"/>
        </w:rPr>
        <w:t xml:space="preserve">сті фейкових новин, які можуть вводити в оману широке коло людей навіть у світовому масштабі. Часто вони </w:t>
      </w:r>
      <w:r>
        <w:rPr>
          <w:b w:val="false"/>
          <w:bCs w:val="false"/>
          <w:sz w:val="28"/>
          <w:szCs w:val="28"/>
        </w:rPr>
        <w:t>спрямовані</w:t>
      </w:r>
      <w:r>
        <w:rPr>
          <w:b w:val="false"/>
          <w:bCs w:val="false"/>
          <w:sz w:val="28"/>
          <w:szCs w:val="28"/>
        </w:rPr>
        <w:t xml:space="preserve"> на дезінформацію, маніпуляцію, пропаганду, створення конфліктів та поляризацію суспільства, </w:t>
      </w:r>
      <w:r>
        <w:rPr>
          <w:b w:val="false"/>
          <w:bCs w:val="false"/>
          <w:sz w:val="28"/>
          <w:szCs w:val="28"/>
        </w:rPr>
        <w:t>тому так гостро постає питання розпізнавання фейкових новин.</w:t>
      </w:r>
    </w:p>
    <w:p>
      <w:pPr>
        <w:pStyle w:val="Normal"/>
        <w:spacing w:lineRule="auto" w:line="360" w:before="0" w:after="142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  <w:sz w:val="28"/>
          <w:szCs w:val="28"/>
        </w:rPr>
        <w:t>На сучасному етапі розвитку інформаційних технологій стрімко розвиваються методи автоматичного виявлення недостовірних новин на основі статистичних, морфологічних, семантичних ознак і контекстуальних залежностей між елементами тексту. Важливу роль у цьому відіграють методи машинного навчання для виявлення неправдивих новин, які дозволяють автоматично класифікувати новини як правдиві або фейкові, що стало предметом даного дослідження.</w:t>
      </w:r>
    </w:p>
    <w:p>
      <w:pPr>
        <w:pStyle w:val="Normal"/>
        <w:spacing w:lineRule="auto" w:line="360" w:before="0" w:after="142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Мета.</w:t>
      </w:r>
      <w:r>
        <w:rPr>
          <w:b w:val="false"/>
          <w:bCs w:val="false"/>
          <w:sz w:val="28"/>
          <w:szCs w:val="28"/>
        </w:rPr>
        <w:t xml:space="preserve"> Отримання ефективних моделей машинного навчання на основі відкритих джерел даних для задачі виявлення неправдивих новин в умовах обмеженості обчислювальних ресурсів, оперативної пам’яті та часу.</w:t>
      </w:r>
    </w:p>
    <w:p>
      <w:pPr>
        <w:pStyle w:val="Style15"/>
        <w:spacing w:lineRule="auto" w:line="360" w:before="0" w:after="142"/>
        <w:ind w:left="0" w:right="0" w:firstLine="709"/>
        <w:jc w:val="both"/>
        <w:rPr/>
      </w:pPr>
      <w:r>
        <w:rPr>
          <w:b w:val="false"/>
          <w:bCs w:val="false"/>
          <w:sz w:val="28"/>
          <w:szCs w:val="28"/>
        </w:rPr>
        <w:t xml:space="preserve">У роботі використано датасет Combined Corpus, створений авторами роботи </w:t>
      </w:r>
      <w:r>
        <w:rPr>
          <w:b w:val="false"/>
          <w:bCs w:val="false"/>
          <w:sz w:val="28"/>
          <w:szCs w:val="28"/>
          <w:shd w:fill="auto" w:val="clear"/>
        </w:rPr>
        <w:t>«A Benchmark Study of Machine Learning Models for Online Fake News Detection», оскільки</w:t>
      </w:r>
      <w:r>
        <w:rPr>
          <w:b w:val="false"/>
          <w:bCs w:val="false"/>
          <w:sz w:val="28"/>
          <w:szCs w:val="28"/>
        </w:rPr>
        <w:t xml:space="preserve"> він зібраний з різних джерел та містить великий обсяг даних на різноманітні теми. На цьому датасеті було проаналізовано різні моделі машинного навчання: від SVM до трансформерів сімейства BERT. Найкращі результати були отримані на попередньо навченому трансформері RoBERTa та ансамблі з 5 Bi-LSTM [1]. З цими результатами було вирішено порівняти результати власних досліджень.</w:t>
      </w:r>
    </w:p>
    <w:p>
      <w:pPr>
        <w:pStyle w:val="Style15"/>
        <w:spacing w:lineRule="auto" w:line="360" w:before="0" w:after="142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Обидва згаданих вище рішення є доволі вимогливими до обсягу обчислювальних ресурсів, тому для виконання дослідження використовувалися три сучасні моделі, які не вимагають великого обсягу обчислювальних ресурсів, оперативної пам’яті та часу, а саме: FNet, AWD-LSTM та FastText.</w:t>
      </w:r>
    </w:p>
    <w:p>
      <w:pPr>
        <w:pStyle w:val="Style15"/>
        <w:spacing w:lineRule="auto" w:line="360" w:before="0" w:after="142"/>
        <w:ind w:left="0" w:right="0" w:firstLine="709"/>
        <w:jc w:val="both"/>
        <w:rPr/>
      </w:pPr>
      <w:r>
        <w:rPr>
          <w:b/>
          <w:bCs/>
          <w:sz w:val="28"/>
          <w:szCs w:val="28"/>
        </w:rPr>
        <w:t>FNet</w:t>
      </w:r>
      <w:r>
        <w:rPr>
          <w:sz w:val="28"/>
          <w:szCs w:val="28"/>
        </w:rPr>
        <w:t xml:space="preserve"> – архітектура, створена як швидша альтернатива класичним трансформерам без значної втрати точності. Її особливість полягає у заміні механізму самоуваги швидкими перетвореннями Фур’є для «перемішування» токенів, що дозволяє знизити складність обчислень </w:t>
      </w:r>
      <w:r>
        <w:rPr>
          <w:sz w:val="28"/>
          <w:szCs w:val="28"/>
          <w:shd w:fill="auto" w:val="clear"/>
        </w:rPr>
        <w:t>[2]. За основу взято базову імплементацію FNet з офіційного сайту Keras [3].</w:t>
      </w:r>
    </w:p>
    <w:p>
      <w:pPr>
        <w:pStyle w:val="Style15"/>
        <w:spacing w:lineRule="auto" w:line="360" w:before="0" w:after="142"/>
        <w:ind w:left="0" w:right="0" w:firstLine="709"/>
        <w:jc w:val="both"/>
        <w:rPr/>
      </w:pPr>
      <w:r>
        <w:rPr>
          <w:b/>
          <w:bCs/>
          <w:sz w:val="28"/>
          <w:szCs w:val="28"/>
        </w:rPr>
        <w:t>AWD-LSTM</w:t>
      </w:r>
      <w:r>
        <w:rPr>
          <w:sz w:val="28"/>
          <w:szCs w:val="28"/>
        </w:rPr>
        <w:t xml:space="preserve"> – це сучасніша та покращена версія звичайної LSTM мережі з використанням різних технік оптимізації та регуляризації: weight tying, змінної довжини послідовностей у зворотному поширенні, варіативного </w:t>
      </w:r>
      <w:r>
        <w:rPr>
          <w:sz w:val="28"/>
          <w:szCs w:val="28"/>
          <w:shd w:fill="auto" w:val="clear"/>
        </w:rPr>
        <w:t>dropout</w:t>
      </w:r>
      <w:r>
        <w:rPr>
          <w:sz w:val="28"/>
          <w:szCs w:val="28"/>
        </w:rPr>
        <w:t>, тимчасової регуляризації активацій та і</w:t>
      </w:r>
      <w:r>
        <w:rPr>
          <w:sz w:val="28"/>
          <w:szCs w:val="28"/>
          <w:shd w:fill="auto" w:val="clear"/>
        </w:rPr>
        <w:t>н</w:t>
      </w:r>
      <w:r>
        <w:rPr>
          <w:sz w:val="28"/>
          <w:szCs w:val="28"/>
          <w:shd w:fill="auto" w:val="clear"/>
        </w:rPr>
        <w:t xml:space="preserve">. </w:t>
      </w:r>
      <w:r>
        <w:rPr>
          <w:sz w:val="28"/>
          <w:szCs w:val="28"/>
          <w:shd w:fill="auto" w:val="clear"/>
        </w:rPr>
        <w:t>[4]. Для подальшого навчання було обрано імплементацію моделі від FastAI [5].</w:t>
      </w:r>
    </w:p>
    <w:p>
      <w:pPr>
        <w:pStyle w:val="Style15"/>
        <w:spacing w:lineRule="auto" w:line="360" w:before="0" w:after="142"/>
        <w:ind w:left="0" w:right="0" w:firstLine="709"/>
        <w:jc w:val="both"/>
        <w:rPr/>
      </w:pPr>
      <w:r>
        <w:rPr>
          <w:b/>
          <w:bCs/>
          <w:sz w:val="28"/>
          <w:szCs w:val="28"/>
        </w:rPr>
        <w:t>FastText</w:t>
      </w:r>
      <w:r>
        <w:rPr>
          <w:sz w:val="28"/>
          <w:szCs w:val="28"/>
        </w:rPr>
        <w:t xml:space="preserve"> – модель для створення векторних представлень слів, запропонована командою розробників</w:t>
      </w:r>
      <w:r>
        <w:rPr>
          <w:sz w:val="28"/>
          <w:szCs w:val="28"/>
          <w:shd w:fill="auto" w:val="clear"/>
        </w:rPr>
        <w:t xml:space="preserve"> Facebook AI Research.</w:t>
      </w:r>
      <w:r>
        <w:rPr>
          <w:sz w:val="28"/>
          <w:szCs w:val="28"/>
        </w:rPr>
        <w:t xml:space="preserve"> На відміну від традиційних векторних представлень, FastText не використовує цілі слова для створення векторів, а розбиває їх на n-грами. Завдяки цьому модель добре працює з великою різноманітністю слів, у тому числі з рідковживаними [6].</w:t>
      </w:r>
    </w:p>
    <w:p>
      <w:pPr>
        <w:pStyle w:val="Style15"/>
        <w:spacing w:lineRule="auto" w:line="360" w:before="0" w:after="142"/>
        <w:ind w:left="0" w:right="0" w:firstLine="709"/>
        <w:jc w:val="both"/>
        <w:rPr/>
      </w:pPr>
      <w:r>
        <w:rPr>
          <w:sz w:val="28"/>
          <w:szCs w:val="28"/>
        </w:rPr>
        <w:t xml:space="preserve">Для оцінки якості моделей </w:t>
      </w:r>
      <w:r>
        <w:rPr>
          <w:sz w:val="28"/>
          <w:szCs w:val="28"/>
        </w:rPr>
        <w:t>було</w:t>
      </w:r>
      <w:r>
        <w:rPr>
          <w:sz w:val="28"/>
          <w:szCs w:val="28"/>
        </w:rPr>
        <w:t xml:space="preserve"> вирішено використовувати зважену метрику F-1 (тут і надалі просто F-1 метрика чи оцінка), яка </w:t>
      </w:r>
      <w:r>
        <w:rPr>
          <w:sz w:val="28"/>
          <w:szCs w:val="28"/>
        </w:rPr>
        <w:t>враховує</w:t>
      </w:r>
      <w:r>
        <w:rPr>
          <w:sz w:val="28"/>
          <w:szCs w:val="28"/>
        </w:rPr>
        <w:t xml:space="preserve"> незбалансованість у передбаченнях моделей та дозволяє більш повно оцінити результат навчання, </w:t>
      </w:r>
      <w:r>
        <w:rPr>
          <w:sz w:val="28"/>
          <w:szCs w:val="28"/>
        </w:rPr>
        <w:t>на відміну від точності (accuracy).</w:t>
      </w:r>
    </w:p>
    <w:p>
      <w:pPr>
        <w:pStyle w:val="Style15"/>
        <w:spacing w:lineRule="auto" w:line="360" w:before="0" w:after="142"/>
        <w:ind w:left="0" w:right="0" w:firstLine="709"/>
        <w:jc w:val="both"/>
        <w:rPr/>
      </w:pPr>
      <w:r>
        <w:rPr>
          <w:b w:val="false"/>
          <w:bCs w:val="false"/>
          <w:sz w:val="28"/>
          <w:szCs w:val="28"/>
        </w:rPr>
        <w:t>У ході дослідження отримано такі результати за F-1 метрикою: FNet – 0.97; AWD-LSTM – 0.92; FastText – 0.95. Нижче наведено F-1 метрики моделей, розглянутих під час дослідження, у порівнянні з найкращими моделями у роботі</w:t>
      </w:r>
      <w:r>
        <w:rPr>
          <w:b w:val="false"/>
          <w:bCs w:val="false"/>
          <w:sz w:val="28"/>
          <w:szCs w:val="28"/>
          <w:shd w:fill="auto" w:val="clear"/>
        </w:rPr>
        <w:t xml:space="preserve"> «A Benchmark Study of Machine Learning Models for Online Fake News Detection»</w:t>
      </w:r>
      <w:r>
        <w:rPr>
          <w:b w:val="false"/>
          <w:bCs w:val="false"/>
          <w:sz w:val="28"/>
          <w:szCs w:val="28"/>
          <w:shd w:fill="auto" w:val="clear"/>
        </w:rPr>
        <w:t>,</w:t>
      </w:r>
      <w:r>
        <w:rPr>
          <w:b w:val="false"/>
          <w:bCs w:val="false"/>
          <w:sz w:val="28"/>
          <w:szCs w:val="28"/>
          <w:shd w:fill="auto" w:val="clear"/>
        </w:rPr>
        <w:t xml:space="preserve"> </w:t>
      </w:r>
      <w:r>
        <w:rPr>
          <w:b w:val="false"/>
          <w:bCs w:val="false"/>
          <w:sz w:val="28"/>
          <w:szCs w:val="28"/>
          <w:shd w:fill="auto" w:val="clear"/>
        </w:rPr>
        <w:t>де с</w:t>
      </w:r>
      <w:r>
        <w:rPr>
          <w:b w:val="false"/>
          <w:bCs w:val="false"/>
          <w:sz w:val="28"/>
          <w:szCs w:val="28"/>
          <w:shd w:fill="auto" w:val="clear"/>
        </w:rPr>
        <w:t>инім кольором виділено дані з</w:t>
      </w:r>
      <w:r>
        <w:rPr>
          <w:b w:val="false"/>
          <w:bCs w:val="false"/>
          <w:sz w:val="28"/>
          <w:szCs w:val="28"/>
          <w:shd w:fill="auto" w:val="clear"/>
        </w:rPr>
        <w:t>і статті</w:t>
      </w:r>
      <w:r>
        <w:rPr>
          <w:b w:val="false"/>
          <w:bCs w:val="false"/>
          <w:sz w:val="28"/>
          <w:szCs w:val="28"/>
          <w:shd w:fill="auto" w:val="clear"/>
        </w:rPr>
        <w:t xml:space="preserve">, зеленим – результати власних досліджень </w:t>
      </w:r>
      <w:r>
        <w:rPr>
          <w:b w:val="false"/>
          <w:bCs w:val="false"/>
          <w:sz w:val="28"/>
          <w:szCs w:val="28"/>
          <w:shd w:fill="auto" w:val="clear"/>
        </w:rPr>
        <w:t>[1].</w:t>
      </w:r>
    </w:p>
    <w:p>
      <w:pPr>
        <w:pStyle w:val="Style15"/>
        <w:spacing w:lineRule="auto" w:line="360" w:before="0" w:after="142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  <w:r>
        <mc:AlternateContent>
          <mc:Choice Requires="wps">
            <w:drawing>
              <wp:inline distT="0" distB="0" distL="0" distR="0">
                <wp:extent cx="3787775" cy="3267710"/>
                <wp:effectExtent l="0" t="0" r="0" b="0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775" cy="326771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1"/>
                              <w:spacing w:before="120" w:after="120"/>
                              <w:jc w:val="center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3787775" cy="2840990"/>
                                  <wp:effectExtent l="0" t="0" r="0" b="0"/>
                                  <wp:docPr id="2" name="Изображение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Изображение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87775" cy="2840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  <w:t xml:space="preserve">Рис.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 xml:space="preserve"> SEQ Рис. \* ARABIC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>1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t>: Порівняння F-1 метрики різних моделей на датасеті Combined Corpus.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yle="position:absolute;rotation:-0;width:298.25pt;height:257.3pt;mso-wrap-distance-left:0pt;mso-wrap-distance-right:0pt;mso-wrap-distance-top:0pt;mso-wrap-distance-bottom:0pt;margin-top:-257.3pt;mso-position-vertical:top;mso-position-vertical-relative:text;margin-left:0pt;mso-position-horizontal:center;mso-position-horizontal-relative:text">
                <v:textbox inset="0in,0in,0in,0in">
                  <w:txbxContent>
                    <w:p>
                      <w:pPr>
                        <w:pStyle w:val="Style21"/>
                        <w:spacing w:before="120" w:after="120"/>
                        <w:jc w:val="center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3787775" cy="2840990"/>
                            <wp:effectExtent l="0" t="0" r="0" b="0"/>
                            <wp:docPr id="3" name="Изображение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Изображение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87775" cy="2840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/>
                        <w:t xml:space="preserve">Рис. </w:t>
                      </w:r>
                      <w:r>
                        <w:rPr/>
                        <w:fldChar w:fldCharType="begin"/>
                      </w:r>
                      <w:r>
                        <w:rPr/>
                        <w:instrText xml:space="preserve"> SEQ Рис. \* ARABIC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/>
                        <w:t>: Порівняння F-1 метрики різних моделей на датасеті Combined Corpus.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Style15"/>
        <w:spacing w:lineRule="auto" w:line="360" w:before="0" w:after="142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Як видно із наведеної діаграми, FNet перевершує результат трансформера RoBERTa на 0.01 </w:t>
      </w:r>
      <w:r>
        <w:rPr>
          <w:b w:val="false"/>
          <w:bCs w:val="false"/>
          <w:sz w:val="28"/>
          <w:szCs w:val="28"/>
          <w:shd w:fill="auto" w:val="clear"/>
        </w:rPr>
        <w:t>(див. Рис. 1)</w:t>
      </w:r>
      <w:r>
        <w:rPr>
          <w:b w:val="false"/>
          <w:bCs w:val="false"/>
          <w:sz w:val="28"/>
          <w:szCs w:val="28"/>
        </w:rPr>
        <w:t xml:space="preserve">, але з огляду на розміри цих моделей (4.3 мільйони параметрів та 124.6 мільйонів параметрів відповідно) можна сказати, що перевага FNet навіть більша, адже вона швидше навчається </w:t>
      </w:r>
      <w:r>
        <w:rPr>
          <w:b w:val="false"/>
          <w:bCs w:val="false"/>
          <w:sz w:val="28"/>
          <w:szCs w:val="28"/>
        </w:rPr>
        <w:t>та</w:t>
      </w:r>
      <w:r>
        <w:rPr>
          <w:b w:val="false"/>
          <w:bCs w:val="false"/>
          <w:sz w:val="28"/>
          <w:szCs w:val="28"/>
        </w:rPr>
        <w:t xml:space="preserve"> вимагає менше ресурсів для обчислень. FastText класифікатор досяг однакового результату з Bi-LSTM і лише на 0.01 поступається трансформеру RoBERTa </w:t>
      </w:r>
      <w:r>
        <w:rPr>
          <w:b w:val="false"/>
          <w:bCs w:val="false"/>
          <w:sz w:val="28"/>
          <w:szCs w:val="28"/>
          <w:shd w:fill="auto" w:val="clear"/>
        </w:rPr>
        <w:t>(див. Рис. 1)</w:t>
      </w:r>
      <w:r>
        <w:rPr>
          <w:b w:val="false"/>
          <w:bCs w:val="false"/>
          <w:sz w:val="28"/>
          <w:szCs w:val="28"/>
        </w:rPr>
        <w:t xml:space="preserve">. </w:t>
      </w:r>
      <w:r>
        <w:rPr>
          <w:b w:val="false"/>
          <w:bCs w:val="false"/>
          <w:sz w:val="28"/>
          <w:szCs w:val="28"/>
          <w:shd w:fill="auto" w:val="clear"/>
        </w:rPr>
        <w:t>Варто зазначити, що автори згаданої раніше роботи використовували ансамбль з 5 моделей Bi-LSTM для досягнення таких результатів, але такий підхід вимагає більших обчислювальних потужностей.</w:t>
      </w:r>
      <w:r>
        <w:rPr>
          <w:b w:val="false"/>
          <w:bCs w:val="false"/>
          <w:sz w:val="28"/>
          <w:szCs w:val="28"/>
        </w:rPr>
        <w:t xml:space="preserve"> Крім того, FastText призначений для навчання лише на CPU, і, зважаючи на його високі показники, можна сказати, що навчання такої моделі буде дешевшим, ніж тренування глибинної нейронної мережі.</w:t>
      </w:r>
    </w:p>
    <w:p>
      <w:pPr>
        <w:pStyle w:val="Style15"/>
        <w:spacing w:lineRule="auto" w:line="360" w:before="0" w:after="142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FNet тренувалася значно швидше (у середньому приблизно 1 хвилина на епоху), ніж AWD-LSTM (17-25 хвилин на епоху) у тому ж середовищі виконання (з ідентичними GPU)</w:t>
      </w:r>
      <w:r>
        <w:rPr>
          <w:b w:val="false"/>
          <w:bCs w:val="false"/>
          <w:sz w:val="28"/>
          <w:szCs w:val="28"/>
        </w:rPr>
        <w:t xml:space="preserve">, </w:t>
      </w:r>
      <w:r>
        <w:rPr>
          <w:b w:val="false"/>
          <w:bCs w:val="false"/>
          <w:sz w:val="28"/>
          <w:szCs w:val="28"/>
        </w:rPr>
        <w:t>тому такі високі результати роблять її особливо привабливою для використання в автоматизованих системах виявлення фейків.</w:t>
      </w:r>
    </w:p>
    <w:p>
      <w:pPr>
        <w:pStyle w:val="Style15"/>
        <w:spacing w:lineRule="auto" w:line="360" w:before="0" w:after="142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Тренування FastText складалося з двох етапів: етапу автоматичного підбору гіперпараметрів, часом якого можна керувати (у цій роботі тривалість підбору була 20 хвилин), та етапу навчання моделі, який тривав приблизно 20 хвилин. Таким </w:t>
      </w:r>
      <w:r>
        <w:rPr>
          <w:b w:val="false"/>
          <w:bCs w:val="false"/>
          <w:sz w:val="28"/>
          <w:szCs w:val="28"/>
        </w:rPr>
        <w:t>способом</w:t>
      </w:r>
      <w:r>
        <w:rPr>
          <w:b w:val="false"/>
          <w:bCs w:val="false"/>
          <w:sz w:val="28"/>
          <w:szCs w:val="28"/>
        </w:rPr>
        <w:t>, готову модель було отримано за 40 хвилин. Це довше, ніж тренування FNet, але швидше за навчання AWD-LSTM. Проте вартість ресурсів, які потрібні для моделі FastText, значно нижча за вартість GPU, від параметрів яких суттєво залежить швидкість навчання глибинних нейронних мереж.</w:t>
      </w:r>
    </w:p>
    <w:p>
      <w:pPr>
        <w:pStyle w:val="Style15"/>
        <w:spacing w:lineRule="auto" w:line="360" w:before="0" w:after="142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Нижче </w:t>
      </w:r>
      <w:r>
        <w:rPr>
          <w:b w:val="false"/>
          <w:bCs w:val="false"/>
          <w:sz w:val="28"/>
          <w:szCs w:val="28"/>
        </w:rPr>
        <w:t>у таблиці наведено</w:t>
      </w:r>
      <w:r>
        <w:rPr>
          <w:b w:val="false"/>
          <w:bCs w:val="false"/>
          <w:sz w:val="28"/>
          <w:szCs w:val="28"/>
        </w:rPr>
        <w:t xml:space="preserve"> детальні </w:t>
      </w:r>
      <w:r>
        <w:rPr>
          <w:b w:val="false"/>
          <w:bCs w:val="false"/>
          <w:sz w:val="28"/>
          <w:szCs w:val="28"/>
        </w:rPr>
        <w:t>дані метрик</w:t>
      </w:r>
      <w:r>
        <w:rPr>
          <w:b w:val="false"/>
          <w:bCs w:val="false"/>
          <w:sz w:val="28"/>
          <w:szCs w:val="28"/>
        </w:rPr>
        <w:t xml:space="preserve"> кожної з отриманих моделей. Для більш детального аналізу наводяться не тільки загальні метрики, а й метрики для кожного класу окремо.</w:t>
      </w:r>
    </w:p>
    <w:tbl>
      <w:tblPr>
        <w:tblW w:w="964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2"/>
        <w:gridCol w:w="2376"/>
        <w:gridCol w:w="1987"/>
        <w:gridCol w:w="1867"/>
        <w:gridCol w:w="1881"/>
      </w:tblGrid>
      <w:tr>
        <w:trPr/>
        <w:tc>
          <w:tcPr>
            <w:tcW w:w="9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Розгорнуті </w:t>
            </w:r>
            <w:r>
              <w:rPr>
                <w:b/>
                <w:bCs/>
                <w:sz w:val="24"/>
                <w:szCs w:val="24"/>
              </w:rPr>
              <w:t>дані</w:t>
            </w:r>
            <w:r>
              <w:rPr>
                <w:b/>
                <w:bCs/>
                <w:sz w:val="24"/>
                <w:szCs w:val="24"/>
              </w:rPr>
              <w:t xml:space="preserve"> метрик досліджених моделей машинного навчання</w:t>
            </w:r>
          </w:p>
        </w:tc>
      </w:tr>
      <w:tr>
        <w:trPr/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Метрики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FNet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FastText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AWD-LSTM</w:t>
            </w:r>
          </w:p>
        </w:tc>
      </w:tr>
      <w:tr>
        <w:trPr/>
        <w:tc>
          <w:tcPr>
            <w:tcW w:w="15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F-1 </w:t>
            </w:r>
            <w:r>
              <w:rPr>
                <w:sz w:val="24"/>
                <w:szCs w:val="24"/>
              </w:rPr>
              <w:t>оцінка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0.97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0.95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0.92</w:t>
            </w:r>
          </w:p>
        </w:tc>
      </w:tr>
      <w:tr>
        <w:trPr/>
        <w:tc>
          <w:tcPr>
            <w:tcW w:w="15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фейки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0.95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0.93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0.87</w:t>
            </w:r>
          </w:p>
        </w:tc>
      </w:tr>
      <w:tr>
        <w:trPr/>
        <w:tc>
          <w:tcPr>
            <w:tcW w:w="15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правдиві новини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0.98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0.97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0.94</w:t>
            </w:r>
          </w:p>
        </w:tc>
      </w:tr>
      <w:tr>
        <w:trPr/>
        <w:tc>
          <w:tcPr>
            <w:tcW w:w="15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Precision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загальний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0.97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0.95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0.93</w:t>
            </w:r>
          </w:p>
        </w:tc>
      </w:tr>
      <w:tr>
        <w:trPr/>
        <w:tc>
          <w:tcPr>
            <w:tcW w:w="15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фейки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0.96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0.97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0.98</w:t>
            </w:r>
          </w:p>
        </w:tc>
      </w:tr>
      <w:tr>
        <w:trPr/>
        <w:tc>
          <w:tcPr>
            <w:tcW w:w="15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правдиві новини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0.97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0.95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0.90</w:t>
            </w:r>
          </w:p>
        </w:tc>
      </w:tr>
      <w:tr>
        <w:trPr/>
        <w:tc>
          <w:tcPr>
            <w:tcW w:w="15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Recall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загальний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0.97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0.95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0.92</w:t>
            </w:r>
          </w:p>
        </w:tc>
      </w:tr>
      <w:tr>
        <w:trPr/>
        <w:tc>
          <w:tcPr>
            <w:tcW w:w="153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фейки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0.94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0.89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0.77</w:t>
            </w:r>
          </w:p>
        </w:tc>
      </w:tr>
      <w:tr>
        <w:trPr/>
        <w:tc>
          <w:tcPr>
            <w:tcW w:w="153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правдиві новини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0.98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0.99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0.99</w:t>
            </w:r>
          </w:p>
        </w:tc>
      </w:tr>
    </w:tbl>
    <w:p>
      <w:pPr>
        <w:pStyle w:val="Style15"/>
        <w:spacing w:lineRule="auto" w:line="360" w:before="142" w:after="142"/>
        <w:ind w:left="0" w:right="0" w:firstLine="709"/>
        <w:jc w:val="both"/>
        <w:rPr/>
      </w:pPr>
      <w:r>
        <w:rPr>
          <w:b/>
          <w:bCs/>
          <w:sz w:val="28"/>
          <w:szCs w:val="28"/>
        </w:rPr>
        <w:t xml:space="preserve">Висновки. </w:t>
      </w:r>
      <w:r>
        <w:rPr>
          <w:b w:val="false"/>
          <w:bCs w:val="false"/>
          <w:sz w:val="28"/>
          <w:szCs w:val="28"/>
        </w:rPr>
        <w:t>Отримано три різні моделі: FNet, FastText та AWD-LSTM, на яких досягнуто високих результатів у класифікації фейкових новин. За допомогою архітектури FNet було досягнуто найвищого результату 0.97 на метриці F-1. Цей показник перевищує найкращу оцінк</w:t>
      </w:r>
      <w:r>
        <w:rPr>
          <w:b w:val="false"/>
          <w:bCs w:val="false"/>
          <w:sz w:val="28"/>
          <w:szCs w:val="28"/>
          <w:shd w:fill="auto" w:val="clear"/>
        </w:rPr>
        <w:t>у 0.96, отриману на трансформерах авторами статті «A Benchmark Study of Machine Learning Models for Online Fake News Detection» [1]. Зважаючи на значно менший розмір моделі FNet, отриманий результат можна вважати більш ефективним.</w:t>
      </w:r>
    </w:p>
    <w:p>
      <w:pPr>
        <w:pStyle w:val="Style15"/>
        <w:spacing w:lineRule="auto" w:line="360" w:before="0" w:after="142"/>
        <w:ind w:left="0" w:right="0" w:firstLine="709"/>
        <w:jc w:val="both"/>
        <w:rPr/>
      </w:pPr>
      <w:r>
        <w:rPr>
          <w:b/>
          <w:bCs/>
          <w:sz w:val="28"/>
          <w:szCs w:val="28"/>
        </w:rPr>
        <w:t>Перспективи подальших досліджень.</w:t>
      </w:r>
      <w:r>
        <w:rPr>
          <w:b w:val="false"/>
          <w:bCs w:val="false"/>
          <w:sz w:val="28"/>
          <w:szCs w:val="28"/>
        </w:rPr>
        <w:t xml:space="preserve"> Модель FNet як альтернатива трансформерам потенційно може бути застосована для україномовних новин, як і FastText, як</w:t>
      </w:r>
      <w:r>
        <w:rPr>
          <w:b w:val="false"/>
          <w:bCs w:val="false"/>
          <w:sz w:val="28"/>
          <w:szCs w:val="28"/>
        </w:rPr>
        <w:t>а</w:t>
      </w:r>
      <w:r>
        <w:rPr>
          <w:b w:val="false"/>
          <w:bCs w:val="false"/>
          <w:sz w:val="28"/>
          <w:szCs w:val="28"/>
        </w:rPr>
        <w:t xml:space="preserve"> завдяки специфічному представленню слів також здатн</w:t>
      </w:r>
      <w:r>
        <w:rPr>
          <w:b w:val="false"/>
          <w:bCs w:val="false"/>
          <w:sz w:val="28"/>
          <w:szCs w:val="28"/>
        </w:rPr>
        <w:t>а</w:t>
      </w:r>
      <w:r>
        <w:rPr>
          <w:b w:val="false"/>
          <w:bCs w:val="false"/>
          <w:sz w:val="28"/>
          <w:szCs w:val="28"/>
        </w:rPr>
        <w:t xml:space="preserve"> працювати зі складними з погляду морфології та граматики мовами. Це може стати ідеєю для продо</w:t>
      </w:r>
      <w:r>
        <w:rPr>
          <w:b w:val="false"/>
          <w:bCs w:val="false"/>
          <w:sz w:val="28"/>
          <w:szCs w:val="28"/>
        </w:rPr>
        <w:t>в</w:t>
      </w:r>
      <w:r>
        <w:rPr>
          <w:b w:val="false"/>
          <w:bCs w:val="false"/>
          <w:sz w:val="28"/>
          <w:szCs w:val="28"/>
        </w:rPr>
        <w:t>ження та подальшого розвитку цього дослідження, адже україномовних датасетів загалом мало, а розмічених датасетів новин у відкритому доступі наразі немає.</w:t>
      </w:r>
    </w:p>
    <w:p>
      <w:pPr>
        <w:pStyle w:val="1"/>
        <w:numPr>
          <w:ilvl w:val="0"/>
          <w:numId w:val="0"/>
        </w:numPr>
        <w:ind w:left="0" w:hanging="0"/>
        <w:jc w:val="center"/>
        <w:rPr>
          <w:sz w:val="24"/>
          <w:szCs w:val="24"/>
        </w:rPr>
      </w:pPr>
      <w:bookmarkStart w:id="0" w:name="__RefHeading___Toc12407_2072101960"/>
      <w:bookmarkEnd w:id="0"/>
      <w:r>
        <w:rPr>
          <w:sz w:val="24"/>
          <w:szCs w:val="24"/>
        </w:rPr>
        <w:t>Література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312" w:charSpace="0"/>
        </w:sectPr>
      </w:pPr>
    </w:p>
    <w:p>
      <w:pPr>
        <w:pStyle w:val="11"/>
        <w:jc w:val="left"/>
        <w:rPr/>
      </w:pPr>
      <w:r>
        <w:rPr>
          <w:sz w:val="24"/>
          <w:szCs w:val="24"/>
        </w:rPr>
        <w:t xml:space="preserve">1. </w:t>
        <w:tab/>
      </w:r>
      <w:r>
        <w:rPr>
          <w:sz w:val="24"/>
          <w:szCs w:val="24"/>
          <w:shd w:fill="auto" w:val="clear"/>
        </w:rPr>
        <w:t xml:space="preserve">A benchmark study of machine learning models for online fake news detection / J. Y. Khan et al. </w:t>
      </w:r>
      <w:r>
        <w:rPr>
          <w:i/>
          <w:sz w:val="24"/>
          <w:szCs w:val="24"/>
          <w:shd w:fill="auto" w:val="clear"/>
        </w:rPr>
        <w:t>Machine Learning with Applications</w:t>
      </w:r>
      <w:r>
        <w:rPr>
          <w:sz w:val="24"/>
          <w:szCs w:val="24"/>
          <w:shd w:fill="auto" w:val="clear"/>
        </w:rPr>
        <w:t xml:space="preserve">. 2021. Vol. 4. P. 100032. URL: </w:t>
      </w:r>
      <w:hyperlink r:id="rId4">
        <w:r>
          <w:rPr>
            <w:sz w:val="24"/>
            <w:szCs w:val="24"/>
            <w:shd w:fill="auto" w:val="clear"/>
          </w:rPr>
          <w:t>https://doi.org/10.1016/j.mlwa.2021.100032</w:t>
        </w:r>
      </w:hyperlink>
      <w:r>
        <w:rPr>
          <w:sz w:val="24"/>
          <w:szCs w:val="24"/>
          <w:shd w:fill="auto" w:val="clear"/>
        </w:rPr>
        <w:t>.</w:t>
      </w:r>
    </w:p>
    <w:p>
      <w:pPr>
        <w:pStyle w:val="11"/>
        <w:jc w:val="left"/>
        <w:rPr/>
      </w:pPr>
      <w:r>
        <w:rPr>
          <w:sz w:val="24"/>
          <w:szCs w:val="24"/>
        </w:rPr>
        <w:t xml:space="preserve">2. </w:t>
        <w:tab/>
        <w:t xml:space="preserve">FNet: Mixing Tokens with Fourier Transforms / J. Lee-Thorp et al. </w:t>
      </w:r>
      <w:r>
        <w:rPr>
          <w:i/>
          <w:iCs/>
          <w:sz w:val="24"/>
          <w:szCs w:val="24"/>
        </w:rPr>
        <w:t>Proceedings of the 2022 Conference of the North American Chapter of the Association for Computational Linguistics: Human Language Technologies</w:t>
      </w:r>
      <w:r>
        <w:rPr>
          <w:sz w:val="24"/>
          <w:szCs w:val="24"/>
        </w:rPr>
        <w:t xml:space="preserve">, Seattle, United States. Stroudsburg, PA, USA, 2022. URL: </w:t>
      </w:r>
      <w:hyperlink r:id="rId5">
        <w:r>
          <w:rPr>
            <w:sz w:val="24"/>
            <w:szCs w:val="24"/>
          </w:rPr>
          <w:t>https://doi.org/10.18653/v1/2022.naacl-main.319</w:t>
        </w:r>
      </w:hyperlink>
      <w:r>
        <w:rPr>
          <w:sz w:val="24"/>
          <w:szCs w:val="24"/>
        </w:rPr>
        <w:t>.</w:t>
      </w:r>
    </w:p>
    <w:p>
      <w:pPr>
        <w:pStyle w:val="11"/>
        <w:jc w:val="left"/>
        <w:rPr/>
      </w:pPr>
      <w:r>
        <w:rPr>
          <w:sz w:val="24"/>
          <w:szCs w:val="24"/>
        </w:rPr>
        <w:t xml:space="preserve">3. </w:t>
        <w:tab/>
        <w:t xml:space="preserve">Keras documentation: Text Classification using FNet. Keras: Deep Learning for humans. URL: </w:t>
      </w:r>
      <w:hyperlink r:id="rId6">
        <w:r>
          <w:rPr>
            <w:sz w:val="24"/>
            <w:szCs w:val="24"/>
          </w:rPr>
          <w:t>https://keras.io/examples/nlp/fnet_classification_with_keras_hub/</w:t>
        </w:r>
      </w:hyperlink>
      <w:r>
        <w:rPr>
          <w:sz w:val="24"/>
          <w:szCs w:val="24"/>
        </w:rPr>
        <w:t>.</w:t>
      </w:r>
    </w:p>
    <w:p>
      <w:pPr>
        <w:pStyle w:val="11"/>
        <w:jc w:val="left"/>
        <w:rPr/>
      </w:pPr>
      <w:r>
        <w:rPr>
          <w:sz w:val="24"/>
          <w:szCs w:val="24"/>
        </w:rPr>
        <w:t xml:space="preserve">4. </w:t>
        <w:tab/>
        <w:t xml:space="preserve">Merity S., Keskar N. S., Socher R. Regularizing and Optimizing LSTM Language Models. 2017. URL: </w:t>
      </w:r>
      <w:hyperlink r:id="rId7">
        <w:r>
          <w:rPr>
            <w:sz w:val="24"/>
            <w:szCs w:val="24"/>
          </w:rPr>
          <w:t>http://arxiv.org/abs/1708.02182</w:t>
        </w:r>
      </w:hyperlink>
      <w:r>
        <w:rPr>
          <w:sz w:val="24"/>
          <w:szCs w:val="24"/>
        </w:rPr>
        <w:t>.</w:t>
      </w:r>
    </w:p>
    <w:p>
      <w:pPr>
        <w:pStyle w:val="11"/>
        <w:jc w:val="left"/>
        <w:rPr/>
      </w:pPr>
      <w:r>
        <w:rPr>
          <w:sz w:val="24"/>
          <w:szCs w:val="24"/>
        </w:rPr>
        <w:t xml:space="preserve">5. </w:t>
        <w:tab/>
        <w:t xml:space="preserve">AWD-LSTM documentation. fastai. URL: </w:t>
      </w:r>
      <w:hyperlink r:id="rId8">
        <w:r>
          <w:rPr>
            <w:sz w:val="24"/>
            <w:szCs w:val="24"/>
          </w:rPr>
          <w:t>https://docs.fast.ai/text.models.awdlstm.html</w:t>
        </w:r>
      </w:hyperlink>
      <w:r>
        <w:rPr>
          <w:sz w:val="24"/>
          <w:szCs w:val="24"/>
        </w:rPr>
        <w:t>.</w:t>
      </w:r>
    </w:p>
    <w:p>
      <w:pPr>
        <w:pStyle w:val="11"/>
        <w:jc w:val="left"/>
        <w:rPr/>
      </w:pPr>
      <w:r>
        <w:rPr>
          <w:sz w:val="24"/>
          <w:szCs w:val="24"/>
        </w:rPr>
        <w:t xml:space="preserve">6. </w:t>
        <w:tab/>
        <w:t xml:space="preserve">Enriching Word Vectors with Subword Information / P. Bojanowski et al. </w:t>
      </w:r>
      <w:r>
        <w:rPr>
          <w:i/>
          <w:iCs/>
          <w:sz w:val="24"/>
          <w:szCs w:val="24"/>
        </w:rPr>
        <w:t>Transactions of the Association for Computational Linguistics</w:t>
      </w:r>
      <w:r>
        <w:rPr>
          <w:sz w:val="24"/>
          <w:szCs w:val="24"/>
        </w:rPr>
        <w:t xml:space="preserve">. 2017. Vol. 5. P. 135–146. URL: </w:t>
      </w:r>
      <w:hyperlink r:id="rId9">
        <w:r>
          <w:rPr>
            <w:sz w:val="24"/>
            <w:szCs w:val="24"/>
          </w:rPr>
          <w:t>https://doi.org/10.1162/tacl_a_00051</w:t>
        </w:r>
      </w:hyperlink>
      <w:r>
        <w:rPr>
          <w:sz w:val="24"/>
          <w:szCs w:val="24"/>
        </w:rPr>
        <w:t>.</w:t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2"/>
      <w:sz w:val="28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numPr>
        <w:ilvl w:val="0"/>
        <w:numId w:val="1"/>
      </w:numPr>
      <w:spacing w:lineRule="auto" w:line="360" w:before="0" w:after="142"/>
      <w:jc w:val="center"/>
      <w:outlineLvl w:val="0"/>
    </w:pPr>
    <w:rPr>
      <w:rFonts w:ascii="Times New Roman" w:hAnsi="Times New Roman"/>
      <w:b/>
      <w:bCs/>
      <w:sz w:val="32"/>
      <w:szCs w:val="28"/>
    </w:rPr>
  </w:style>
  <w:style w:type="paragraph" w:styleId="2">
    <w:name w:val="Heading 2"/>
    <w:basedOn w:val="Style14"/>
    <w:next w:val="Style15"/>
    <w:qFormat/>
    <w:pPr>
      <w:numPr>
        <w:ilvl w:val="1"/>
        <w:numId w:val="1"/>
      </w:numPr>
      <w:spacing w:before="200" w:after="120"/>
      <w:outlineLvl w:val="1"/>
    </w:pPr>
    <w:rPr>
      <w:rFonts w:ascii="Times New Roman" w:hAnsi="Times New Roman"/>
      <w:b/>
      <w:bCs/>
      <w:sz w:val="28"/>
      <w:szCs w:val="32"/>
    </w:rPr>
  </w:style>
  <w:style w:type="paragraph" w:styleId="3">
    <w:name w:val="Heading 3"/>
    <w:basedOn w:val="Style14"/>
    <w:next w:val="Style15"/>
    <w:qFormat/>
    <w:pPr>
      <w:numPr>
        <w:ilvl w:val="2"/>
        <w:numId w:val="1"/>
      </w:numPr>
      <w:spacing w:before="140" w:after="120"/>
      <w:outlineLvl w:val="2"/>
    </w:pPr>
    <w:rPr>
      <w:rFonts w:ascii="Times New Roman" w:hAnsi="Times New Roman"/>
      <w:b/>
      <w:bCs/>
      <w:sz w:val="28"/>
      <w:szCs w:val="28"/>
    </w:rPr>
  </w:style>
  <w:style w:type="character" w:styleId="Style11">
    <w:name w:val="Интернет-ссылка"/>
    <w:rPr>
      <w:color w:val="000080"/>
      <w:u w:val="single"/>
    </w:rPr>
  </w:style>
  <w:style w:type="character" w:styleId="Style12">
    <w:name w:val="Ссылка указателя"/>
    <w:qFormat/>
    <w:rPr/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Title"/>
    <w:basedOn w:val="Style14"/>
    <w:next w:val="Style15"/>
    <w:qFormat/>
    <w:pPr>
      <w:jc w:val="center"/>
    </w:pPr>
    <w:rPr>
      <w:b/>
      <w:bCs/>
      <w:sz w:val="56"/>
      <w:szCs w:val="5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Рис."/>
    <w:basedOn w:val="Style17"/>
    <w:qFormat/>
    <w:pPr/>
    <w:rPr/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Фигура"/>
    <w:basedOn w:val="Style17"/>
    <w:qFormat/>
    <w:pPr/>
    <w:rPr/>
  </w:style>
  <w:style w:type="paragraph" w:styleId="11">
    <w:name w:val="Библиография 1"/>
    <w:basedOn w:val="Style18"/>
    <w:qFormat/>
    <w:pPr>
      <w:tabs>
        <w:tab w:val="clear" w:pos="709"/>
        <w:tab w:val="left" w:pos="384" w:leader="none"/>
      </w:tabs>
      <w:spacing w:lineRule="atLeast" w:line="240" w:before="0" w:after="0"/>
      <w:ind w:left="384" w:right="0" w:hanging="384"/>
    </w:pPr>
    <w:rPr/>
  </w:style>
  <w:style w:type="paragraph" w:styleId="Style24">
    <w:name w:val="Index Heading"/>
    <w:basedOn w:val="Style14"/>
    <w:pPr>
      <w:suppressLineNumbers/>
      <w:ind w:left="0" w:right="0" w:hanging="0"/>
    </w:pPr>
    <w:rPr>
      <w:b/>
      <w:bCs/>
      <w:sz w:val="32"/>
      <w:szCs w:val="32"/>
    </w:rPr>
  </w:style>
  <w:style w:type="paragraph" w:styleId="Style25">
    <w:name w:val="TOC Heading"/>
    <w:basedOn w:val="Style24"/>
    <w:pPr>
      <w:suppressLineNumbers/>
      <w:ind w:left="0" w:right="0" w:hanging="0"/>
    </w:pPr>
    <w:rPr>
      <w:b/>
      <w:bCs/>
      <w:sz w:val="32"/>
      <w:szCs w:val="32"/>
    </w:rPr>
  </w:style>
  <w:style w:type="paragraph" w:styleId="12">
    <w:name w:val="TOC 1"/>
    <w:basedOn w:val="Style18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">
    <w:name w:val="TOC 2"/>
    <w:basedOn w:val="Style18"/>
    <w:pPr>
      <w:tabs>
        <w:tab w:val="clear" w:pos="709"/>
        <w:tab w:val="right" w:pos="9355" w:leader="dot"/>
      </w:tabs>
      <w:ind w:left="283" w:right="0" w:hanging="0"/>
    </w:pPr>
    <w:rPr/>
  </w:style>
  <w:style w:type="paragraph" w:styleId="31">
    <w:name w:val="TOC 3"/>
    <w:basedOn w:val="Style18"/>
    <w:pPr>
      <w:tabs>
        <w:tab w:val="clear" w:pos="709"/>
        <w:tab w:val="right" w:pos="9071" w:leader="dot"/>
      </w:tabs>
      <w:ind w:left="567" w:right="0" w:hanging="0"/>
    </w:pPr>
    <w:rPr/>
  </w:style>
  <w:style w:type="paragraph" w:styleId="Style26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https://doi.org/10.1016/j.mlwa.2021.100032" TargetMode="External"/><Relationship Id="rId5" Type="http://schemas.openxmlformats.org/officeDocument/2006/relationships/hyperlink" Target="https://doi.org/10.18653/v1/2022.naacl-main.319" TargetMode="External"/><Relationship Id="rId6" Type="http://schemas.openxmlformats.org/officeDocument/2006/relationships/hyperlink" Target="https://keras.io/examples/nlp/fnet_classification_with_keras_hub/" TargetMode="External"/><Relationship Id="rId7" Type="http://schemas.openxmlformats.org/officeDocument/2006/relationships/hyperlink" Target="http://arxiv.org/abs/1708.02182" TargetMode="External"/><Relationship Id="rId8" Type="http://schemas.openxmlformats.org/officeDocument/2006/relationships/hyperlink" Target="https://docs.fast.ai/text.models.awdlstm.html" TargetMode="External"/><Relationship Id="rId9" Type="http://schemas.openxmlformats.org/officeDocument/2006/relationships/hyperlink" Target="https://doi.org/10.1162/tacl_a_00051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1671</TotalTime>
  <Application>LibreOffice/7.3.7.2$Linux_X86_64 LibreOffice_project/30$Build-2</Application>
  <AppVersion>15.0000</AppVersion>
  <Pages>5</Pages>
  <Words>1113</Words>
  <Characters>7356</Characters>
  <CharactersWithSpaces>8405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2025-03-03T16:18:16Z</dcterms:created>
  <dc:creator/>
  <dc:description/>
  <dc:language>ru-RU</dc:language>
  <cp:lastModifiedBy/>
  <dcterms:modified xsi:type="dcterms:W3CDTF">2025-04-15T01:10:46Z</dcterms:modified>
  <cp:revision>354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zotero-version="7.0.15"&gt;&lt;session id="0ml8tpvL"/&gt;&lt;style id="http://www.zotero.org/styles/dstu-8302-2015" hasBibliography="1" bibliographyStyleHasBeenSet="1"/&gt;&lt;prefs&gt;&lt;pref name="fieldType" value="ReferenceMark"/&gt;&lt;/prefs&gt;&lt;/data&gt;</vt:lpwstr>
  </property>
</Properties>
</file>