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05" w:rsidRPr="00057F05" w:rsidRDefault="00057F05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F0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A4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A45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Корбан</w:t>
      </w:r>
      <w:r w:rsidR="00C84A45" w:rsidRPr="00C84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7F05">
        <w:rPr>
          <w:rFonts w:ascii="Times New Roman" w:hAnsi="Times New Roman" w:cs="Times New Roman"/>
          <w:b/>
          <w:i/>
          <w:sz w:val="28"/>
          <w:szCs w:val="28"/>
          <w:lang w:val="uk-UA"/>
        </w:rPr>
        <w:t>В.</w:t>
      </w:r>
      <w:r w:rsidR="00C84A45">
        <w:rPr>
          <w:rFonts w:ascii="Times New Roman" w:hAnsi="Times New Roman" w:cs="Times New Roman"/>
          <w:b/>
          <w:i/>
          <w:sz w:val="28"/>
          <w:szCs w:val="28"/>
          <w:lang w:val="uk-UA"/>
        </w:rPr>
        <w:t>Х.</w:t>
      </w:r>
    </w:p>
    <w:p w:rsidR="00057F05" w:rsidRPr="00D11E95" w:rsidRDefault="00057F05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1E95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університет «Одеська Морська Академія», м.Одеса</w:t>
      </w:r>
    </w:p>
    <w:p w:rsidR="00057F05" w:rsidRDefault="00057F05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7F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Кафедра </w:t>
      </w:r>
      <w:r w:rsidR="00B00403" w:rsidRPr="009C0ED5">
        <w:rPr>
          <w:rFonts w:ascii="Times New Roman" w:hAnsi="Times New Roman" w:cs="Times New Roman"/>
          <w:i/>
          <w:sz w:val="28"/>
          <w:szCs w:val="28"/>
          <w:lang w:val="uk-UA"/>
        </w:rPr>
        <w:t>технічної експлуатації флоту</w:t>
      </w:r>
      <w:r w:rsidRPr="00B00403">
        <w:rPr>
          <w:rFonts w:ascii="Times New Roman" w:hAnsi="Times New Roman" w:cs="Times New Roman"/>
          <w:i/>
          <w:sz w:val="28"/>
          <w:szCs w:val="28"/>
          <w:lang w:val="uk-UA"/>
        </w:rPr>
        <w:t>, доцент</w:t>
      </w:r>
    </w:p>
    <w:p w:rsidR="00092CFD" w:rsidRPr="00057F05" w:rsidRDefault="00092CFD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C08F5" w:rsidRDefault="00DC030A" w:rsidP="00F761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ОЦІНКА НАДІЙНОСТІ ФУНКЦІОНУВАННЯСУДНОВОЇ ЕНЕРГЕТИЧНОЇ УСТАНОВКИ</w:t>
      </w:r>
    </w:p>
    <w:p w:rsidR="00FB67F1" w:rsidRPr="00FB67F1" w:rsidRDefault="00FB67F1" w:rsidP="00FB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7F1">
        <w:rPr>
          <w:rFonts w:ascii="Times New Roman" w:hAnsi="Times New Roman" w:cs="Times New Roman"/>
          <w:sz w:val="28"/>
          <w:szCs w:val="28"/>
          <w:lang w:val="uk-UA"/>
        </w:rPr>
        <w:t xml:space="preserve">Надійність суднової енергетичної установки (СЕУ), що складається з </w:t>
      </w:r>
      <w:r w:rsidRPr="00FB67F1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FB67F1">
        <w:rPr>
          <w:rFonts w:ascii="Times New Roman" w:hAnsi="Times New Roman" w:cs="Times New Roman"/>
          <w:sz w:val="28"/>
          <w:szCs w:val="28"/>
          <w:lang w:val="uk-UA"/>
        </w:rPr>
        <w:t>-систем із номерами «</w:t>
      </w:r>
      <w:r w:rsidRPr="00FB67F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FB67F1">
        <w:rPr>
          <w:rFonts w:ascii="Times New Roman" w:hAnsi="Times New Roman" w:cs="Times New Roman"/>
          <w:sz w:val="28"/>
          <w:szCs w:val="28"/>
          <w:lang w:val="uk-UA"/>
        </w:rPr>
        <w:t xml:space="preserve">», визначається тільки випадковими, неконтрольованими факторами, тобто моментом виходу з ладу її систем, яка може перебувати тільки в одному з двох станів: працездатному або непрацездатному. Будемо вважати, що її системи (паливна, система змащення, система охолодження тощо) з'єднані послідовно. Непрацездатність (вихід з ладу) однієї системи тягне за собою вихід з ладу всієї СЕУ. Позначимо через </w:t>
      </w:r>
      <w:r w:rsidRPr="00FB67F1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FB67F1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FB67F1">
        <w:rPr>
          <w:rFonts w:ascii="Times New Roman" w:hAnsi="Times New Roman" w:cs="Times New Roman"/>
          <w:sz w:val="28"/>
          <w:szCs w:val="28"/>
          <w:lang w:val="uk-UA"/>
        </w:rPr>
        <w:t xml:space="preserve"> - момент виходу з ладу і-тої системи. Тоді </w:t>
      </w:r>
      <w:r w:rsidRPr="00942CE7">
        <w:rPr>
          <w:rFonts w:ascii="Times New Roman" w:hAnsi="Times New Roman" w:cs="Times New Roman"/>
          <w:i/>
          <w:sz w:val="28"/>
          <w:szCs w:val="28"/>
          <w:lang w:val="uk-UA"/>
        </w:rPr>
        <w:t>W</w:t>
      </w:r>
      <w:r w:rsidRPr="00FB67F1">
        <w:rPr>
          <w:rFonts w:ascii="Times New Roman" w:hAnsi="Times New Roman" w:cs="Times New Roman"/>
          <w:sz w:val="28"/>
          <w:szCs w:val="28"/>
          <w:lang w:val="uk-UA"/>
        </w:rPr>
        <w:t xml:space="preserve"> критерій ефективності СЕУ, який показує, що до моменту </w:t>
      </w:r>
      <w:r w:rsidRPr="00942CE7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FB67F1">
        <w:rPr>
          <w:rFonts w:ascii="Times New Roman" w:hAnsi="Times New Roman" w:cs="Times New Roman"/>
          <w:sz w:val="28"/>
          <w:szCs w:val="28"/>
          <w:lang w:val="uk-UA"/>
        </w:rPr>
        <w:t xml:space="preserve"> СЕУ перебувала в працездатному стані або в [</w:t>
      </w:r>
      <w:r w:rsidRPr="00942CE7">
        <w:rPr>
          <w:rFonts w:ascii="Times New Roman" w:hAnsi="Times New Roman" w:cs="Times New Roman"/>
          <w:i/>
          <w:sz w:val="28"/>
          <w:szCs w:val="28"/>
          <w:lang w:val="uk-UA"/>
        </w:rPr>
        <w:t>0,t</w:t>
      </w:r>
      <w:r w:rsidRPr="00FB67F1">
        <w:rPr>
          <w:rFonts w:ascii="Times New Roman" w:hAnsi="Times New Roman" w:cs="Times New Roman"/>
          <w:sz w:val="28"/>
          <w:szCs w:val="28"/>
          <w:lang w:val="uk-UA"/>
        </w:rPr>
        <w:t>] втратила працездатність, можна записати у вигляді:</w:t>
      </w:r>
    </w:p>
    <w:p w:rsidR="00604995" w:rsidRPr="00604995" w:rsidRDefault="00F761DF" w:rsidP="0060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4995" w:rsidRPr="00604995">
        <w:rPr>
          <w:rFonts w:ascii="Times New Roman" w:hAnsi="Times New Roman" w:cs="Times New Roman"/>
          <w:position w:val="-14"/>
          <w:sz w:val="28"/>
          <w:szCs w:val="28"/>
        </w:rPr>
        <w:object w:dxaOrig="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0.25pt" o:ole="">
            <v:imagedata r:id="rId7" o:title=""/>
          </v:shape>
          <o:OLEObject Type="Embed" ProgID="Equation.DSMT4" ShapeID="_x0000_i1025" DrawAspect="Content" ObjectID="_1794651742" r:id="rId8"/>
        </w:object>
      </w:r>
      <w:r w:rsidR="00BC7B06">
        <w:rPr>
          <w:rFonts w:ascii="Times New Roman" w:hAnsi="Times New Roman" w:cs="Times New Roman"/>
          <w:sz w:val="28"/>
          <w:szCs w:val="28"/>
        </w:rPr>
        <w:t>,</w:t>
      </w:r>
      <w:r w:rsidR="00604995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E94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995" w:rsidRPr="00604995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080" w:dyaOrig="400">
          <v:shape id="_x0000_i1026" type="#_x0000_t75" style="width:54pt;height:20.25pt" o:ole="">
            <v:imagedata r:id="rId9" o:title=""/>
          </v:shape>
          <o:OLEObject Type="Embed" ProgID="Equation.DSMT4" ShapeID="_x0000_i1026" DrawAspect="Content" ObjectID="_1794651743" r:id="rId10"/>
        </w:object>
      </w:r>
      <w:r w:rsidR="00604995">
        <w:rPr>
          <w:rFonts w:ascii="Times New Roman" w:hAnsi="Times New Roman" w:cs="Times New Roman"/>
          <w:sz w:val="28"/>
          <w:szCs w:val="28"/>
        </w:rPr>
        <w:t xml:space="preserve">, а </w:t>
      </w:r>
      <w:r w:rsidR="00604995" w:rsidRPr="00604995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27" type="#_x0000_t75" style="width:41.25pt;height:14.25pt" o:ole="">
            <v:imagedata r:id="rId11" o:title=""/>
          </v:shape>
          <o:OLEObject Type="Embed" ProgID="Equation.DSMT4" ShapeID="_x0000_i1027" DrawAspect="Content" ObjectID="_1794651744" r:id="rId12"/>
        </w:object>
      </w:r>
      <w:r w:rsidR="00604995" w:rsidRPr="00604995">
        <w:rPr>
          <w:rFonts w:ascii="Times New Roman" w:hAnsi="Times New Roman" w:cs="Times New Roman"/>
          <w:sz w:val="28"/>
          <w:szCs w:val="28"/>
        </w:rPr>
        <w:t>;</w:t>
      </w:r>
    </w:p>
    <w:p w:rsidR="00590F12" w:rsidRDefault="00F761DF" w:rsidP="0060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995" w:rsidRPr="00604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90F12">
        <w:rPr>
          <w:rFonts w:ascii="Times New Roman" w:hAnsi="Times New Roman" w:cs="Times New Roman"/>
          <w:sz w:val="28"/>
          <w:szCs w:val="28"/>
        </w:rPr>
        <w:t>(1)</w:t>
      </w:r>
    </w:p>
    <w:p w:rsidR="00604995" w:rsidRPr="00604995" w:rsidRDefault="00604995" w:rsidP="00BC7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9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995">
        <w:rPr>
          <w:rFonts w:ascii="Times New Roman" w:hAnsi="Times New Roman" w:cs="Times New Roman"/>
          <w:position w:val="-14"/>
          <w:sz w:val="28"/>
          <w:szCs w:val="28"/>
        </w:rPr>
        <w:object w:dxaOrig="940" w:dyaOrig="400">
          <v:shape id="_x0000_i1028" type="#_x0000_t75" style="width:47.25pt;height:20.25pt" o:ole="">
            <v:imagedata r:id="rId13" o:title=""/>
          </v:shape>
          <o:OLEObject Type="Embed" ProgID="Equation.DSMT4" ShapeID="_x0000_i1028" DrawAspect="Content" ObjectID="_1794651745" r:id="rId14"/>
        </w:object>
      </w:r>
      <w:r w:rsidR="00BC7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E94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4995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080" w:dyaOrig="400">
          <v:shape id="_x0000_i1029" type="#_x0000_t75" style="width:54pt;height:20.25pt" o:ole="">
            <v:imagedata r:id="rId15" o:title=""/>
          </v:shape>
          <o:OLEObject Type="Embed" ProgID="Equation.DSMT4" ShapeID="_x0000_i1029" DrawAspect="Content" ObjectID="_179465174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604995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30" type="#_x0000_t75" style="width:41.25pt;height:14.25pt" o:ole="">
            <v:imagedata r:id="rId11" o:title=""/>
          </v:shape>
          <o:OLEObject Type="Embed" ProgID="Equation.DSMT4" ShapeID="_x0000_i1030" DrawAspect="Content" ObjectID="_1794651747" r:id="rId17"/>
        </w:object>
      </w:r>
    </w:p>
    <w:p w:rsidR="00BC7B06" w:rsidRPr="00BC7B06" w:rsidRDefault="00590F12" w:rsidP="00BC7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B06">
        <w:rPr>
          <w:rFonts w:ascii="Times New Roman" w:hAnsi="Times New Roman" w:cs="Times New Roman"/>
          <w:sz w:val="28"/>
          <w:szCs w:val="28"/>
          <w:lang w:val="uk-UA"/>
        </w:rPr>
        <w:t xml:space="preserve">де 1- </w:t>
      </w:r>
      <w:r w:rsidR="00BC7B06" w:rsidRPr="00BC7B06">
        <w:rPr>
          <w:rFonts w:ascii="Times New Roman" w:hAnsi="Times New Roman" w:cs="Times New Roman"/>
          <w:sz w:val="28"/>
          <w:szCs w:val="28"/>
          <w:lang w:val="uk-UA"/>
        </w:rPr>
        <w:t>означає працездатність СЕУ.</w:t>
      </w:r>
    </w:p>
    <w:p w:rsidR="00942CE7" w:rsidRPr="00942CE7" w:rsidRDefault="00942CE7" w:rsidP="00942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CE7">
        <w:rPr>
          <w:rFonts w:ascii="Times New Roman" w:hAnsi="Times New Roman" w:cs="Times New Roman"/>
          <w:sz w:val="28"/>
          <w:szCs w:val="28"/>
          <w:lang w:val="uk-UA"/>
        </w:rPr>
        <w:t xml:space="preserve">Як критерій можна використовувати і сам час </w:t>
      </w:r>
      <w:r w:rsidRPr="00942CE7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42CE7">
        <w:rPr>
          <w:rFonts w:ascii="Times New Roman" w:hAnsi="Times New Roman" w:cs="Times New Roman"/>
          <w:sz w:val="28"/>
          <w:szCs w:val="28"/>
          <w:lang w:val="uk-UA"/>
        </w:rPr>
        <w:t xml:space="preserve"> безвідмовної роботи СЕУ, який дорівнює:</w:t>
      </w:r>
    </w:p>
    <w:p w:rsidR="00590F12" w:rsidRDefault="00F761DF" w:rsidP="00BC7B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7B06" w:rsidRPr="00604995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160" w:dyaOrig="400">
          <v:shape id="_x0000_i1031" type="#_x0000_t75" style="width:57.75pt;height:20.25pt" o:ole="">
            <v:imagedata r:id="rId18" o:title=""/>
          </v:shape>
          <o:OLEObject Type="Embed" ProgID="Equation.DSMT4" ShapeID="_x0000_i1031" DrawAspect="Content" ObjectID="_1794651748" r:id="rId19"/>
        </w:object>
      </w:r>
      <w:r w:rsidR="00BC7B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0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06" w:rsidRPr="00604995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32" type="#_x0000_t75" style="width:41.25pt;height:14.25pt" o:ole="">
            <v:imagedata r:id="rId11" o:title=""/>
          </v:shape>
          <o:OLEObject Type="Embed" ProgID="Equation.DSMT4" ShapeID="_x0000_i1032" DrawAspect="Content" ObjectID="_1794651749" r:id="rId20"/>
        </w:object>
      </w:r>
      <w:r w:rsidR="00BC7B06">
        <w:rPr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  <w:r w:rsidR="00590F12">
        <w:rPr>
          <w:rFonts w:ascii="Times New Roman" w:hAnsi="Times New Roman" w:cs="Times New Roman"/>
          <w:sz w:val="28"/>
          <w:szCs w:val="28"/>
        </w:rPr>
        <w:t>(2)</w:t>
      </w:r>
    </w:p>
    <w:p w:rsidR="00110DBB" w:rsidRPr="00110DBB" w:rsidRDefault="00110DBB" w:rsidP="00110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Величини </w:t>
      </w:r>
      <w:r w:rsidRPr="00590F12">
        <w:rPr>
          <w:rFonts w:ascii="Times New Roman" w:hAnsi="Times New Roman" w:cs="Times New Roman"/>
          <w:i/>
          <w:sz w:val="28"/>
          <w:szCs w:val="28"/>
        </w:rPr>
        <w:t>t</w:t>
      </w:r>
      <w:r w:rsidRPr="00590F12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є випадковими із законами розподілу </w:t>
      </w:r>
      <w:r w:rsidRPr="00304FF3">
        <w:rPr>
          <w:rFonts w:ascii="Times New Roman" w:hAnsi="Times New Roman" w:cs="Times New Roman"/>
          <w:i/>
          <w:sz w:val="28"/>
          <w:szCs w:val="28"/>
        </w:rPr>
        <w:t>Р</w:t>
      </w:r>
      <w:r w:rsidRPr="00304FF3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304FF3">
        <w:rPr>
          <w:rFonts w:ascii="Times New Roman" w:hAnsi="Times New Roman" w:cs="Times New Roman"/>
          <w:i/>
          <w:sz w:val="28"/>
          <w:szCs w:val="28"/>
        </w:rPr>
        <w:t>(t)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що дають імовірність виходу певної системи СЕУ з ладу до моменту 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>t.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присутні неконтрольовані випадкові фактори. Однак, стратегія поки тільки одна, оскільки конструкція СЕУ повністю задана. Підвищення надійності, тобто працездатності СЕУ до даного моменту 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110DB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0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або збільшення часу роботи 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, може бути досягнуто за рахунок дублювання в кожній системі її агрегатів, якщо є резерви у вигляді векторів </w:t>
      </w:r>
      <w:r w:rsidRPr="00F5001C">
        <w:rPr>
          <w:rFonts w:ascii="Times New Roman" w:hAnsi="Times New Roman" w:cs="Times New Roman"/>
          <w:position w:val="-16"/>
          <w:sz w:val="28"/>
          <w:szCs w:val="28"/>
        </w:rPr>
        <w:object w:dxaOrig="480" w:dyaOrig="440">
          <v:shape id="_x0000_i1033" type="#_x0000_t75" style="width:24pt;height:21.75pt" o:ole="">
            <v:imagedata r:id="rId21" o:title=""/>
          </v:shape>
          <o:OLEObject Type="Embed" ProgID="Equation.DSMT4" ShapeID="_x0000_i1033" DrawAspect="Content" ObjectID="_1794651750" r:id="rId22"/>
        </w:objec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або кошти на їх придбання 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за вартості агрегату 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Pr="00110DB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паливний насос). Дублювання кожного окремого 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агрегату системи 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C84AA1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>відбувається шляхом паралельного з'єднання агрегатів так, що дубльований агрегат загалом виходить з ладу тоді і тільки тоді, коли виходять з ладу агрегати, які працюють паралельно. У цьому випадку час роботи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можна представити:</w:t>
      </w:r>
    </w:p>
    <w:p w:rsidR="00C84AA1" w:rsidRDefault="00C84AA1" w:rsidP="00BC7B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B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7B06" w:rsidRPr="00BC7B06">
        <w:rPr>
          <w:rFonts w:ascii="Times New Roman" w:hAnsi="Times New Roman" w:cs="Times New Roman"/>
          <w:position w:val="-16"/>
          <w:sz w:val="28"/>
          <w:szCs w:val="28"/>
        </w:rPr>
        <w:object w:dxaOrig="1719" w:dyaOrig="440">
          <v:shape id="_x0000_i1034" type="#_x0000_t75" style="width:86.25pt;height:21.75pt" o:ole="">
            <v:imagedata r:id="rId23" o:title=""/>
          </v:shape>
          <o:OLEObject Type="Embed" ProgID="Equation.DSMT4" ShapeID="_x0000_i1034" DrawAspect="Content" ObjectID="_179465175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06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BC7B06" w:rsidRPr="00056FAC">
        <w:rPr>
          <w:rFonts w:ascii="Times New Roman" w:hAnsi="Times New Roman" w:cs="Times New Roman"/>
          <w:sz w:val="28"/>
          <w:szCs w:val="28"/>
        </w:rPr>
        <w:t xml:space="preserve"> </w:t>
      </w:r>
      <w:r w:rsidR="00BC7B06" w:rsidRPr="00604995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35" type="#_x0000_t75" style="width:41.25pt;height:14.25pt" o:ole="">
            <v:imagedata r:id="rId11" o:title=""/>
          </v:shape>
          <o:OLEObject Type="Embed" ProgID="Equation.DSMT4" ShapeID="_x0000_i1035" DrawAspect="Content" ObjectID="_1794651752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7B06" w:rsidRPr="00BC7B06">
        <w:rPr>
          <w:rFonts w:ascii="Times New Roman" w:hAnsi="Times New Roman" w:cs="Times New Roman"/>
          <w:position w:val="-12"/>
          <w:sz w:val="28"/>
          <w:szCs w:val="28"/>
        </w:rPr>
        <w:object w:dxaOrig="960" w:dyaOrig="360">
          <v:shape id="_x0000_i1036" type="#_x0000_t75" style="width:48pt;height:18pt" o:ole="">
            <v:imagedata r:id="rId26" o:title=""/>
          </v:shape>
          <o:OLEObject Type="Embed" ProgID="Equation.DSMT4" ShapeID="_x0000_i1036" DrawAspect="Content" ObjectID="_1794651753" r:id="rId27"/>
        </w:object>
      </w:r>
      <w:r w:rsidR="00BC7B06">
        <w:rPr>
          <w:rFonts w:ascii="Times New Roman" w:hAnsi="Times New Roman" w:cs="Times New Roman"/>
          <w:sz w:val="28"/>
          <w:szCs w:val="28"/>
        </w:rPr>
        <w:t xml:space="preserve"> </w:t>
      </w:r>
      <w:r w:rsidR="00BC7B06" w:rsidRPr="00056FAC"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>
        <w:rPr>
          <w:rFonts w:ascii="Times New Roman" w:hAnsi="Times New Roman" w:cs="Times New Roman"/>
          <w:sz w:val="28"/>
          <w:szCs w:val="28"/>
        </w:rPr>
        <w:t>(3)</w:t>
      </w:r>
    </w:p>
    <w:p w:rsidR="00110DBB" w:rsidRPr="00110DBB" w:rsidRDefault="00110DBB" w:rsidP="00110D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DBB">
        <w:rPr>
          <w:rFonts w:ascii="Times New Roman" w:hAnsi="Times New Roman" w:cs="Times New Roman"/>
          <w:sz w:val="28"/>
          <w:szCs w:val="28"/>
          <w:lang w:val="uk-UA"/>
        </w:rPr>
        <w:t>а обмеження мають вигляд:</w:t>
      </w:r>
    </w:p>
    <w:p w:rsidR="00D4079F" w:rsidRDefault="00956232" w:rsidP="009562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4AA1">
        <w:rPr>
          <w:rFonts w:ascii="Times New Roman" w:hAnsi="Times New Roman" w:cs="Times New Roman"/>
          <w:sz w:val="28"/>
          <w:szCs w:val="28"/>
        </w:rPr>
        <w:t xml:space="preserve"> </w:t>
      </w:r>
      <w:r w:rsidR="00BC7B06" w:rsidRPr="00BC7B06">
        <w:rPr>
          <w:rFonts w:ascii="Times New Roman" w:hAnsi="Times New Roman" w:cs="Times New Roman"/>
          <w:position w:val="-28"/>
          <w:sz w:val="28"/>
          <w:szCs w:val="28"/>
        </w:rPr>
        <w:object w:dxaOrig="1120" w:dyaOrig="680">
          <v:shape id="_x0000_i1037" type="#_x0000_t75" style="width:56.25pt;height:33.75pt" o:ole="">
            <v:imagedata r:id="rId28" o:title=""/>
          </v:shape>
          <o:OLEObject Type="Embed" ProgID="Equation.DSMT4" ShapeID="_x0000_i1037" DrawAspect="Content" ObjectID="_1794651754" r:id="rId29"/>
        </w:object>
      </w:r>
      <w:r w:rsidR="00110DBB">
        <w:rPr>
          <w:rFonts w:ascii="Times New Roman" w:hAnsi="Times New Roman" w:cs="Times New Roman"/>
          <w:sz w:val="28"/>
          <w:szCs w:val="28"/>
        </w:rPr>
        <w:t>,</w:t>
      </w:r>
      <w:r w:rsidR="00BC7B06" w:rsidRPr="00DB68F3">
        <w:rPr>
          <w:rFonts w:ascii="Times New Roman" w:hAnsi="Times New Roman" w:cs="Times New Roman"/>
          <w:sz w:val="28"/>
          <w:szCs w:val="28"/>
        </w:rPr>
        <w:t xml:space="preserve"> </w:t>
      </w:r>
      <w:r w:rsidR="00110DB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10DBB">
        <w:rPr>
          <w:rFonts w:ascii="Times New Roman" w:hAnsi="Times New Roman" w:cs="Times New Roman"/>
          <w:sz w:val="28"/>
          <w:szCs w:val="28"/>
        </w:rPr>
        <w:t xml:space="preserve"> ж</w:t>
      </w:r>
      <w:r w:rsidR="00E942A0">
        <w:rPr>
          <w:rFonts w:ascii="Times New Roman" w:hAnsi="Times New Roman" w:cs="Times New Roman"/>
          <w:sz w:val="28"/>
          <w:szCs w:val="28"/>
        </w:rPr>
        <w:t xml:space="preserve"> </w:t>
      </w:r>
      <w:r w:rsidRPr="007D006A">
        <w:rPr>
          <w:rFonts w:ascii="Times New Roman" w:hAnsi="Times New Roman" w:cs="Times New Roman"/>
          <w:position w:val="-12"/>
          <w:sz w:val="28"/>
          <w:szCs w:val="28"/>
        </w:rPr>
        <w:object w:dxaOrig="680" w:dyaOrig="380">
          <v:shape id="_x0000_i1038" type="#_x0000_t75" style="width:33.75pt;height:19.5pt" o:ole="">
            <v:imagedata r:id="rId30" o:title=""/>
          </v:shape>
          <o:OLEObject Type="Embed" ProgID="Equation.DSMT4" ShapeID="_x0000_i1038" DrawAspect="Content" ObjectID="_1794651755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995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39" type="#_x0000_t75" style="width:40.5pt;height:14.25pt" o:ole="">
            <v:imagedata r:id="rId11" o:title=""/>
          </v:shape>
          <o:OLEObject Type="Embed" ProgID="Equation.DSMT4" ShapeID="_x0000_i1039" DrawAspect="Content" ObjectID="_179465175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7B06" w:rsidRPr="00DB68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7B06" w:rsidRPr="00DB68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4AA1">
        <w:rPr>
          <w:rFonts w:ascii="Times New Roman" w:hAnsi="Times New Roman" w:cs="Times New Roman"/>
          <w:sz w:val="28"/>
          <w:szCs w:val="28"/>
        </w:rPr>
        <w:t xml:space="preserve"> (4)</w:t>
      </w:r>
      <w:r w:rsidR="00D4079F">
        <w:rPr>
          <w:rFonts w:ascii="Times New Roman" w:hAnsi="Times New Roman" w:cs="Times New Roman"/>
          <w:sz w:val="28"/>
          <w:szCs w:val="28"/>
        </w:rPr>
        <w:t xml:space="preserve">      </w:t>
      </w:r>
      <w:r w:rsidR="00DB68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00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D4079F" w:rsidRPr="00110DBB" w:rsidRDefault="00110DBB" w:rsidP="00D05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За обмежень (4) вибір величини </w:t>
      </w:r>
      <w:r w:rsidRPr="00110DBB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110DB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</w:t>
      </w:r>
      <w:r w:rsidRPr="00110DBB">
        <w:rPr>
          <w:rFonts w:ascii="Times New Roman" w:hAnsi="Times New Roman" w:cs="Times New Roman"/>
          <w:sz w:val="28"/>
          <w:szCs w:val="28"/>
          <w:lang w:val="uk-UA"/>
        </w:rPr>
        <w:t xml:space="preserve"> не однозначний а отже, входить у стратегію конструктора. Також може використовуватися «холодне» резервування агрегатів систем, що входять до СЕУ. У цьому разі, очевидно:</w:t>
      </w:r>
    </w:p>
    <w:p w:rsidR="00577247" w:rsidRDefault="00F5001C" w:rsidP="00D05B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D006A" w:rsidRPr="007D006A">
        <w:rPr>
          <w:rFonts w:ascii="Times New Roman" w:hAnsi="Times New Roman" w:cs="Times New Roman"/>
          <w:position w:val="-32"/>
          <w:sz w:val="28"/>
          <w:szCs w:val="28"/>
        </w:rPr>
        <w:object w:dxaOrig="1560" w:dyaOrig="760">
          <v:shape id="_x0000_i1040" type="#_x0000_t75" style="width:78pt;height:38.25pt" o:ole="">
            <v:imagedata r:id="rId33" o:title=""/>
          </v:shape>
          <o:OLEObject Type="Embed" ProgID="Equation.DSMT4" ShapeID="_x0000_i1040" DrawAspect="Content" ObjectID="_179465175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06A" w:rsidRPr="00056FA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</w:t>
      </w:r>
      <w:r w:rsidR="00DB68F3">
        <w:rPr>
          <w:rFonts w:ascii="Times New Roman" w:hAnsi="Times New Roman" w:cs="Times New Roman"/>
          <w:sz w:val="28"/>
          <w:szCs w:val="28"/>
        </w:rPr>
        <w:t>(</w:t>
      </w:r>
      <w:r w:rsidR="00956232">
        <w:rPr>
          <w:rFonts w:ascii="Times New Roman" w:hAnsi="Times New Roman" w:cs="Times New Roman"/>
          <w:sz w:val="28"/>
          <w:szCs w:val="28"/>
        </w:rPr>
        <w:t>5</w:t>
      </w:r>
      <w:r w:rsidR="00577247">
        <w:rPr>
          <w:rFonts w:ascii="Times New Roman" w:hAnsi="Times New Roman" w:cs="Times New Roman"/>
          <w:sz w:val="28"/>
          <w:szCs w:val="28"/>
        </w:rPr>
        <w:t>)</w:t>
      </w:r>
    </w:p>
    <w:p w:rsidR="00577247" w:rsidRPr="00845052" w:rsidRDefault="00845052" w:rsidP="00577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052">
        <w:rPr>
          <w:rFonts w:ascii="Times New Roman" w:hAnsi="Times New Roman" w:cs="Times New Roman"/>
          <w:sz w:val="28"/>
          <w:szCs w:val="28"/>
          <w:lang w:val="uk-UA"/>
        </w:rPr>
        <w:t>при збереженні (4). Тут також передбачається використання інформації, але тепер про всі</w:t>
      </w:r>
      <w:r w:rsidR="00577247"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247" w:rsidRPr="00845052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="00577247" w:rsidRPr="0084505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ij</w:t>
      </w:r>
      <w:r w:rsidR="00577247"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577247" w:rsidRPr="00845052" w:rsidRDefault="00845052" w:rsidP="0005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Опис можливих стратегій конструктора можна закінчити вказівкою на можливість комбінацій наведених способів і ввімкнення агрегатів систем СЕУ непаралельно і не після виходу з ладу попереднього, а шляхом певного зсуву їхнього за часом ввімкнення один щодо одного. Величини </w:t>
      </w:r>
      <w:r w:rsidRPr="00845052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505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ij</w:t>
      </w:r>
      <w:r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 є випадковими, неконтрольованими факторами. Це повністю описує ситуацію, якщо закони розподілу </w:t>
      </w:r>
      <w:r w:rsidRPr="0084505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84505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845052">
        <w:rPr>
          <w:rFonts w:ascii="Times New Roman" w:hAnsi="Times New Roman" w:cs="Times New Roman"/>
          <w:i/>
          <w:sz w:val="28"/>
          <w:szCs w:val="28"/>
          <w:lang w:val="uk-UA"/>
        </w:rPr>
        <w:t>(t)</w:t>
      </w:r>
      <w:r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.  Знання </w:t>
      </w:r>
      <w:r w:rsidRPr="0084505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84505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</w:t>
      </w:r>
      <w:r w:rsidRPr="00845052">
        <w:rPr>
          <w:rFonts w:ascii="Times New Roman" w:hAnsi="Times New Roman" w:cs="Times New Roman"/>
          <w:i/>
          <w:sz w:val="28"/>
          <w:szCs w:val="28"/>
          <w:lang w:val="uk-UA"/>
        </w:rPr>
        <w:t>(t)</w:t>
      </w:r>
      <w:r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 еквівалентно знанню середнього часу роботи агрегату:</w:t>
      </w:r>
    </w:p>
    <w:p w:rsidR="00B30C24" w:rsidRPr="00577247" w:rsidRDefault="00B30C24" w:rsidP="00502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006A" w:rsidRPr="007D006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006A" w:rsidRPr="007D006A">
        <w:rPr>
          <w:rFonts w:ascii="Times New Roman" w:hAnsi="Times New Roman" w:cs="Times New Roman"/>
          <w:position w:val="-32"/>
          <w:sz w:val="28"/>
          <w:szCs w:val="28"/>
        </w:rPr>
        <w:object w:dxaOrig="1280" w:dyaOrig="740">
          <v:shape id="_x0000_i1041" type="#_x0000_t75" style="width:63.75pt;height:36.75pt" o:ole="">
            <v:imagedata r:id="rId35" o:title=""/>
          </v:shape>
          <o:OLEObject Type="Embed" ProgID="Equation.DSMT4" ShapeID="_x0000_i1041" DrawAspect="Content" ObjectID="_1794651758" r:id="rId36"/>
        </w:object>
      </w:r>
      <w:r w:rsidR="007D006A" w:rsidRPr="007D006A">
        <w:rPr>
          <w:rFonts w:ascii="Times New Roman" w:hAnsi="Times New Roman" w:cs="Times New Roman"/>
          <w:sz w:val="28"/>
          <w:szCs w:val="28"/>
        </w:rPr>
        <w:t xml:space="preserve"> ,                                                </w:t>
      </w:r>
      <w:r w:rsidR="00956232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C24" w:rsidRDefault="00845052" w:rsidP="00502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052">
        <w:rPr>
          <w:rFonts w:ascii="Times New Roman" w:hAnsi="Times New Roman" w:cs="Times New Roman"/>
          <w:sz w:val="28"/>
          <w:szCs w:val="28"/>
          <w:lang w:val="uk-UA"/>
        </w:rPr>
        <w:t>Якщо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5052">
        <w:rPr>
          <w:rFonts w:ascii="Times New Roman" w:hAnsi="Times New Roman" w:cs="Times New Roman"/>
          <w:sz w:val="28"/>
          <w:szCs w:val="28"/>
          <w:lang w:val="uk-UA"/>
        </w:rPr>
        <w:t xml:space="preserve"> як це передбачається в теорії надійності:</w:t>
      </w:r>
      <w:r w:rsidR="00056FAC">
        <w:rPr>
          <w:rFonts w:ascii="Times New Roman" w:hAnsi="Times New Roman" w:cs="Times New Roman"/>
          <w:sz w:val="28"/>
          <w:szCs w:val="28"/>
        </w:rPr>
        <w:t xml:space="preserve"> </w:t>
      </w:r>
      <w:r w:rsidR="00056FAC" w:rsidRPr="007D006A">
        <w:rPr>
          <w:rFonts w:ascii="Times New Roman" w:hAnsi="Times New Roman" w:cs="Times New Roman"/>
          <w:position w:val="-14"/>
          <w:sz w:val="28"/>
          <w:szCs w:val="28"/>
        </w:rPr>
        <w:object w:dxaOrig="1080" w:dyaOrig="600">
          <v:shape id="_x0000_i1042" type="#_x0000_t75" style="width:54pt;height:30pt" o:ole="">
            <v:imagedata r:id="rId37" o:title=""/>
          </v:shape>
          <o:OLEObject Type="Embed" ProgID="Equation.DSMT4" ShapeID="_x0000_i1042" DrawAspect="Content" ObjectID="_1794651759" r:id="rId38"/>
        </w:object>
      </w:r>
      <w:r w:rsidR="00056FAC">
        <w:rPr>
          <w:rFonts w:ascii="Times New Roman" w:hAnsi="Times New Roman" w:cs="Times New Roman"/>
          <w:sz w:val="28"/>
          <w:szCs w:val="28"/>
        </w:rPr>
        <w:t>.</w:t>
      </w:r>
    </w:p>
    <w:p w:rsidR="00845052" w:rsidRPr="00E942A0" w:rsidRDefault="00845052" w:rsidP="00056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2A0">
        <w:rPr>
          <w:rFonts w:ascii="Times New Roman" w:hAnsi="Times New Roman" w:cs="Times New Roman"/>
          <w:sz w:val="28"/>
          <w:szCs w:val="28"/>
          <w:lang w:val="uk-UA"/>
        </w:rPr>
        <w:t>У теорії надійності широко застосовують як закон розподілу часу виходу агрегатів з ладу відомий експоненціальний закон розподілу:</w:t>
      </w:r>
    </w:p>
    <w:p w:rsidR="00845052" w:rsidRPr="00E942A0" w:rsidRDefault="00056FAC" w:rsidP="008450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42A0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360" w:dyaOrig="400">
          <v:shape id="_x0000_i1043" type="#_x0000_t75" style="width:117.75pt;height:20.25pt" o:ole="">
            <v:imagedata r:id="rId39" o:title=""/>
          </v:shape>
          <o:OLEObject Type="Embed" ProgID="Equation.DSMT4" ShapeID="_x0000_i1043" DrawAspect="Content" ObjectID="_1794651760" r:id="rId40"/>
        </w:objec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E942A0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639" w:dyaOrig="620">
          <v:shape id="_x0000_i1044" type="#_x0000_t75" style="width:32.25pt;height:31.5pt" o:ole="">
            <v:imagedata r:id="rId41" o:title=""/>
          </v:shape>
          <o:OLEObject Type="Embed" ProgID="Equation.DSMT4" ShapeID="_x0000_i1044" DrawAspect="Content" ObjectID="_1794651761" r:id="rId42"/>
        </w:objec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5052"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(7)</w:t>
      </w:r>
    </w:p>
    <w:p w:rsidR="00C13077" w:rsidRPr="007C66B5" w:rsidRDefault="00845052" w:rsidP="0084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який є граничним законом, що характеризує надійність недубльованої системи </w:t>
      </w:r>
      <w:r w:rsidRPr="00E942A0">
        <w:rPr>
          <w:rFonts w:ascii="Times New Roman" w:hAnsi="Times New Roman" w:cs="Times New Roman"/>
          <w:i/>
          <w:sz w:val="28"/>
          <w:szCs w:val="28"/>
          <w:lang w:val="uk-UA"/>
        </w:rPr>
        <w:t>Р(t)</w: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 за великої кількості незалежних за відмовами агрегатів цієї системи, що </w: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lastRenderedPageBreak/>
        <w:t>входить до СЕУ. Можливість уникнути необґрунтованого перебільшення</w:t>
      </w:r>
      <w:r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 надійності дає лише підхід, заснований на гарантованих оцінках, що базуються на тій чи іншій інформації про закон розподілу часу виходу з ладу агрегатів системи в СЕУ</w: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077" w:rsidRPr="007C66B5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560" w:dyaOrig="400">
          <v:shape id="_x0000_i1045" type="#_x0000_t75" style="width:78pt;height:20.25pt" o:ole="">
            <v:imagedata r:id="rId43" o:title=""/>
          </v:shape>
          <o:OLEObject Type="Embed" ProgID="Equation.DSMT4" ShapeID="_x0000_i1045" DrawAspect="Content" ObjectID="_1794651762" r:id="rId44"/>
        </w:object>
      </w:r>
      <w:r w:rsidR="00B30C24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які вважаються незалежними за моментами виходу з ладу. Для «холодного» резервування середній сумарний час роботи всіх </w:t>
      </w:r>
      <w:r w:rsidR="007C66B5" w:rsidRPr="007C66B5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 агрегатів цієї системи СЕУ </w:t>
      </w:r>
      <w:r w:rsidR="007C66B5" w:rsidRPr="007C66B5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840" w:dyaOrig="380">
          <v:shape id="_x0000_i1055" type="#_x0000_t75" style="width:42pt;height:19.5pt" o:ole="">
            <v:imagedata r:id="rId45" o:title=""/>
          </v:shape>
          <o:OLEObject Type="Embed" ProgID="Equation.DSMT4" ShapeID="_x0000_i1055" DrawAspect="Content" ObjectID="_1794651763" r:id="rId46"/>
        </w:objec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3077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дисперсія часу роботи агрегатів </w:t>
      </w:r>
      <w:r w:rsidR="007C66B5" w:rsidRPr="007C66B5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20" w:dyaOrig="360">
          <v:shape id="_x0000_i1056" type="#_x0000_t75" style="width:45.75pt;height:18pt" o:ole="">
            <v:imagedata r:id="rId47" o:title=""/>
          </v:shape>
          <o:OLEObject Type="Embed" ProgID="Equation.DSMT4" ShapeID="_x0000_i1056" DrawAspect="Content" ObjectID="_1794651764" r:id="rId48"/>
        </w:objec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. За відомих </w:t>
      </w:r>
      <w:r w:rsidR="007C66B5" w:rsidRPr="007C66B5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300">
          <v:shape id="_x0000_i1057" type="#_x0000_t75" style="width:12pt;height:15pt" o:ole="">
            <v:imagedata r:id="rId49" o:title=""/>
          </v:shape>
          <o:OLEObject Type="Embed" ProgID="Equation.DSMT4" ShapeID="_x0000_i1057" DrawAspect="Content" ObjectID="_1794651765" r:id="rId50"/>
        </w:objec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C66B5" w:rsidRPr="007C66B5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7C66B5" w:rsidRPr="007C66B5">
        <w:rPr>
          <w:rFonts w:ascii="Times New Roman" w:hAnsi="Times New Roman" w:cs="Times New Roman"/>
          <w:sz w:val="28"/>
          <w:szCs w:val="28"/>
          <w:lang w:val="uk-UA"/>
        </w:rPr>
        <w:t xml:space="preserve"> гарантована оцінка надійності СЕУ може бути представлена у вигляді:</w:t>
      </w:r>
    </w:p>
    <w:p w:rsidR="00B30C24" w:rsidRPr="00C13077" w:rsidRDefault="00B30C24" w:rsidP="00DB68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0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8F3">
        <w:rPr>
          <w:rFonts w:ascii="Times New Roman" w:hAnsi="Times New Roman" w:cs="Times New Roman"/>
          <w:sz w:val="28"/>
          <w:szCs w:val="28"/>
        </w:rPr>
        <w:t xml:space="preserve">   </w:t>
      </w:r>
      <w:r w:rsidRPr="00C13077">
        <w:rPr>
          <w:rFonts w:ascii="Times New Roman" w:hAnsi="Times New Roman" w:cs="Times New Roman"/>
          <w:sz w:val="28"/>
          <w:szCs w:val="28"/>
        </w:rPr>
        <w:t xml:space="preserve"> </w:t>
      </w:r>
      <w:r w:rsidR="00EE33CF" w:rsidRPr="0034500B">
        <w:rPr>
          <w:rFonts w:ascii="Times New Roman" w:hAnsi="Times New Roman" w:cs="Times New Roman"/>
          <w:position w:val="-64"/>
          <w:sz w:val="28"/>
          <w:szCs w:val="28"/>
        </w:rPr>
        <w:object w:dxaOrig="5760" w:dyaOrig="1400">
          <v:shape id="_x0000_i1046" type="#_x0000_t75" style="width:254.25pt;height:62.25pt" o:ole="">
            <v:imagedata r:id="rId51" o:title=""/>
          </v:shape>
          <o:OLEObject Type="Embed" ProgID="Equation.DSMT4" ShapeID="_x0000_i1046" DrawAspect="Content" ObjectID="_1794651766" r:id="rId52"/>
        </w:object>
      </w:r>
      <w:r w:rsidR="00EE33CF">
        <w:rPr>
          <w:rFonts w:ascii="Times New Roman" w:hAnsi="Times New Roman" w:cs="Times New Roman"/>
          <w:sz w:val="28"/>
          <w:szCs w:val="28"/>
        </w:rPr>
        <w:t xml:space="preserve">, </w:t>
      </w:r>
      <w:r w:rsidR="00DB68F3" w:rsidRPr="00DB68F3">
        <w:rPr>
          <w:rFonts w:ascii="Times New Roman" w:hAnsi="Times New Roman" w:cs="Times New Roman"/>
          <w:sz w:val="28"/>
          <w:szCs w:val="28"/>
        </w:rPr>
        <w:t xml:space="preserve">  </w:t>
      </w:r>
      <w:r w:rsidR="00DB68F3">
        <w:rPr>
          <w:rFonts w:ascii="Times New Roman" w:hAnsi="Times New Roman" w:cs="Times New Roman"/>
          <w:sz w:val="28"/>
          <w:szCs w:val="28"/>
          <w:lang w:val="uk-UA"/>
        </w:rPr>
        <w:t xml:space="preserve">при  </w:t>
      </w:r>
      <w:r w:rsidR="00DB68F3" w:rsidRPr="00DB68F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560" w:dyaOrig="380">
          <v:shape id="_x0000_i1047" type="#_x0000_t75" style="width:27.75pt;height:19.5pt" o:ole="">
            <v:imagedata r:id="rId53" o:title=""/>
          </v:shape>
          <o:OLEObject Type="Embed" ProgID="Equation.DSMT4" ShapeID="_x0000_i1047" DrawAspect="Content" ObjectID="_1794651767" r:id="rId54"/>
        </w:object>
      </w:r>
      <w:r w:rsidR="00DB68F3" w:rsidRPr="00DB68F3">
        <w:rPr>
          <w:rFonts w:ascii="Times New Roman" w:hAnsi="Times New Roman" w:cs="Times New Roman"/>
          <w:sz w:val="28"/>
          <w:szCs w:val="28"/>
        </w:rPr>
        <w:t xml:space="preserve"> .</w:t>
      </w:r>
      <w:r w:rsidR="00DB68F3">
        <w:rPr>
          <w:rFonts w:ascii="Times New Roman" w:hAnsi="Times New Roman" w:cs="Times New Roman"/>
          <w:sz w:val="28"/>
          <w:szCs w:val="28"/>
        </w:rPr>
        <w:t xml:space="preserve">       </w:t>
      </w:r>
      <w:r w:rsidR="00DB68F3" w:rsidRPr="00DB68F3">
        <w:rPr>
          <w:rFonts w:ascii="Times New Roman" w:hAnsi="Times New Roman" w:cs="Times New Roman"/>
          <w:sz w:val="28"/>
          <w:szCs w:val="28"/>
        </w:rPr>
        <w:t xml:space="preserve"> </w:t>
      </w:r>
      <w:r w:rsidR="00E942A0">
        <w:rPr>
          <w:rFonts w:ascii="Times New Roman" w:hAnsi="Times New Roman" w:cs="Times New Roman"/>
          <w:sz w:val="28"/>
          <w:szCs w:val="28"/>
        </w:rPr>
        <w:t>(8</w:t>
      </w:r>
      <w:r w:rsidRPr="00C13077">
        <w:rPr>
          <w:rFonts w:ascii="Times New Roman" w:hAnsi="Times New Roman" w:cs="Times New Roman"/>
          <w:sz w:val="28"/>
          <w:szCs w:val="28"/>
        </w:rPr>
        <w:t>)</w:t>
      </w:r>
    </w:p>
    <w:p w:rsidR="00E942A0" w:rsidRPr="00E942A0" w:rsidRDefault="00E942A0" w:rsidP="00E94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Із (8) випливає, що за умови переваги «холодного» резервування очевидно, тому що </w:t>
      </w:r>
      <w:r w:rsidRPr="00E942A0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980" w:dyaOrig="400">
          <v:shape id="_x0000_i1058" type="#_x0000_t75" style="width:48.75pt;height:20.25pt" o:ole="">
            <v:imagedata r:id="rId55" o:title=""/>
          </v:shape>
          <o:OLEObject Type="Embed" ProgID="Equation.DSMT4" ShapeID="_x0000_i1058" DrawAspect="Content" ObjectID="_1794651768" r:id="rId56"/>
        </w:objec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 за умови  </w:t>
      </w:r>
      <w:r w:rsidRPr="00E942A0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00" w:dyaOrig="220">
          <v:shape id="_x0000_i1059" type="#_x0000_t75" style="width:35.25pt;height:11.25pt" o:ole="">
            <v:imagedata r:id="rId57" o:title=""/>
          </v:shape>
          <o:OLEObject Type="Embed" ProgID="Equation.DSMT4" ShapeID="_x0000_i1059" DrawAspect="Content" ObjectID="_1794651769" r:id="rId58"/>
        </w:objec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для будь-якого </w:t>
      </w:r>
      <w:r w:rsidRPr="00E942A0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 , навіть якщо вимірювальні прилади, що фікс</w:t>
      </w:r>
      <w:r>
        <w:rPr>
          <w:rFonts w:ascii="Times New Roman" w:hAnsi="Times New Roman" w:cs="Times New Roman"/>
          <w:sz w:val="28"/>
          <w:szCs w:val="28"/>
          <w:lang w:val="uk-UA"/>
        </w:rPr>
        <w:t>ують вихід попереднього агрегату</w: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 певної системи СЕУ з ладу, працюватимуть не ідеально або відмовлятимуть із якоюсь імовірністю, наприклад, термометр, що вимірює температуру охолоджувальної рідини в системі охолодження дизеля. За відомих </w:t>
      </w:r>
      <w:r w:rsidRPr="00E942A0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300">
          <v:shape id="_x0000_i1060" type="#_x0000_t75" style="width:12pt;height:15pt" o:ole="">
            <v:imagedata r:id="rId49" o:title=""/>
          </v:shape>
          <o:OLEObject Type="Embed" ProgID="Equation.DSMT4" ShapeID="_x0000_i1060" DrawAspect="Content" ObjectID="_1794651770" r:id="rId59"/>
        </w:objec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і Д отримуємо </w:t>
      </w:r>
      <w:r w:rsidR="00EE33CF" w:rsidRPr="00E942A0">
        <w:rPr>
          <w:rFonts w:ascii="Times New Roman" w:hAnsi="Times New Roman" w:cs="Times New Roman"/>
          <w:position w:val="-32"/>
          <w:lang w:val="uk-UA"/>
        </w:rPr>
        <w:object w:dxaOrig="1939" w:dyaOrig="740">
          <v:shape id="_x0000_i1048" type="#_x0000_t75" style="width:105pt;height:39.75pt" o:ole="">
            <v:imagedata r:id="rId60" o:title=""/>
          </v:shape>
          <o:OLEObject Type="Embed" ProgID="Equation.DSMT4" ShapeID="_x0000_i1048" DrawAspect="Content" ObjectID="_1794651771" r:id="rId61"/>
        </w:object>
      </w:r>
      <w:r w:rsidR="00056FAC"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33CF" w:rsidRPr="00E942A0">
        <w:rPr>
          <w:rFonts w:ascii="Times New Roman" w:hAnsi="Times New Roman" w:cs="Times New Roman"/>
          <w:position w:val="-32"/>
          <w:lang w:val="uk-UA"/>
        </w:rPr>
        <w:object w:dxaOrig="1260" w:dyaOrig="740">
          <v:shape id="_x0000_i1049" type="#_x0000_t75" style="width:63.75pt;height:37.5pt" o:ole="">
            <v:imagedata r:id="rId62" o:title=""/>
          </v:shape>
          <o:OLEObject Type="Embed" ProgID="Equation.DSMT4" ShapeID="_x0000_i1049" DrawAspect="Content" ObjectID="_1794651772" r:id="rId63"/>
        </w:object>
      </w:r>
      <w:r w:rsidR="008F66EB" w:rsidRPr="00E942A0">
        <w:rPr>
          <w:rFonts w:ascii="Times New Roman" w:hAnsi="Times New Roman" w:cs="Times New Roman"/>
          <w:lang w:val="uk-UA"/>
        </w:rPr>
        <w:t>,</w:t>
      </w:r>
      <w:r w:rsidR="00942CE7" w:rsidRPr="00E942A0">
        <w:rPr>
          <w:rFonts w:ascii="Times New Roman" w:hAnsi="Times New Roman" w:cs="Times New Roman"/>
          <w:lang w:val="uk-UA"/>
        </w:rPr>
        <w:t xml:space="preserve"> </w:t>
      </w:r>
      <w:r w:rsidR="00EE33CF" w:rsidRPr="00E942A0">
        <w:rPr>
          <w:rFonts w:ascii="Times New Roman" w:hAnsi="Times New Roman" w:cs="Times New Roman"/>
          <w:position w:val="-32"/>
          <w:lang w:val="uk-UA"/>
        </w:rPr>
        <w:object w:dxaOrig="1880" w:dyaOrig="740">
          <v:shape id="_x0000_i1050" type="#_x0000_t75" style="width:96pt;height:37.5pt" o:ole="">
            <v:imagedata r:id="rId64" o:title=""/>
          </v:shape>
          <o:OLEObject Type="Embed" ProgID="Equation.DSMT4" ShapeID="_x0000_i1050" DrawAspect="Content" ObjectID="_1794651773" r:id="rId65"/>
        </w:object>
      </w:r>
      <w:r w:rsidR="00942CE7" w:rsidRPr="00E942A0">
        <w:rPr>
          <w:rFonts w:ascii="Times New Roman" w:hAnsi="Times New Roman" w:cs="Times New Roman"/>
          <w:lang w:val="uk-UA"/>
        </w:rPr>
        <w:t xml:space="preserve">, </w:t>
      </w:r>
      <w:r w:rsidRPr="00E942A0">
        <w:rPr>
          <w:rFonts w:ascii="Times New Roman" w:hAnsi="Times New Roman" w:cs="Times New Roman"/>
          <w:sz w:val="28"/>
          <w:szCs w:val="28"/>
          <w:lang w:val="uk-UA"/>
        </w:rPr>
        <w:t>розв'язання цих рівнянь дає результат шуканої оцінки надійності [1] у вигляді:</w:t>
      </w:r>
    </w:p>
    <w:p w:rsidR="00E942A0" w:rsidRPr="00E942A0" w:rsidRDefault="00E942A0" w:rsidP="00E942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2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136B7" w:rsidRPr="00056FAC" w:rsidRDefault="00EB7BCF" w:rsidP="00E94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3C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F709F" w:rsidRPr="00EE33C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E33C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E33CF" w:rsidRPr="003136B7">
        <w:rPr>
          <w:rFonts w:ascii="Times New Roman" w:hAnsi="Times New Roman" w:cs="Times New Roman"/>
          <w:position w:val="-32"/>
          <w:sz w:val="28"/>
          <w:szCs w:val="28"/>
        </w:rPr>
        <w:object w:dxaOrig="3280" w:dyaOrig="800">
          <v:shape id="_x0000_i1051" type="#_x0000_t75" style="width:159pt;height:39pt" o:ole="">
            <v:imagedata r:id="rId66" o:title=""/>
          </v:shape>
          <o:OLEObject Type="Embed" ProgID="Equation.DSMT4" ShapeID="_x0000_i1051" DrawAspect="Content" ObjectID="_1794651774" r:id="rId67"/>
        </w:object>
      </w:r>
      <w:r w:rsidR="003136B7" w:rsidRPr="00056FAC">
        <w:rPr>
          <w:rFonts w:ascii="Times New Roman" w:hAnsi="Times New Roman" w:cs="Times New Roman"/>
          <w:sz w:val="28"/>
          <w:szCs w:val="28"/>
        </w:rPr>
        <w:t xml:space="preserve"> </w:t>
      </w:r>
      <w:r w:rsidR="003136B7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EE33CF" w:rsidRPr="003136B7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100" w:dyaOrig="660">
          <v:shape id="_x0000_i1052" type="#_x0000_t75" style="width:52.5pt;height:31.5pt" o:ole="">
            <v:imagedata r:id="rId68" o:title=""/>
          </v:shape>
          <o:OLEObject Type="Embed" ProgID="Equation.DSMT4" ShapeID="_x0000_i1052" DrawAspect="Content" ObjectID="_1794651775" r:id="rId69"/>
        </w:object>
      </w:r>
      <w:r w:rsidR="003136B7" w:rsidRPr="00056FAC">
        <w:rPr>
          <w:rFonts w:ascii="Times New Roman" w:hAnsi="Times New Roman" w:cs="Times New Roman"/>
          <w:sz w:val="28"/>
          <w:szCs w:val="28"/>
        </w:rPr>
        <w:t>;</w:t>
      </w:r>
    </w:p>
    <w:p w:rsidR="00E942A0" w:rsidRDefault="005F709F" w:rsidP="00E135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33CF" w:rsidRPr="005F709F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2460" w:dyaOrig="780">
          <v:shape id="_x0000_i1053" type="#_x0000_t75" style="width:121.5pt;height:39pt" o:ole="">
            <v:imagedata r:id="rId70" o:title=""/>
          </v:shape>
          <o:OLEObject Type="Embed" ProgID="Equation.DSMT4" ShapeID="_x0000_i1053" DrawAspect="Content" ObjectID="_1794651776" r:id="rId71"/>
        </w:object>
      </w:r>
      <w:r w:rsidRPr="00056FAC">
        <w:rPr>
          <w:rFonts w:ascii="Times New Roman" w:hAnsi="Times New Roman" w:cs="Times New Roman"/>
          <w:sz w:val="28"/>
          <w:szCs w:val="28"/>
        </w:rPr>
        <w:t xml:space="preserve"> </w:t>
      </w:r>
      <w:r w:rsidR="00EE33CF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CF" w:rsidRPr="003136B7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100" w:dyaOrig="660">
          <v:shape id="_x0000_i1054" type="#_x0000_t75" style="width:54pt;height:32.25pt" o:ole="">
            <v:imagedata r:id="rId72" o:title=""/>
          </v:shape>
          <o:OLEObject Type="Embed" ProgID="Equation.DSMT4" ShapeID="_x0000_i1054" DrawAspect="Content" ObjectID="_1794651777" r:id="rId73"/>
        </w:object>
      </w:r>
      <w:r w:rsidR="00EB7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BCF" w:rsidRPr="00C13077" w:rsidRDefault="005F709F" w:rsidP="00E135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8492B" w:rsidRPr="005021E9" w:rsidRDefault="0027291D" w:rsidP="00B24B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21E9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EB7BCF" w:rsidRPr="005021E9" w:rsidRDefault="008C29B3" w:rsidP="00641D0A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5021E9">
        <w:rPr>
          <w:color w:val="000000"/>
          <w:lang w:val="uk-UA"/>
        </w:rPr>
        <w:t xml:space="preserve">   </w:t>
      </w:r>
      <w:r w:rsidR="002936D4" w:rsidRPr="005021E9">
        <w:rPr>
          <w:color w:val="000000"/>
          <w:lang w:val="uk-UA"/>
        </w:rPr>
        <w:t xml:space="preserve">  </w:t>
      </w:r>
      <w:r w:rsidRPr="005021E9">
        <w:rPr>
          <w:color w:val="000000"/>
          <w:lang w:val="uk-UA"/>
        </w:rPr>
        <w:t xml:space="preserve">1. </w:t>
      </w:r>
      <w:r w:rsidR="00EB7BCF" w:rsidRPr="005021E9">
        <w:rPr>
          <w:lang w:val="uk-UA"/>
        </w:rPr>
        <w:t>Гермейер Ю.Б. Про гарантовані оцінки надійності системи за неповних відомостей про надійність елементів / Ю.Б. Гермейер, Д.С. Іргер, О.П. Калабухова // Журнал обчислювальної математики і математичної фізики, т.6, №4, 1966.</w:t>
      </w:r>
    </w:p>
    <w:sectPr w:rsidR="00EB7BCF" w:rsidRPr="005021E9" w:rsidSect="002A09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5E" w:rsidRDefault="00A2525E" w:rsidP="009214EE">
      <w:pPr>
        <w:spacing w:after="0" w:line="240" w:lineRule="auto"/>
      </w:pPr>
      <w:r>
        <w:separator/>
      </w:r>
    </w:p>
  </w:endnote>
  <w:endnote w:type="continuationSeparator" w:id="0">
    <w:p w:rsidR="00A2525E" w:rsidRDefault="00A2525E" w:rsidP="0092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5E" w:rsidRDefault="00A2525E" w:rsidP="009214EE">
      <w:pPr>
        <w:spacing w:after="0" w:line="240" w:lineRule="auto"/>
      </w:pPr>
      <w:r>
        <w:separator/>
      </w:r>
    </w:p>
  </w:footnote>
  <w:footnote w:type="continuationSeparator" w:id="0">
    <w:p w:rsidR="00A2525E" w:rsidRDefault="00A2525E" w:rsidP="0092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E77"/>
    <w:multiLevelType w:val="hybridMultilevel"/>
    <w:tmpl w:val="88BE4C5C"/>
    <w:lvl w:ilvl="0" w:tplc="CC882A5C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55801"/>
    <w:multiLevelType w:val="hybridMultilevel"/>
    <w:tmpl w:val="822A00B2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141B23"/>
    <w:multiLevelType w:val="multilevel"/>
    <w:tmpl w:val="A00C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E2209"/>
    <w:multiLevelType w:val="hybridMultilevel"/>
    <w:tmpl w:val="52C8429E"/>
    <w:lvl w:ilvl="0" w:tplc="41C20D1C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112000E"/>
    <w:multiLevelType w:val="multilevel"/>
    <w:tmpl w:val="974E2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4354B"/>
    <w:multiLevelType w:val="hybridMultilevel"/>
    <w:tmpl w:val="675C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2210"/>
    <w:multiLevelType w:val="multilevel"/>
    <w:tmpl w:val="E37E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E1AB3"/>
    <w:multiLevelType w:val="hybridMultilevel"/>
    <w:tmpl w:val="D6203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DD55A2"/>
    <w:multiLevelType w:val="multilevel"/>
    <w:tmpl w:val="D020E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C3071"/>
    <w:multiLevelType w:val="multilevel"/>
    <w:tmpl w:val="59A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05"/>
    <w:rsid w:val="00005C10"/>
    <w:rsid w:val="00050B23"/>
    <w:rsid w:val="00056FAC"/>
    <w:rsid w:val="00057F05"/>
    <w:rsid w:val="00092CFD"/>
    <w:rsid w:val="00094142"/>
    <w:rsid w:val="00110DBB"/>
    <w:rsid w:val="00121998"/>
    <w:rsid w:val="00125E10"/>
    <w:rsid w:val="00182FAD"/>
    <w:rsid w:val="001C08F5"/>
    <w:rsid w:val="00221717"/>
    <w:rsid w:val="002459AF"/>
    <w:rsid w:val="0027291D"/>
    <w:rsid w:val="002936D4"/>
    <w:rsid w:val="002A0959"/>
    <w:rsid w:val="002A5D70"/>
    <w:rsid w:val="002B0F8C"/>
    <w:rsid w:val="002C0075"/>
    <w:rsid w:val="00304FF3"/>
    <w:rsid w:val="003136B7"/>
    <w:rsid w:val="00334475"/>
    <w:rsid w:val="0034500B"/>
    <w:rsid w:val="00360E34"/>
    <w:rsid w:val="00363BAB"/>
    <w:rsid w:val="00387AC8"/>
    <w:rsid w:val="003D3500"/>
    <w:rsid w:val="004170B8"/>
    <w:rsid w:val="0045713C"/>
    <w:rsid w:val="00493790"/>
    <w:rsid w:val="004C2EBF"/>
    <w:rsid w:val="004C53B3"/>
    <w:rsid w:val="004E27F4"/>
    <w:rsid w:val="004F25B5"/>
    <w:rsid w:val="005021E9"/>
    <w:rsid w:val="005364AA"/>
    <w:rsid w:val="0054710E"/>
    <w:rsid w:val="005475F9"/>
    <w:rsid w:val="0056362E"/>
    <w:rsid w:val="00575724"/>
    <w:rsid w:val="00577247"/>
    <w:rsid w:val="0058441F"/>
    <w:rsid w:val="0058492B"/>
    <w:rsid w:val="00590F12"/>
    <w:rsid w:val="005B3D7B"/>
    <w:rsid w:val="005D32C6"/>
    <w:rsid w:val="005D456F"/>
    <w:rsid w:val="005F709F"/>
    <w:rsid w:val="00604995"/>
    <w:rsid w:val="00641D0A"/>
    <w:rsid w:val="0066206F"/>
    <w:rsid w:val="00675E10"/>
    <w:rsid w:val="00682148"/>
    <w:rsid w:val="006A672F"/>
    <w:rsid w:val="006B7704"/>
    <w:rsid w:val="006C32E9"/>
    <w:rsid w:val="006E1440"/>
    <w:rsid w:val="00701511"/>
    <w:rsid w:val="0070640D"/>
    <w:rsid w:val="00742260"/>
    <w:rsid w:val="0074411E"/>
    <w:rsid w:val="00746874"/>
    <w:rsid w:val="00790369"/>
    <w:rsid w:val="007A1D81"/>
    <w:rsid w:val="007C66B5"/>
    <w:rsid w:val="007C7D6F"/>
    <w:rsid w:val="007D006A"/>
    <w:rsid w:val="00845052"/>
    <w:rsid w:val="0086794C"/>
    <w:rsid w:val="00891876"/>
    <w:rsid w:val="008A133A"/>
    <w:rsid w:val="008A2F42"/>
    <w:rsid w:val="008B79A4"/>
    <w:rsid w:val="008C29B3"/>
    <w:rsid w:val="008C2A6C"/>
    <w:rsid w:val="008F66EB"/>
    <w:rsid w:val="00902930"/>
    <w:rsid w:val="009214EE"/>
    <w:rsid w:val="00922FFA"/>
    <w:rsid w:val="00942CE7"/>
    <w:rsid w:val="00952896"/>
    <w:rsid w:val="00956232"/>
    <w:rsid w:val="009619F7"/>
    <w:rsid w:val="009C0ED5"/>
    <w:rsid w:val="009D7268"/>
    <w:rsid w:val="00A2525E"/>
    <w:rsid w:val="00A40CC7"/>
    <w:rsid w:val="00A9446D"/>
    <w:rsid w:val="00AC3F39"/>
    <w:rsid w:val="00AF7496"/>
    <w:rsid w:val="00B00403"/>
    <w:rsid w:val="00B03ED7"/>
    <w:rsid w:val="00B24BB5"/>
    <w:rsid w:val="00B30C24"/>
    <w:rsid w:val="00B37963"/>
    <w:rsid w:val="00B6540E"/>
    <w:rsid w:val="00B67F3C"/>
    <w:rsid w:val="00B74550"/>
    <w:rsid w:val="00B81633"/>
    <w:rsid w:val="00BA4005"/>
    <w:rsid w:val="00BB1EF6"/>
    <w:rsid w:val="00BC7B06"/>
    <w:rsid w:val="00C13077"/>
    <w:rsid w:val="00C3725E"/>
    <w:rsid w:val="00C84A45"/>
    <w:rsid w:val="00C84AA1"/>
    <w:rsid w:val="00CA7EE5"/>
    <w:rsid w:val="00CB0F1E"/>
    <w:rsid w:val="00CC6E40"/>
    <w:rsid w:val="00CC71D0"/>
    <w:rsid w:val="00CE06FC"/>
    <w:rsid w:val="00CF3D28"/>
    <w:rsid w:val="00D040AC"/>
    <w:rsid w:val="00D05BC7"/>
    <w:rsid w:val="00D11E95"/>
    <w:rsid w:val="00D4079F"/>
    <w:rsid w:val="00D4288B"/>
    <w:rsid w:val="00D559D2"/>
    <w:rsid w:val="00D65501"/>
    <w:rsid w:val="00DA08A1"/>
    <w:rsid w:val="00DA78B4"/>
    <w:rsid w:val="00DB68F3"/>
    <w:rsid w:val="00DC030A"/>
    <w:rsid w:val="00DD6BA7"/>
    <w:rsid w:val="00E016AE"/>
    <w:rsid w:val="00E10BC0"/>
    <w:rsid w:val="00E1352E"/>
    <w:rsid w:val="00E86005"/>
    <w:rsid w:val="00E942A0"/>
    <w:rsid w:val="00EB4D24"/>
    <w:rsid w:val="00EB7BCF"/>
    <w:rsid w:val="00EC0A5E"/>
    <w:rsid w:val="00EE33CF"/>
    <w:rsid w:val="00EF35CE"/>
    <w:rsid w:val="00EF3E4D"/>
    <w:rsid w:val="00F42047"/>
    <w:rsid w:val="00F46BD0"/>
    <w:rsid w:val="00F5001C"/>
    <w:rsid w:val="00F57CAF"/>
    <w:rsid w:val="00F73F8A"/>
    <w:rsid w:val="00F761DF"/>
    <w:rsid w:val="00F93A82"/>
    <w:rsid w:val="00FA4724"/>
    <w:rsid w:val="00FB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E14ED-293A-4741-A90C-238277FF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D11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121998"/>
  </w:style>
  <w:style w:type="character" w:styleId="a3">
    <w:name w:val="Hyperlink"/>
    <w:basedOn w:val="a0"/>
    <w:uiPriority w:val="99"/>
    <w:semiHidden/>
    <w:unhideWhenUsed/>
    <w:rsid w:val="001219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2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3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F93A82"/>
  </w:style>
  <w:style w:type="character" w:customStyle="1" w:styleId="20">
    <w:name w:val="Заголовок 2 Знак"/>
    <w:basedOn w:val="a0"/>
    <w:link w:val="2"/>
    <w:uiPriority w:val="9"/>
    <w:semiHidden/>
    <w:rsid w:val="008A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70640D"/>
  </w:style>
  <w:style w:type="character" w:customStyle="1" w:styleId="extended-textshort">
    <w:name w:val="extended-text__short"/>
    <w:basedOn w:val="a0"/>
    <w:rsid w:val="0070640D"/>
  </w:style>
  <w:style w:type="character" w:customStyle="1" w:styleId="a8">
    <w:name w:val="Основной текст_"/>
    <w:basedOn w:val="a0"/>
    <w:link w:val="12"/>
    <w:rsid w:val="007A1D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A1D81"/>
    <w:pPr>
      <w:shd w:val="clear" w:color="auto" w:fill="FFFFFF"/>
      <w:spacing w:before="240" w:after="0" w:line="328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214E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14EE"/>
  </w:style>
  <w:style w:type="paragraph" w:styleId="ac">
    <w:name w:val="footer"/>
    <w:basedOn w:val="a"/>
    <w:link w:val="ad"/>
    <w:uiPriority w:val="99"/>
    <w:unhideWhenUsed/>
    <w:rsid w:val="0092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8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SV</cp:lastModifiedBy>
  <cp:revision>3</cp:revision>
  <cp:lastPrinted>2024-12-01T10:10:00Z</cp:lastPrinted>
  <dcterms:created xsi:type="dcterms:W3CDTF">2021-04-08T19:38:00Z</dcterms:created>
  <dcterms:modified xsi:type="dcterms:W3CDTF">2024-12-02T11:34:00Z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